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1AA00D98" w:rsidR="00A86DC6" w:rsidRPr="007A215A" w:rsidRDefault="00A86DC6" w:rsidP="00A86DC6">
      <w:pPr>
        <w:pStyle w:val="Heading3"/>
        <w:rPr>
          <w:rFonts w:asciiTheme="minorHAnsi" w:hAnsiTheme="minorHAnsi"/>
          <w:sz w:val="22"/>
          <w:szCs w:val="22"/>
        </w:rPr>
      </w:pPr>
      <w:r w:rsidRPr="007A215A">
        <w:rPr>
          <w:rFonts w:asciiTheme="minorHAnsi" w:hAnsiTheme="minorHAnsi"/>
          <w:sz w:val="22"/>
          <w:szCs w:val="22"/>
        </w:rPr>
        <w:t xml:space="preserve">Specialist Working Group for </w:t>
      </w:r>
      <w:r w:rsidR="00DA29E8" w:rsidRPr="007A215A">
        <w:rPr>
          <w:rFonts w:asciiTheme="minorHAnsi" w:hAnsiTheme="minorHAnsi"/>
          <w:sz w:val="22"/>
          <w:szCs w:val="22"/>
        </w:rPr>
        <w:t>Haematology</w:t>
      </w:r>
    </w:p>
    <w:p w14:paraId="7C8551D1" w14:textId="2E5E2BE9" w:rsidR="00033981" w:rsidRDefault="00A86DC6" w:rsidP="00033981">
      <w:pPr>
        <w:pStyle w:val="Heading4"/>
      </w:pPr>
      <w:r w:rsidRPr="007A215A">
        <w:rPr>
          <w:rFonts w:asciiTheme="minorHAnsi" w:hAnsiTheme="minorHAnsi"/>
        </w:rPr>
        <w:t xml:space="preserve">Proposed changes to the </w:t>
      </w:r>
      <w:r w:rsidRPr="007A215A">
        <w:rPr>
          <w:rFonts w:asciiTheme="minorHAnsi" w:hAnsiTheme="minorHAnsi"/>
          <w:i/>
        </w:rPr>
        <w:t>Criteria for the clinical use of intravenous immunoglobulin in Australia, Second Edition</w:t>
      </w:r>
    </w:p>
    <w:p w14:paraId="6D151CD3" w14:textId="08A5118E" w:rsidR="00A86DC6" w:rsidRPr="007A215A" w:rsidRDefault="00A86DC6">
      <w:pPr>
        <w:rPr>
          <w:rFonts w:asciiTheme="minorHAnsi" w:hAnsiTheme="minorHAnsi"/>
        </w:rPr>
      </w:pPr>
    </w:p>
    <w:tbl>
      <w:tblPr>
        <w:tblStyle w:val="TableGrid"/>
        <w:tblW w:w="20129" w:type="dxa"/>
        <w:tblInd w:w="-34" w:type="dxa"/>
        <w:tblLayout w:type="fixed"/>
        <w:tblLook w:val="04A0" w:firstRow="1" w:lastRow="0" w:firstColumn="1" w:lastColumn="0" w:noHBand="0" w:noVBand="1"/>
      </w:tblPr>
      <w:tblGrid>
        <w:gridCol w:w="1689"/>
        <w:gridCol w:w="4690"/>
        <w:gridCol w:w="1535"/>
        <w:gridCol w:w="1242"/>
        <w:gridCol w:w="1759"/>
        <w:gridCol w:w="4678"/>
        <w:gridCol w:w="4536"/>
      </w:tblGrid>
      <w:tr w:rsidR="00E83DB7" w:rsidRPr="007A215A" w14:paraId="3ACDA2AF" w14:textId="77777777" w:rsidTr="00076968">
        <w:trPr>
          <w:gridAfter w:val="1"/>
          <w:wAfter w:w="4536" w:type="dxa"/>
          <w:trHeight w:val="699"/>
          <w:tblHeader/>
        </w:trPr>
        <w:tc>
          <w:tcPr>
            <w:tcW w:w="1689" w:type="dxa"/>
            <w:shd w:val="clear" w:color="auto" w:fill="DBE5F1" w:themeFill="accent1" w:themeFillTint="33"/>
          </w:tcPr>
          <w:p w14:paraId="332BACE5" w14:textId="33DE2A9A" w:rsidR="00E83DB7" w:rsidRPr="007A215A" w:rsidRDefault="00E83DB7" w:rsidP="00D764F3">
            <w:pPr>
              <w:rPr>
                <w:rFonts w:asciiTheme="minorHAnsi" w:hAnsiTheme="minorHAnsi"/>
                <w:b/>
              </w:rPr>
            </w:pPr>
            <w:r w:rsidRPr="007A215A">
              <w:rPr>
                <w:rFonts w:asciiTheme="minorHAnsi" w:hAnsiTheme="minorHAnsi"/>
                <w:b/>
              </w:rPr>
              <w:t>ITEM</w:t>
            </w:r>
          </w:p>
        </w:tc>
        <w:tc>
          <w:tcPr>
            <w:tcW w:w="4690" w:type="dxa"/>
            <w:shd w:val="clear" w:color="auto" w:fill="DBE5F1" w:themeFill="accent1" w:themeFillTint="33"/>
          </w:tcPr>
          <w:p w14:paraId="2D94AC34" w14:textId="0225FA80" w:rsidR="00E83DB7" w:rsidRPr="007A215A" w:rsidRDefault="00A86DC6" w:rsidP="00A23319">
            <w:pPr>
              <w:rPr>
                <w:rFonts w:asciiTheme="minorHAnsi" w:hAnsiTheme="minorHAnsi"/>
                <w:b/>
              </w:rPr>
            </w:pPr>
            <w:r w:rsidRPr="007A215A">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7A215A" w:rsidRDefault="00E83DB7" w:rsidP="00A86DC6">
            <w:pPr>
              <w:rPr>
                <w:rFonts w:asciiTheme="minorHAnsi" w:hAnsiTheme="minorHAnsi"/>
                <w:b/>
              </w:rPr>
            </w:pPr>
            <w:r w:rsidRPr="007A215A">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SWG RATIONALE FOR PROPOSED CHANGE</w:t>
            </w:r>
          </w:p>
          <w:p w14:paraId="4BBC5CBF"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(A) Administrative)</w:t>
            </w:r>
          </w:p>
          <w:p w14:paraId="143EF0B1"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 xml:space="preserve">(B) Progressive </w:t>
            </w:r>
          </w:p>
          <w:p w14:paraId="4DA47FF4" w14:textId="77777777" w:rsidR="00E83DB7" w:rsidRPr="007A215A" w:rsidRDefault="00E83DB7" w:rsidP="004971CE">
            <w:pPr>
              <w:rPr>
                <w:rFonts w:asciiTheme="minorHAnsi" w:eastAsia="Times New Roman" w:hAnsiTheme="minorHAnsi" w:cs="Times New Roman"/>
                <w:b/>
                <w:bCs/>
                <w:lang w:eastAsia="en-AU"/>
              </w:rPr>
            </w:pPr>
            <w:r w:rsidRPr="007A215A">
              <w:rPr>
                <w:rFonts w:asciiTheme="minorHAnsi" w:eastAsia="Times New Roman" w:hAnsiTheme="minorHAnsi" w:cs="Times New Roman"/>
                <w:b/>
                <w:bCs/>
                <w:lang w:eastAsia="en-AU"/>
              </w:rPr>
              <w:t>(C) Programmed</w:t>
            </w:r>
          </w:p>
        </w:tc>
      </w:tr>
      <w:tr w:rsidR="00076968" w:rsidRPr="007A215A" w14:paraId="2F343A66" w14:textId="77777777" w:rsidTr="00076968">
        <w:trPr>
          <w:gridAfter w:val="1"/>
          <w:wAfter w:w="4536" w:type="dxa"/>
          <w:trHeight w:val="699"/>
        </w:trPr>
        <w:tc>
          <w:tcPr>
            <w:tcW w:w="1689" w:type="dxa"/>
            <w:shd w:val="clear" w:color="auto" w:fill="D9D9D9" w:themeFill="background1" w:themeFillShade="D9"/>
          </w:tcPr>
          <w:p w14:paraId="7DE6F4C1" w14:textId="77777777" w:rsidR="00076968" w:rsidRPr="007A215A" w:rsidRDefault="00076968" w:rsidP="00D764F3">
            <w:pPr>
              <w:rPr>
                <w:rFonts w:asciiTheme="minorHAnsi" w:hAnsiTheme="minorHAnsi"/>
                <w:b/>
              </w:rPr>
            </w:pPr>
            <w:r w:rsidRPr="007A215A">
              <w:rPr>
                <w:rFonts w:asciiTheme="minorHAnsi" w:hAnsiTheme="minorHAnsi"/>
                <w:b/>
              </w:rPr>
              <w:t>Condition Name</w:t>
            </w:r>
          </w:p>
        </w:tc>
        <w:tc>
          <w:tcPr>
            <w:tcW w:w="4690" w:type="dxa"/>
          </w:tcPr>
          <w:p w14:paraId="20488082" w14:textId="0675C3AD" w:rsidR="00076968" w:rsidRPr="007A215A" w:rsidRDefault="00076968" w:rsidP="00A23319">
            <w:pPr>
              <w:rPr>
                <w:rFonts w:asciiTheme="minorHAnsi" w:eastAsia="Times New Roman" w:hAnsiTheme="minorHAnsi" w:cs="Times New Roman"/>
                <w:bCs/>
                <w:lang w:eastAsia="en-AU"/>
              </w:rPr>
            </w:pPr>
            <w:r w:rsidRPr="007A215A">
              <w:rPr>
                <w:rFonts w:asciiTheme="minorHAnsi" w:hAnsiTheme="minorHAnsi"/>
                <w:b/>
                <w:bCs/>
              </w:rPr>
              <w:t>Idiopathic (autoimmune) thrombocytopenic purpura (ITP) — adult</w:t>
            </w:r>
          </w:p>
        </w:tc>
        <w:tc>
          <w:tcPr>
            <w:tcW w:w="4536" w:type="dxa"/>
            <w:gridSpan w:val="3"/>
          </w:tcPr>
          <w:p w14:paraId="1876C063" w14:textId="6EE07705" w:rsidR="00076968" w:rsidRPr="007A215A" w:rsidRDefault="00076968" w:rsidP="008A5596">
            <w:pPr>
              <w:rPr>
                <w:rFonts w:asciiTheme="minorHAnsi" w:hAnsiTheme="minorHAnsi"/>
              </w:rPr>
            </w:pPr>
            <w:r w:rsidRPr="007A215A">
              <w:rPr>
                <w:rFonts w:asciiTheme="minorHAnsi" w:hAnsiTheme="minorHAnsi"/>
                <w:b/>
                <w:bCs/>
              </w:rPr>
              <w:t>Idiopathic (autoimmune) thrombocytopenic purpura (ITP) — adult</w:t>
            </w:r>
          </w:p>
        </w:tc>
        <w:tc>
          <w:tcPr>
            <w:tcW w:w="4678" w:type="dxa"/>
          </w:tcPr>
          <w:p w14:paraId="1EBF628B" w14:textId="77777777" w:rsidR="00076968" w:rsidRPr="007A215A" w:rsidRDefault="00076968" w:rsidP="004971CE">
            <w:pPr>
              <w:rPr>
                <w:rFonts w:asciiTheme="minorHAnsi" w:eastAsia="Times New Roman" w:hAnsiTheme="minorHAnsi" w:cs="Times New Roman"/>
                <w:b/>
                <w:bCs/>
                <w:lang w:eastAsia="en-AU"/>
              </w:rPr>
            </w:pPr>
          </w:p>
        </w:tc>
      </w:tr>
      <w:tr w:rsidR="00076968" w:rsidRPr="007A215A" w14:paraId="5F7B944F" w14:textId="77777777" w:rsidTr="00076968">
        <w:trPr>
          <w:gridAfter w:val="1"/>
          <w:wAfter w:w="4536" w:type="dxa"/>
          <w:trHeight w:val="406"/>
        </w:trPr>
        <w:tc>
          <w:tcPr>
            <w:tcW w:w="1689" w:type="dxa"/>
            <w:shd w:val="clear" w:color="auto" w:fill="D9D9D9" w:themeFill="background1" w:themeFillShade="D9"/>
          </w:tcPr>
          <w:p w14:paraId="01B134F9" w14:textId="77777777" w:rsidR="00076968" w:rsidRPr="007A215A" w:rsidRDefault="00076968" w:rsidP="00D764F3">
            <w:pPr>
              <w:rPr>
                <w:rFonts w:asciiTheme="minorHAnsi" w:hAnsiTheme="minorHAnsi"/>
                <w:b/>
              </w:rPr>
            </w:pPr>
            <w:r w:rsidRPr="007A215A">
              <w:rPr>
                <w:rFonts w:asciiTheme="minorHAnsi" w:hAnsiTheme="minorHAnsi"/>
                <w:b/>
              </w:rPr>
              <w:t>Specialty</w:t>
            </w:r>
          </w:p>
        </w:tc>
        <w:tc>
          <w:tcPr>
            <w:tcW w:w="4690" w:type="dxa"/>
          </w:tcPr>
          <w:p w14:paraId="0649E6BD" w14:textId="2759720A" w:rsidR="00076968" w:rsidRPr="007A215A" w:rsidRDefault="00076968" w:rsidP="00D764F3">
            <w:pPr>
              <w:rPr>
                <w:rFonts w:asciiTheme="minorHAnsi" w:hAnsiTheme="minorHAnsi"/>
              </w:rPr>
            </w:pPr>
            <w:r w:rsidRPr="007A215A">
              <w:rPr>
                <w:rFonts w:asciiTheme="minorHAnsi" w:hAnsiTheme="minorHAnsi"/>
              </w:rPr>
              <w:t>Haematology</w:t>
            </w:r>
          </w:p>
        </w:tc>
        <w:tc>
          <w:tcPr>
            <w:tcW w:w="4536" w:type="dxa"/>
            <w:gridSpan w:val="3"/>
          </w:tcPr>
          <w:p w14:paraId="5C258F91" w14:textId="2D78BCA8" w:rsidR="00076968" w:rsidRPr="007A215A" w:rsidRDefault="00076968" w:rsidP="00D764F3">
            <w:pPr>
              <w:rPr>
                <w:rFonts w:asciiTheme="minorHAnsi" w:hAnsiTheme="minorHAnsi"/>
              </w:rPr>
            </w:pPr>
            <w:r w:rsidRPr="007A215A">
              <w:rPr>
                <w:rFonts w:asciiTheme="minorHAnsi" w:hAnsiTheme="minorHAnsi"/>
              </w:rPr>
              <w:t>Haematology</w:t>
            </w:r>
          </w:p>
        </w:tc>
        <w:tc>
          <w:tcPr>
            <w:tcW w:w="4678" w:type="dxa"/>
          </w:tcPr>
          <w:p w14:paraId="28019345" w14:textId="77777777" w:rsidR="00076968" w:rsidRPr="007A215A" w:rsidRDefault="00076968" w:rsidP="00D764F3">
            <w:pPr>
              <w:rPr>
                <w:rFonts w:asciiTheme="minorHAnsi" w:hAnsiTheme="minorHAnsi"/>
              </w:rPr>
            </w:pPr>
          </w:p>
        </w:tc>
      </w:tr>
      <w:tr w:rsidR="00DA29E8" w:rsidRPr="007A215A" w14:paraId="1AD96B48" w14:textId="77777777" w:rsidTr="00076968">
        <w:trPr>
          <w:gridAfter w:val="1"/>
          <w:wAfter w:w="4536" w:type="dxa"/>
          <w:trHeight w:val="417"/>
        </w:trPr>
        <w:tc>
          <w:tcPr>
            <w:tcW w:w="1689" w:type="dxa"/>
            <w:shd w:val="clear" w:color="auto" w:fill="D9D9D9" w:themeFill="background1" w:themeFillShade="D9"/>
          </w:tcPr>
          <w:p w14:paraId="22F5772A" w14:textId="77777777" w:rsidR="00DA29E8" w:rsidRPr="007A215A" w:rsidRDefault="00DA29E8" w:rsidP="00D764F3">
            <w:pPr>
              <w:rPr>
                <w:rFonts w:asciiTheme="minorHAnsi" w:hAnsiTheme="minorHAnsi"/>
                <w:b/>
              </w:rPr>
            </w:pPr>
            <w:r w:rsidRPr="007A215A">
              <w:rPr>
                <w:rFonts w:asciiTheme="minorHAnsi" w:hAnsiTheme="minorHAnsi"/>
                <w:b/>
              </w:rPr>
              <w:t>Chapter</w:t>
            </w:r>
          </w:p>
        </w:tc>
        <w:tc>
          <w:tcPr>
            <w:tcW w:w="4690" w:type="dxa"/>
          </w:tcPr>
          <w:p w14:paraId="3DE93F47" w14:textId="6BEC4172" w:rsidR="00DA29E8" w:rsidRPr="007A215A" w:rsidRDefault="00076968" w:rsidP="00D764F3">
            <w:pPr>
              <w:rPr>
                <w:rFonts w:asciiTheme="minorHAnsi" w:hAnsiTheme="minorHAnsi"/>
              </w:rPr>
            </w:pPr>
            <w:r w:rsidRPr="007A215A">
              <w:rPr>
                <w:rFonts w:asciiTheme="minorHAnsi" w:hAnsiTheme="minorHAnsi"/>
              </w:rPr>
              <w:t>5</w:t>
            </w:r>
            <w:bookmarkStart w:id="0" w:name="_GoBack"/>
            <w:bookmarkEnd w:id="0"/>
          </w:p>
        </w:tc>
        <w:tc>
          <w:tcPr>
            <w:tcW w:w="4536" w:type="dxa"/>
            <w:gridSpan w:val="3"/>
            <w:shd w:val="clear" w:color="auto" w:fill="auto"/>
          </w:tcPr>
          <w:p w14:paraId="382D6966" w14:textId="61979073" w:rsidR="00DA29E8" w:rsidRPr="007A215A" w:rsidRDefault="00076968" w:rsidP="00D764F3">
            <w:pPr>
              <w:rPr>
                <w:rFonts w:asciiTheme="minorHAnsi" w:hAnsiTheme="minorHAnsi"/>
              </w:rPr>
            </w:pPr>
            <w:r w:rsidRPr="007A215A">
              <w:rPr>
                <w:rFonts w:asciiTheme="minorHAnsi" w:hAnsiTheme="minorHAnsi"/>
              </w:rPr>
              <w:t>5</w:t>
            </w:r>
          </w:p>
        </w:tc>
        <w:tc>
          <w:tcPr>
            <w:tcW w:w="4678" w:type="dxa"/>
          </w:tcPr>
          <w:p w14:paraId="41314964" w14:textId="77777777" w:rsidR="00DA29E8" w:rsidRPr="007A215A" w:rsidRDefault="00DA29E8" w:rsidP="00D764F3">
            <w:pPr>
              <w:rPr>
                <w:rFonts w:asciiTheme="minorHAnsi" w:hAnsiTheme="minorHAnsi"/>
              </w:rPr>
            </w:pPr>
          </w:p>
        </w:tc>
      </w:tr>
      <w:tr w:rsidR="00E83DB7" w:rsidRPr="007A215A" w14:paraId="7BFB40CA" w14:textId="77777777" w:rsidTr="00076968">
        <w:trPr>
          <w:gridAfter w:val="1"/>
          <w:wAfter w:w="4536" w:type="dxa"/>
        </w:trPr>
        <w:tc>
          <w:tcPr>
            <w:tcW w:w="1689" w:type="dxa"/>
            <w:shd w:val="clear" w:color="auto" w:fill="D9D9D9" w:themeFill="background1" w:themeFillShade="D9"/>
          </w:tcPr>
          <w:p w14:paraId="21F5567D" w14:textId="77777777" w:rsidR="00E83DB7" w:rsidRPr="007A215A" w:rsidRDefault="00E83DB7" w:rsidP="00D764F3">
            <w:pPr>
              <w:rPr>
                <w:rFonts w:asciiTheme="minorHAnsi" w:hAnsiTheme="minorHAnsi"/>
                <w:b/>
              </w:rPr>
            </w:pPr>
            <w:r w:rsidRPr="007A215A">
              <w:rPr>
                <w:rFonts w:asciiTheme="minorHAnsi" w:hAnsiTheme="minorHAnsi"/>
                <w:b/>
              </w:rPr>
              <w:t>Specific Conditions</w:t>
            </w:r>
          </w:p>
          <w:p w14:paraId="5C03CF20" w14:textId="77777777" w:rsidR="00E83DB7" w:rsidRPr="007A215A" w:rsidRDefault="00E83DB7" w:rsidP="00E83DB7">
            <w:pPr>
              <w:rPr>
                <w:rFonts w:asciiTheme="minorHAnsi" w:hAnsiTheme="minorHAnsi"/>
                <w:b/>
              </w:rPr>
            </w:pPr>
          </w:p>
        </w:tc>
        <w:tc>
          <w:tcPr>
            <w:tcW w:w="4690" w:type="dxa"/>
          </w:tcPr>
          <w:p w14:paraId="192DF70A" w14:textId="77777777" w:rsidR="00E83DB7" w:rsidRPr="007A215A"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4607298C" w14:textId="12D42C71" w:rsidR="00E83DB7" w:rsidRDefault="006A0BAF" w:rsidP="00DA29E8">
            <w:pPr>
              <w:shd w:val="clear" w:color="auto" w:fill="FFFFFF"/>
              <w:spacing w:before="100" w:beforeAutospacing="1" w:after="100" w:afterAutospacing="1"/>
              <w:rPr>
                <w:rFonts w:asciiTheme="minorHAnsi" w:hAnsiTheme="minorHAnsi"/>
              </w:rPr>
            </w:pPr>
            <w:r>
              <w:rPr>
                <w:rFonts w:asciiTheme="minorHAnsi" w:hAnsiTheme="minorHAnsi"/>
              </w:rPr>
              <w:t>ITP –adult</w:t>
            </w:r>
          </w:p>
          <w:p w14:paraId="0AB00019" w14:textId="7D67E697" w:rsidR="006A0BAF" w:rsidRDefault="006A0BAF" w:rsidP="00DA29E8">
            <w:pPr>
              <w:shd w:val="clear" w:color="auto" w:fill="FFFFFF"/>
              <w:spacing w:before="100" w:beforeAutospacing="1" w:after="100" w:afterAutospacing="1"/>
              <w:rPr>
                <w:rFonts w:asciiTheme="minorHAnsi" w:hAnsiTheme="minorHAnsi"/>
              </w:rPr>
            </w:pPr>
            <w:r>
              <w:rPr>
                <w:rFonts w:asciiTheme="minorHAnsi" w:hAnsiTheme="minorHAnsi"/>
              </w:rPr>
              <w:t xml:space="preserve">Evans Syndrome </w:t>
            </w:r>
            <w:r w:rsidR="009101CD">
              <w:rPr>
                <w:rFonts w:asciiTheme="minorHAnsi" w:hAnsiTheme="minorHAnsi"/>
              </w:rPr>
              <w:t xml:space="preserve">- </w:t>
            </w:r>
            <w:r w:rsidR="009101CD" w:rsidRPr="009101CD">
              <w:rPr>
                <w:rFonts w:asciiTheme="minorHAnsi" w:hAnsiTheme="minorHAnsi"/>
              </w:rPr>
              <w:t>autoimmune haemolytic anaemia (AIHA) with immune thrombocytopenia</w:t>
            </w:r>
          </w:p>
          <w:p w14:paraId="12A16101" w14:textId="2791904E" w:rsidR="006A0BAF" w:rsidRPr="007A215A" w:rsidRDefault="006A0BAF" w:rsidP="00DA29E8">
            <w:pPr>
              <w:shd w:val="clear" w:color="auto" w:fill="FFFFFF"/>
              <w:spacing w:before="100" w:beforeAutospacing="1" w:after="100" w:afterAutospacing="1"/>
              <w:rPr>
                <w:rFonts w:asciiTheme="minorHAnsi" w:hAnsiTheme="minorHAnsi"/>
              </w:rPr>
            </w:pPr>
          </w:p>
        </w:tc>
        <w:tc>
          <w:tcPr>
            <w:tcW w:w="4678" w:type="dxa"/>
          </w:tcPr>
          <w:p w14:paraId="54131AE2" w14:textId="74D4AFE7" w:rsidR="00E83DB7" w:rsidRPr="007A215A" w:rsidRDefault="006A0BAF" w:rsidP="00780598">
            <w:pPr>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Evans syndrome no longer exists as a separate condition and will be accessed under ITP- adult and ITP – children or AIHA. </w:t>
            </w:r>
          </w:p>
        </w:tc>
      </w:tr>
      <w:tr w:rsidR="00076968" w:rsidRPr="007A215A" w14:paraId="4B8F715A" w14:textId="77777777" w:rsidTr="00076968">
        <w:trPr>
          <w:gridAfter w:val="1"/>
          <w:wAfter w:w="4536" w:type="dxa"/>
          <w:trHeight w:val="424"/>
        </w:trPr>
        <w:tc>
          <w:tcPr>
            <w:tcW w:w="1689" w:type="dxa"/>
            <w:shd w:val="clear" w:color="auto" w:fill="D9D9D9" w:themeFill="background1" w:themeFillShade="D9"/>
          </w:tcPr>
          <w:p w14:paraId="70F18CC7" w14:textId="1BD1C3F7" w:rsidR="00076968" w:rsidRPr="007A215A" w:rsidRDefault="00076968" w:rsidP="00D764F3">
            <w:pPr>
              <w:rPr>
                <w:rFonts w:asciiTheme="minorHAnsi" w:hAnsiTheme="minorHAnsi"/>
                <w:b/>
              </w:rPr>
            </w:pPr>
            <w:r w:rsidRPr="007A215A">
              <w:rPr>
                <w:rFonts w:asciiTheme="minorHAnsi" w:hAnsiTheme="minorHAnsi"/>
                <w:b/>
              </w:rPr>
              <w:t>Level of Evidence</w:t>
            </w:r>
          </w:p>
          <w:p w14:paraId="7DB290D2" w14:textId="77777777" w:rsidR="00076968" w:rsidRPr="007A215A" w:rsidRDefault="00076968" w:rsidP="00D764F3">
            <w:pPr>
              <w:rPr>
                <w:rFonts w:asciiTheme="minorHAnsi" w:hAnsiTheme="minorHAnsi"/>
              </w:rPr>
            </w:pPr>
          </w:p>
        </w:tc>
        <w:tc>
          <w:tcPr>
            <w:tcW w:w="4690" w:type="dxa"/>
          </w:tcPr>
          <w:p w14:paraId="466AC319" w14:textId="3A8C8976" w:rsidR="00076968" w:rsidRPr="007A215A" w:rsidRDefault="00076968" w:rsidP="00401119">
            <w:pPr>
              <w:rPr>
                <w:rFonts w:asciiTheme="minorHAnsi" w:eastAsia="Times New Roman" w:hAnsiTheme="minorHAnsi" w:cs="Times New Roman"/>
                <w:lang w:eastAsia="en-AU"/>
              </w:rPr>
            </w:pPr>
            <w:r w:rsidRPr="007A215A">
              <w:rPr>
                <w:rFonts w:asciiTheme="minorHAnsi" w:hAnsiTheme="minorHAnsi"/>
                <w:color w:val="000000"/>
              </w:rPr>
              <w:t>Evidence of probable benefit (</w:t>
            </w:r>
            <w:hyperlink r:id="rId12" w:anchor="el-2a" w:history="1">
              <w:r w:rsidRPr="007A215A">
                <w:rPr>
                  <w:rStyle w:val="Hyperlink"/>
                  <w:rFonts w:asciiTheme="minorHAnsi" w:hAnsiTheme="minorHAnsi"/>
                </w:rPr>
                <w:t>Category 2a</w:t>
              </w:r>
            </w:hyperlink>
            <w:r w:rsidRPr="007A215A">
              <w:rPr>
                <w:rFonts w:asciiTheme="minorHAnsi" w:hAnsiTheme="minorHAnsi"/>
                <w:color w:val="000000"/>
              </w:rPr>
              <w:t>).</w:t>
            </w:r>
          </w:p>
        </w:tc>
        <w:tc>
          <w:tcPr>
            <w:tcW w:w="4536" w:type="dxa"/>
            <w:gridSpan w:val="3"/>
            <w:shd w:val="clear" w:color="auto" w:fill="auto"/>
          </w:tcPr>
          <w:p w14:paraId="08CB64D6" w14:textId="3C82405F" w:rsidR="00076968" w:rsidRPr="007A215A" w:rsidRDefault="00076968" w:rsidP="00D764F3">
            <w:pPr>
              <w:rPr>
                <w:rFonts w:asciiTheme="minorHAnsi" w:hAnsiTheme="minorHAnsi" w:cstheme="minorHAnsi"/>
              </w:rPr>
            </w:pPr>
            <w:r w:rsidRPr="007A215A">
              <w:rPr>
                <w:rFonts w:asciiTheme="minorHAnsi" w:hAnsiTheme="minorHAnsi"/>
                <w:color w:val="000000"/>
              </w:rPr>
              <w:t>Evidence of probable benefit (</w:t>
            </w:r>
            <w:hyperlink r:id="rId13" w:anchor="el-2a" w:history="1">
              <w:r w:rsidRPr="007A215A">
                <w:rPr>
                  <w:rStyle w:val="Hyperlink"/>
                  <w:rFonts w:asciiTheme="minorHAnsi" w:hAnsiTheme="minorHAnsi"/>
                </w:rPr>
                <w:t>Category 2a</w:t>
              </w:r>
            </w:hyperlink>
            <w:r w:rsidRPr="007A215A">
              <w:rPr>
                <w:rFonts w:asciiTheme="minorHAnsi" w:hAnsiTheme="minorHAnsi"/>
                <w:color w:val="000000"/>
              </w:rPr>
              <w:t>).</w:t>
            </w:r>
          </w:p>
        </w:tc>
        <w:tc>
          <w:tcPr>
            <w:tcW w:w="4678" w:type="dxa"/>
          </w:tcPr>
          <w:p w14:paraId="7DE8158B" w14:textId="77777777" w:rsidR="00076968" w:rsidRPr="007A215A" w:rsidRDefault="00076968" w:rsidP="00D764F3">
            <w:pPr>
              <w:rPr>
                <w:rFonts w:asciiTheme="minorHAnsi" w:eastAsia="Times New Roman" w:hAnsiTheme="minorHAnsi" w:cs="Times New Roman"/>
                <w:color w:val="000000"/>
                <w:lang w:eastAsia="en-AU"/>
              </w:rPr>
            </w:pPr>
          </w:p>
        </w:tc>
      </w:tr>
      <w:tr w:rsidR="00076968" w:rsidRPr="007A215A" w14:paraId="4C2E706A" w14:textId="77777777" w:rsidTr="00076968">
        <w:trPr>
          <w:gridAfter w:val="1"/>
          <w:wAfter w:w="4536" w:type="dxa"/>
          <w:trHeight w:val="984"/>
        </w:trPr>
        <w:tc>
          <w:tcPr>
            <w:tcW w:w="1689" w:type="dxa"/>
            <w:shd w:val="clear" w:color="auto" w:fill="D9D9D9" w:themeFill="background1" w:themeFillShade="D9"/>
          </w:tcPr>
          <w:p w14:paraId="58FC6D46" w14:textId="77777777" w:rsidR="00076968" w:rsidRPr="007A215A" w:rsidRDefault="00076968" w:rsidP="00D764F3">
            <w:pPr>
              <w:rPr>
                <w:rFonts w:asciiTheme="minorHAnsi" w:hAnsiTheme="minorHAnsi"/>
                <w:b/>
              </w:rPr>
            </w:pPr>
            <w:r w:rsidRPr="007A215A">
              <w:rPr>
                <w:rFonts w:asciiTheme="minorHAnsi" w:hAnsiTheme="minorHAnsi"/>
                <w:b/>
              </w:rPr>
              <w:t>Justification for Evidence Category</w:t>
            </w:r>
          </w:p>
          <w:p w14:paraId="66F8FFA1" w14:textId="77777777" w:rsidR="00076968" w:rsidRPr="007A215A" w:rsidRDefault="00076968" w:rsidP="00D764F3">
            <w:pPr>
              <w:rPr>
                <w:rFonts w:asciiTheme="minorHAnsi" w:hAnsiTheme="minorHAnsi"/>
                <w:b/>
              </w:rPr>
            </w:pPr>
          </w:p>
        </w:tc>
        <w:tc>
          <w:tcPr>
            <w:tcW w:w="4690" w:type="dxa"/>
          </w:tcPr>
          <w:p w14:paraId="42F4888C"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Five small prospective studies, including three randomised studies, demonstrated equivalent efficacy of IVIg in comparison to prednisone 1 mg/kg/ day and high-dose dexamethasone regimen. Overall, the studies found a dose response with more rapid increment in platelet counts at scheduling ≥0.8 g/kg on day one compared with 0.4 g/kg/day for three days.</w:t>
            </w:r>
          </w:p>
          <w:p w14:paraId="3A274AC9"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A small controlled study (10 patients in each arm) of HIV-positive patients with severe </w:t>
            </w:r>
            <w:r w:rsidRPr="007A215A">
              <w:rPr>
                <w:rFonts w:asciiTheme="minorHAnsi" w:eastAsia="Times New Roman" w:hAnsiTheme="minorHAnsi" w:cs="Times New Roman"/>
                <w:color w:val="000000"/>
                <w:lang w:eastAsia="en-AU"/>
              </w:rPr>
              <w:lastRenderedPageBreak/>
              <w:t>thrombocytopenia reported possible benefit for the restoration and maintenance of platelet count for the duration of the haemorrhagic disorder (Biotext 2004).</w:t>
            </w:r>
          </w:p>
          <w:p w14:paraId="106CD86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An international consensus statement from January 2010 (Provan et al 2010) reported on new data and provided consensus-based recommendations relating to diagnosis and treatment of ITP in adults, in children, and during pregnancy. This statement concluded that few RCTs have been conducted and that multi-centre, prospective RCTs are required.</w:t>
            </w:r>
          </w:p>
          <w:p w14:paraId="79739E39" w14:textId="5E102BF5" w:rsidR="00076968" w:rsidRPr="007A215A" w:rsidRDefault="00076968" w:rsidP="00E83DB7">
            <w:pPr>
              <w:spacing w:after="225" w:line="276" w:lineRule="auto"/>
              <w:rPr>
                <w:rFonts w:asciiTheme="minorHAnsi" w:eastAsia="Times New Roman" w:hAnsiTheme="minorHAnsi" w:cs="Times New Roman"/>
                <w:color w:val="000000"/>
                <w:lang w:eastAsia="en-AU"/>
              </w:rPr>
            </w:pPr>
          </w:p>
        </w:tc>
        <w:tc>
          <w:tcPr>
            <w:tcW w:w="4536" w:type="dxa"/>
            <w:gridSpan w:val="3"/>
            <w:shd w:val="clear" w:color="auto" w:fill="auto"/>
          </w:tcPr>
          <w:p w14:paraId="3AB61FDD"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lastRenderedPageBreak/>
              <w:t>Five small prospective studies, including three randomised studies, demonstrated equivalent efficacy of intravenous immunoglobulin (IVIg) in comparison to prednisone 1 mg/kg/ day and high-dose dexamethasone regimen. Overall, the studies found a dose response with more rapid increment in platelet counts at scheduling ≥0.8 g/kg on day one compared with 0.4 g/kg/day for three days.</w:t>
            </w:r>
          </w:p>
          <w:p w14:paraId="77F12937"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A small controlled study (10 patients in each </w:t>
            </w:r>
            <w:r w:rsidRPr="007A215A">
              <w:rPr>
                <w:rFonts w:asciiTheme="minorHAnsi" w:eastAsia="Times New Roman" w:hAnsiTheme="minorHAnsi" w:cs="Times New Roman"/>
                <w:color w:val="000000"/>
                <w:lang w:eastAsia="en-AU"/>
              </w:rPr>
              <w:lastRenderedPageBreak/>
              <w:t>arm) of HIV-positive patients with severe thrombocytopenia reported possible benefit for the restoration and maintenance of platelet count for the duration of the haemorrhagic disorder (Biotext 2004).</w:t>
            </w:r>
          </w:p>
          <w:p w14:paraId="79C70B3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An international consensus statement from January 2010 (Provan et al 2010) reported on new data and provided consensus-based recommendations relating to diagnosis and treatment of ITP in adults, in children, and during pregnancy. This statement concluded that few randomised controlled trials (RCTs) have been conducted and that multi-centre, prospective RCTs are required.</w:t>
            </w:r>
          </w:p>
          <w:p w14:paraId="6405BD3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A 2005 review on the management of Evans syndrome, based on Massachusetts Hospital data and a literature review, showed a transient response in all patients unless IVIg was given every three weeks (Norton and Roberts 2006). The review concluded that the data supported a role for IVIg in first-line therapy. It was not clear whether it was important for steroids to be given at the same time, although this is common practice. A total dose of 2 g/kg in </w:t>
            </w:r>
            <w:r w:rsidRPr="007A215A">
              <w:rPr>
                <w:rFonts w:asciiTheme="minorHAnsi" w:eastAsia="Times New Roman" w:hAnsiTheme="minorHAnsi" w:cs="Times New Roman"/>
                <w:color w:val="000000"/>
                <w:lang w:eastAsia="en-AU"/>
              </w:rPr>
              <w:lastRenderedPageBreak/>
              <w:t>divided doses appeared to be sufficient.  The review also stated that there might be a role for IVIg in preference to steroids in the acute setting in very young children.</w:t>
            </w:r>
          </w:p>
          <w:p w14:paraId="6389EFA2" w14:textId="5863AB74" w:rsidR="00076968" w:rsidRPr="00C66223" w:rsidRDefault="00C66223" w:rsidP="00DA29E8">
            <w:pPr>
              <w:spacing w:after="225" w:line="276" w:lineRule="auto"/>
              <w:rPr>
                <w:rFonts w:asciiTheme="minorHAnsi" w:hAnsiTheme="minorHAnsi"/>
                <w:color w:val="000000"/>
              </w:rPr>
            </w:pPr>
            <w:r w:rsidRPr="00C66223">
              <w:t xml:space="preserve">A recent meta-analysis of low to medium quality evaluated outcomes of 13 small RCTs comparing high dose (2g/kg) to lower dose (1g/kg) IVIg in acute ITP. The analysis demonstrated equivalent efficacy for all endpoints studied including platelet responses and control of bleeding (Qin YH et al 2010) in both high dose and low dose </w:t>
            </w:r>
            <w:r w:rsidRPr="006A0BAF">
              <w:t>groups</w:t>
            </w:r>
            <w:r w:rsidRPr="009814F7">
              <w:t>.</w:t>
            </w:r>
          </w:p>
        </w:tc>
        <w:tc>
          <w:tcPr>
            <w:tcW w:w="4678" w:type="dxa"/>
          </w:tcPr>
          <w:p w14:paraId="3DBB0EAA" w14:textId="772EEFD4" w:rsidR="00076968" w:rsidRPr="007A215A" w:rsidRDefault="00076968" w:rsidP="001E6F4E">
            <w:pPr>
              <w:spacing w:after="240" w:line="20" w:lineRule="atLeast"/>
              <w:rPr>
                <w:rFonts w:asciiTheme="minorHAnsi" w:eastAsia="Times New Roman" w:hAnsiTheme="minorHAnsi" w:cs="Times New Roman"/>
                <w:color w:val="000000"/>
                <w:lang w:eastAsia="en-AU"/>
              </w:rPr>
            </w:pPr>
          </w:p>
        </w:tc>
      </w:tr>
      <w:tr w:rsidR="00076968" w:rsidRPr="007A215A" w14:paraId="73CE89AB" w14:textId="77777777" w:rsidTr="00076968">
        <w:trPr>
          <w:gridAfter w:val="1"/>
          <w:wAfter w:w="4536" w:type="dxa"/>
          <w:trHeight w:val="984"/>
        </w:trPr>
        <w:tc>
          <w:tcPr>
            <w:tcW w:w="1689" w:type="dxa"/>
            <w:shd w:val="clear" w:color="auto" w:fill="D9D9D9" w:themeFill="background1" w:themeFillShade="D9"/>
          </w:tcPr>
          <w:p w14:paraId="2C9B787D" w14:textId="77777777" w:rsidR="00076968" w:rsidRPr="007A215A" w:rsidRDefault="00076968" w:rsidP="00D764F3">
            <w:pPr>
              <w:rPr>
                <w:rFonts w:asciiTheme="minorHAnsi" w:hAnsiTheme="minorHAnsi"/>
                <w:b/>
              </w:rPr>
            </w:pPr>
            <w:r w:rsidRPr="007A215A">
              <w:rPr>
                <w:rFonts w:asciiTheme="minorHAnsi" w:hAnsiTheme="minorHAnsi"/>
                <w:b/>
              </w:rPr>
              <w:lastRenderedPageBreak/>
              <w:t>Description and Diagnostic Criteria</w:t>
            </w:r>
          </w:p>
          <w:p w14:paraId="636A0F0D" w14:textId="77777777" w:rsidR="00076968" w:rsidRPr="007A215A" w:rsidRDefault="00076968" w:rsidP="00D764F3">
            <w:pPr>
              <w:rPr>
                <w:rFonts w:asciiTheme="minorHAnsi" w:hAnsiTheme="minorHAnsi"/>
                <w:b/>
              </w:rPr>
            </w:pPr>
          </w:p>
        </w:tc>
        <w:tc>
          <w:tcPr>
            <w:tcW w:w="4690" w:type="dxa"/>
          </w:tcPr>
          <w:p w14:paraId="00ED247D"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ITP is a reduction in platelet count (thrombocytopenia) resulting from shortened platelet survival due to anti-platelet antibodies. When counts are very low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bleeding into the skin (purpura) and mucous membranes can occur. Bone marrow platelet production (megakaryopoiesis) is morphologically normal. In some cases, there is additional impairment of platelet function related to antibody binding to glycoproteins on the platelet surface. ITP is divided into chronic and acute forms. It is a common finding in patients with HIV, and while it may be found at any stage of the infection, its </w:t>
            </w:r>
            <w:r w:rsidRPr="007A215A">
              <w:rPr>
                <w:rFonts w:asciiTheme="minorHAnsi" w:eastAsia="Times New Roman" w:hAnsiTheme="minorHAnsi" w:cs="Times New Roman"/>
                <w:color w:val="000000"/>
                <w:lang w:eastAsia="en-AU"/>
              </w:rPr>
              <w:lastRenderedPageBreak/>
              <w:t>prevalence increases as HIV disease advances.</w:t>
            </w:r>
          </w:p>
          <w:p w14:paraId="249D6D62"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Around 80% of adults with ITP have the chronic form of disease. The highest incidence of chronic ITP is in women aged 15–50 years, although some reports suggest increasing incidence with age.</w:t>
            </w:r>
          </w:p>
          <w:p w14:paraId="467A1541"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Chronic ITP may relapse and remit spontaneously and the course may be difficult to predict. If the platelet count can be maintained at a level that prevents spontaneous bleeding or bruising, the outlook is good.</w:t>
            </w:r>
          </w:p>
          <w:p w14:paraId="3BCDFF0A" w14:textId="77777777" w:rsidR="00076968" w:rsidRPr="007A215A" w:rsidRDefault="00076968" w:rsidP="005874DB">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548E3CFC"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lastRenderedPageBreak/>
              <w:t>ITP is a reduction in platelet count (thrombocytopenia) resulting from shortened platelet survival due to anti-platelet antibodies. When counts are very low (&lt;30 x 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bleeding into the skin (purpura) and mucous membranes can occur. Bone marrow platelet production (megakaryopoiesis) is morphologically normal. In some cases, there is additional impairment of platelet function related to antibody binding to glycoproteins on the platelet surface. ITP is divided into chronic and acute forms. It is a common finding in patients with human immunodeficiency virus </w:t>
            </w:r>
            <w:r w:rsidRPr="007A215A">
              <w:rPr>
                <w:rFonts w:asciiTheme="minorHAnsi" w:eastAsia="Times New Roman" w:hAnsiTheme="minorHAnsi" w:cs="Times New Roman"/>
                <w:color w:val="000000"/>
                <w:lang w:eastAsia="en-AU"/>
              </w:rPr>
              <w:lastRenderedPageBreak/>
              <w:t>(HIV), and while it may be found at any stage of the infection, its prevalence increases as HIV disease advances.</w:t>
            </w:r>
          </w:p>
          <w:p w14:paraId="6FC673F3"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Around 80% of adults with ITP have the chronic form of disease. The highest incidence of chronic ITP is in women aged 15–50 years, although some reports suggest increasing incidence with age.</w:t>
            </w:r>
          </w:p>
          <w:p w14:paraId="2B5B1A67"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Chronic ITP may relapse and remit spontaneously and the course may be difficult to predict. If the platelet count can be maintained at a level that prevents spontaneous bleeding or bruising, the outlook is good.</w:t>
            </w:r>
          </w:p>
          <w:p w14:paraId="6110B543"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Evans syndrome is a rare but serious autoimmune disease defined by the simultaneous or sequential occurrence of AIHA and immune thrombocytopenia purpura (ITP) without underlying aetiology. As such, it is a diagnosis of exclusion and other disorders, such as collagen vascular diseases, especially systemic lupus erythematosus (SLE) and scleroderma should be ruled out.The 2005 review by Norton and Roberts provided </w:t>
            </w:r>
            <w:r w:rsidRPr="007A215A">
              <w:rPr>
                <w:rFonts w:asciiTheme="minorHAnsi" w:eastAsia="Times New Roman" w:hAnsiTheme="minorHAnsi" w:cs="Times New Roman"/>
                <w:color w:val="000000"/>
                <w:lang w:eastAsia="en-AU"/>
              </w:rPr>
              <w:lastRenderedPageBreak/>
              <w:t>perspective on diagnosis, clinical features and management.</w:t>
            </w:r>
          </w:p>
          <w:p w14:paraId="5906AEFE"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p>
          <w:p w14:paraId="36DE18FC" w14:textId="33E1D9B8" w:rsidR="00076968" w:rsidRPr="007A215A" w:rsidRDefault="00076968" w:rsidP="00E83DB7">
            <w:pPr>
              <w:spacing w:line="276" w:lineRule="auto"/>
              <w:rPr>
                <w:rFonts w:asciiTheme="minorHAnsi" w:hAnsiTheme="minorHAnsi"/>
              </w:rPr>
            </w:pPr>
          </w:p>
        </w:tc>
        <w:tc>
          <w:tcPr>
            <w:tcW w:w="4678" w:type="dxa"/>
          </w:tcPr>
          <w:p w14:paraId="017154CA" w14:textId="1B695B57" w:rsidR="00076968" w:rsidRPr="007A215A" w:rsidRDefault="00076968" w:rsidP="006771CE">
            <w:pPr>
              <w:keepNext/>
              <w:keepLines/>
              <w:spacing w:before="200" w:after="240" w:line="20" w:lineRule="atLeast"/>
              <w:outlineLvl w:val="5"/>
              <w:rPr>
                <w:rFonts w:asciiTheme="minorHAnsi" w:eastAsia="Times New Roman" w:hAnsiTheme="minorHAnsi" w:cs="Times New Roman"/>
                <w:color w:val="000000"/>
                <w:lang w:eastAsia="en-AU"/>
              </w:rPr>
            </w:pPr>
          </w:p>
        </w:tc>
      </w:tr>
      <w:tr w:rsidR="00076968" w:rsidRPr="007A215A" w14:paraId="35CB53CD" w14:textId="77777777" w:rsidTr="00076968">
        <w:trPr>
          <w:gridAfter w:val="1"/>
          <w:wAfter w:w="4536" w:type="dxa"/>
        </w:trPr>
        <w:tc>
          <w:tcPr>
            <w:tcW w:w="1689" w:type="dxa"/>
            <w:shd w:val="clear" w:color="auto" w:fill="D9D9D9" w:themeFill="background1" w:themeFillShade="D9"/>
          </w:tcPr>
          <w:p w14:paraId="55845F7B" w14:textId="77777777" w:rsidR="00076968" w:rsidRPr="007A215A" w:rsidRDefault="00076968" w:rsidP="00D764F3">
            <w:pPr>
              <w:rPr>
                <w:rFonts w:asciiTheme="minorHAnsi" w:hAnsiTheme="minorHAnsi"/>
                <w:b/>
              </w:rPr>
            </w:pPr>
            <w:r w:rsidRPr="007A215A">
              <w:rPr>
                <w:rFonts w:asciiTheme="minorHAnsi" w:hAnsiTheme="minorHAnsi"/>
                <w:b/>
              </w:rPr>
              <w:lastRenderedPageBreak/>
              <w:t>Diagnosis is required</w:t>
            </w:r>
          </w:p>
        </w:tc>
        <w:tc>
          <w:tcPr>
            <w:tcW w:w="4690" w:type="dxa"/>
          </w:tcPr>
          <w:p w14:paraId="524FC886" w14:textId="2EB03E9F" w:rsidR="00076968" w:rsidRPr="007A215A" w:rsidRDefault="00076968" w:rsidP="00D764F3">
            <w:pPr>
              <w:rPr>
                <w:rFonts w:asciiTheme="minorHAnsi" w:hAnsiTheme="minorHAnsi"/>
              </w:rPr>
            </w:pPr>
            <w:r w:rsidRPr="007A215A">
              <w:rPr>
                <w:rFonts w:asciiTheme="minorHAnsi" w:hAnsiTheme="minorHAnsi"/>
              </w:rPr>
              <w:t xml:space="preserve"> </w:t>
            </w:r>
            <w:r w:rsidRPr="007A215A">
              <w:rPr>
                <w:rFonts w:asciiTheme="minorHAnsi" w:eastAsia="Times New Roman" w:hAnsiTheme="minorHAnsi" w:cs="Times New Roman"/>
                <w:bCs/>
                <w:color w:val="000000"/>
                <w:lang w:eastAsia="en-AU"/>
              </w:rPr>
              <w:t xml:space="preserve">Refractory acute ITP </w:t>
            </w:r>
            <w:r w:rsidRPr="007A215A">
              <w:rPr>
                <w:rFonts w:asciiTheme="minorHAnsi" w:eastAsia="Times New Roman" w:hAnsiTheme="minorHAnsi" w:cs="Times New Roman"/>
                <w:bCs/>
                <w:i/>
                <w:iCs/>
                <w:color w:val="000000"/>
                <w:lang w:eastAsia="en-AU"/>
              </w:rPr>
              <w:t>on the recommendation of a clinical haematologist</w:t>
            </w:r>
          </w:p>
        </w:tc>
        <w:tc>
          <w:tcPr>
            <w:tcW w:w="1535" w:type="dxa"/>
          </w:tcPr>
          <w:p w14:paraId="59CCAA86" w14:textId="77777777" w:rsidR="00076968" w:rsidRPr="007A215A" w:rsidRDefault="00076968" w:rsidP="00D764F3">
            <w:pPr>
              <w:rPr>
                <w:rFonts w:asciiTheme="minorHAnsi" w:hAnsiTheme="minorHAnsi"/>
              </w:rPr>
            </w:pPr>
            <w:r w:rsidRPr="007A215A">
              <w:rPr>
                <w:rFonts w:asciiTheme="minorHAnsi" w:hAnsiTheme="minorHAnsi"/>
              </w:rPr>
              <w:t>Yes</w:t>
            </w:r>
          </w:p>
        </w:tc>
        <w:tc>
          <w:tcPr>
            <w:tcW w:w="1242" w:type="dxa"/>
            <w:shd w:val="clear" w:color="auto" w:fill="BFBFBF" w:themeFill="background1" w:themeFillShade="BF"/>
          </w:tcPr>
          <w:p w14:paraId="1BB6BB76" w14:textId="77777777" w:rsidR="00076968" w:rsidRPr="007A215A" w:rsidRDefault="00076968">
            <w:pPr>
              <w:spacing w:line="276" w:lineRule="auto"/>
              <w:rPr>
                <w:rFonts w:asciiTheme="minorHAnsi" w:hAnsiTheme="minorHAnsi"/>
              </w:rPr>
            </w:pPr>
            <w:r w:rsidRPr="007A215A">
              <w:rPr>
                <w:rFonts w:asciiTheme="minorHAnsi" w:hAnsiTheme="minorHAnsi"/>
              </w:rPr>
              <w:t>Which Speciality</w:t>
            </w:r>
          </w:p>
        </w:tc>
        <w:tc>
          <w:tcPr>
            <w:tcW w:w="1759" w:type="dxa"/>
          </w:tcPr>
          <w:p w14:paraId="4C425D1B" w14:textId="4139ADEB" w:rsidR="00076968" w:rsidRPr="007A215A" w:rsidRDefault="009101CD" w:rsidP="009101CD">
            <w:pPr>
              <w:spacing w:line="276" w:lineRule="auto"/>
              <w:rPr>
                <w:rFonts w:asciiTheme="minorHAnsi" w:hAnsiTheme="minorHAnsi"/>
              </w:rPr>
            </w:pPr>
            <w:r>
              <w:rPr>
                <w:rFonts w:asciiTheme="minorHAnsi" w:hAnsiTheme="minorHAnsi"/>
              </w:rPr>
              <w:t>Haematologist or General Physician</w:t>
            </w:r>
          </w:p>
        </w:tc>
        <w:tc>
          <w:tcPr>
            <w:tcW w:w="4678" w:type="dxa"/>
          </w:tcPr>
          <w:p w14:paraId="28FABA57" w14:textId="2ED7C493" w:rsidR="00076968" w:rsidRPr="007A215A" w:rsidRDefault="00076968" w:rsidP="004F320E">
            <w:pPr>
              <w:spacing w:line="276" w:lineRule="auto"/>
              <w:rPr>
                <w:rFonts w:asciiTheme="minorHAnsi" w:hAnsiTheme="minorHAnsi"/>
              </w:rPr>
            </w:pPr>
            <w:r w:rsidRPr="007A215A">
              <w:rPr>
                <w:rFonts w:asciiTheme="minorHAnsi" w:hAnsiTheme="minorHAnsi"/>
              </w:rPr>
              <w:t>Specialties of treating specialists are required to be identified within the Ig system. (A)</w:t>
            </w:r>
          </w:p>
        </w:tc>
      </w:tr>
      <w:tr w:rsidR="00076968" w:rsidRPr="007A215A" w14:paraId="6160B348" w14:textId="77777777" w:rsidTr="00076968">
        <w:trPr>
          <w:gridAfter w:val="1"/>
          <w:wAfter w:w="4536" w:type="dxa"/>
        </w:trPr>
        <w:tc>
          <w:tcPr>
            <w:tcW w:w="1689" w:type="dxa"/>
            <w:shd w:val="clear" w:color="auto" w:fill="D9D9D9" w:themeFill="background1" w:themeFillShade="D9"/>
          </w:tcPr>
          <w:p w14:paraId="545AC227" w14:textId="77777777" w:rsidR="00076968" w:rsidRPr="007A215A" w:rsidRDefault="00076968" w:rsidP="00F873C6">
            <w:pPr>
              <w:rPr>
                <w:rFonts w:asciiTheme="minorHAnsi" w:hAnsiTheme="minorHAnsi"/>
                <w:b/>
              </w:rPr>
            </w:pPr>
            <w:r w:rsidRPr="007A215A">
              <w:rPr>
                <w:rFonts w:asciiTheme="minorHAnsi" w:hAnsiTheme="minorHAnsi"/>
                <w:b/>
              </w:rPr>
              <w:t>Diagnosis must be verified</w:t>
            </w:r>
          </w:p>
        </w:tc>
        <w:tc>
          <w:tcPr>
            <w:tcW w:w="4690" w:type="dxa"/>
          </w:tcPr>
          <w:p w14:paraId="38D7347A" w14:textId="77777777" w:rsidR="00076968" w:rsidRPr="007A215A" w:rsidRDefault="00076968" w:rsidP="00F873C6">
            <w:pPr>
              <w:rPr>
                <w:rFonts w:asciiTheme="minorHAnsi" w:hAnsiTheme="minorHAnsi"/>
              </w:rPr>
            </w:pPr>
            <w:r w:rsidRPr="007A215A">
              <w:rPr>
                <w:rFonts w:asciiTheme="minorHAnsi" w:hAnsiTheme="minorHAnsi"/>
              </w:rPr>
              <w:t xml:space="preserve"> </w:t>
            </w:r>
          </w:p>
        </w:tc>
        <w:tc>
          <w:tcPr>
            <w:tcW w:w="1535" w:type="dxa"/>
          </w:tcPr>
          <w:p w14:paraId="3304EBC9" w14:textId="77777777" w:rsidR="00076968" w:rsidRPr="007A215A" w:rsidRDefault="00076968" w:rsidP="00F873C6">
            <w:pPr>
              <w:rPr>
                <w:rFonts w:asciiTheme="minorHAnsi" w:hAnsiTheme="minorHAnsi"/>
              </w:rPr>
            </w:pPr>
            <w:r w:rsidRPr="007A215A">
              <w:rPr>
                <w:rFonts w:asciiTheme="minorHAnsi" w:hAnsiTheme="minorHAnsi"/>
              </w:rPr>
              <w:t>No</w:t>
            </w:r>
          </w:p>
        </w:tc>
        <w:tc>
          <w:tcPr>
            <w:tcW w:w="1242" w:type="dxa"/>
            <w:shd w:val="clear" w:color="auto" w:fill="BFBFBF" w:themeFill="background1" w:themeFillShade="BF"/>
          </w:tcPr>
          <w:p w14:paraId="5ED65216" w14:textId="77777777" w:rsidR="00076968" w:rsidRPr="007A215A" w:rsidRDefault="00076968" w:rsidP="00F873C6">
            <w:pPr>
              <w:spacing w:line="276" w:lineRule="auto"/>
              <w:rPr>
                <w:rFonts w:asciiTheme="minorHAnsi" w:hAnsiTheme="minorHAnsi"/>
                <w:b/>
              </w:rPr>
            </w:pPr>
            <w:r w:rsidRPr="007A215A">
              <w:rPr>
                <w:rFonts w:asciiTheme="minorHAnsi" w:hAnsiTheme="minorHAnsi"/>
              </w:rPr>
              <w:t>Which Specialty</w:t>
            </w:r>
          </w:p>
        </w:tc>
        <w:tc>
          <w:tcPr>
            <w:tcW w:w="1759" w:type="dxa"/>
          </w:tcPr>
          <w:p w14:paraId="5F180E8D" w14:textId="77777777" w:rsidR="00076968" w:rsidRPr="007A215A" w:rsidRDefault="00076968" w:rsidP="00F873C6">
            <w:pPr>
              <w:spacing w:line="276" w:lineRule="auto"/>
              <w:rPr>
                <w:rFonts w:asciiTheme="minorHAnsi" w:hAnsiTheme="minorHAnsi"/>
              </w:rPr>
            </w:pPr>
          </w:p>
        </w:tc>
        <w:tc>
          <w:tcPr>
            <w:tcW w:w="4678" w:type="dxa"/>
          </w:tcPr>
          <w:p w14:paraId="38F31B07" w14:textId="77777777" w:rsidR="00076968" w:rsidRPr="007A215A" w:rsidRDefault="00076968" w:rsidP="006562E8">
            <w:pPr>
              <w:spacing w:line="276" w:lineRule="auto"/>
              <w:ind w:left="175"/>
              <w:rPr>
                <w:rFonts w:asciiTheme="minorHAnsi" w:hAnsiTheme="minorHAnsi"/>
              </w:rPr>
            </w:pPr>
          </w:p>
        </w:tc>
      </w:tr>
      <w:tr w:rsidR="00076968" w:rsidRPr="007A215A" w14:paraId="5C216299" w14:textId="77777777" w:rsidTr="00076968">
        <w:trPr>
          <w:gridAfter w:val="1"/>
          <w:wAfter w:w="4536" w:type="dxa"/>
        </w:trPr>
        <w:tc>
          <w:tcPr>
            <w:tcW w:w="1689" w:type="dxa"/>
            <w:shd w:val="clear" w:color="auto" w:fill="D9D9D9" w:themeFill="background1" w:themeFillShade="D9"/>
          </w:tcPr>
          <w:p w14:paraId="55CAC5E5" w14:textId="77777777" w:rsidR="00076968" w:rsidRPr="007A215A" w:rsidRDefault="00076968" w:rsidP="00D764F3">
            <w:pPr>
              <w:rPr>
                <w:rFonts w:asciiTheme="minorHAnsi" w:hAnsiTheme="minorHAnsi"/>
                <w:b/>
              </w:rPr>
            </w:pPr>
            <w:r w:rsidRPr="007A215A">
              <w:rPr>
                <w:rFonts w:asciiTheme="minorHAnsi" w:hAnsiTheme="minorHAnsi"/>
                <w:b/>
              </w:rPr>
              <w:t>Exclusion Criteria</w:t>
            </w:r>
          </w:p>
          <w:p w14:paraId="5F16BBE1" w14:textId="77777777" w:rsidR="00076968" w:rsidRPr="007A215A" w:rsidRDefault="00076968" w:rsidP="00D764F3">
            <w:pPr>
              <w:rPr>
                <w:rFonts w:asciiTheme="minorHAnsi" w:hAnsiTheme="minorHAnsi"/>
              </w:rPr>
            </w:pPr>
          </w:p>
        </w:tc>
        <w:tc>
          <w:tcPr>
            <w:tcW w:w="4690" w:type="dxa"/>
          </w:tcPr>
          <w:p w14:paraId="063290D7" w14:textId="58839276" w:rsidR="00076968" w:rsidRPr="007A215A" w:rsidRDefault="00076968" w:rsidP="00D764F3">
            <w:pPr>
              <w:rPr>
                <w:rFonts w:asciiTheme="minorHAnsi" w:hAnsiTheme="minorHAnsi"/>
              </w:rPr>
            </w:pPr>
          </w:p>
        </w:tc>
        <w:tc>
          <w:tcPr>
            <w:tcW w:w="4536" w:type="dxa"/>
            <w:gridSpan w:val="3"/>
          </w:tcPr>
          <w:p w14:paraId="4884875A" w14:textId="77777777" w:rsidR="00076968" w:rsidRPr="007A215A" w:rsidRDefault="00076968" w:rsidP="00D764F3">
            <w:pPr>
              <w:rPr>
                <w:rFonts w:asciiTheme="minorHAnsi" w:hAnsiTheme="minorHAnsi"/>
              </w:rPr>
            </w:pPr>
          </w:p>
        </w:tc>
        <w:tc>
          <w:tcPr>
            <w:tcW w:w="4678" w:type="dxa"/>
          </w:tcPr>
          <w:p w14:paraId="1F495A7E" w14:textId="7A6A3BC3" w:rsidR="00076968" w:rsidRPr="007A215A" w:rsidRDefault="00076968" w:rsidP="001E6F4E">
            <w:pPr>
              <w:ind w:right="-1100"/>
              <w:rPr>
                <w:rFonts w:asciiTheme="minorHAnsi" w:hAnsiTheme="minorHAnsi"/>
              </w:rPr>
            </w:pPr>
          </w:p>
        </w:tc>
      </w:tr>
      <w:tr w:rsidR="00076968" w:rsidRPr="007A215A" w14:paraId="35B9CBBC" w14:textId="77777777" w:rsidTr="00076968">
        <w:trPr>
          <w:gridAfter w:val="1"/>
          <w:wAfter w:w="4536" w:type="dxa"/>
        </w:trPr>
        <w:tc>
          <w:tcPr>
            <w:tcW w:w="1689" w:type="dxa"/>
            <w:shd w:val="clear" w:color="auto" w:fill="D9D9D9" w:themeFill="background1" w:themeFillShade="D9"/>
          </w:tcPr>
          <w:p w14:paraId="07D064B9" w14:textId="77777777" w:rsidR="00076968" w:rsidRPr="007A215A" w:rsidRDefault="00076968" w:rsidP="00D764F3">
            <w:pPr>
              <w:rPr>
                <w:rFonts w:asciiTheme="minorHAnsi" w:hAnsiTheme="minorHAnsi"/>
                <w:b/>
              </w:rPr>
            </w:pPr>
            <w:r w:rsidRPr="007A215A">
              <w:rPr>
                <w:rFonts w:asciiTheme="minorHAnsi" w:hAnsiTheme="minorHAnsi"/>
                <w:b/>
              </w:rPr>
              <w:t>Indication for use</w:t>
            </w:r>
          </w:p>
        </w:tc>
        <w:tc>
          <w:tcPr>
            <w:tcW w:w="4690" w:type="dxa"/>
          </w:tcPr>
          <w:p w14:paraId="243F8CC0"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 xml:space="preserve">1. Refractory acute ITP </w:t>
            </w:r>
            <w:r w:rsidRPr="007A215A">
              <w:rPr>
                <w:rFonts w:asciiTheme="minorHAnsi" w:eastAsia="Times New Roman" w:hAnsiTheme="minorHAnsi" w:cs="Times New Roman"/>
                <w:b/>
                <w:bCs/>
                <w:i/>
                <w:iCs/>
                <w:color w:val="000000"/>
                <w:lang w:eastAsia="en-AU"/>
              </w:rPr>
              <w:t>on the recommendation of a clinical haematologist</w:t>
            </w:r>
          </w:p>
          <w:p w14:paraId="35075BE5"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with severe thrombocytopenia (platelets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who have not responded to corticosteroid therapy.</w:t>
            </w:r>
          </w:p>
          <w:p w14:paraId="765D383B"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2. ITP with life-threatening haemorrhage or the potential for life-threatening haemorrhage</w:t>
            </w:r>
          </w:p>
          <w:p w14:paraId="714319AE"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with severe thrombocytopenia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with clinical evidence of a haemostatic defect (e.g. mucous membrane haemorrhage) or active bleeding.</w:t>
            </w:r>
          </w:p>
          <w:p w14:paraId="363D17EE"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lastRenderedPageBreak/>
              <w:t>3. ITP in pregnancy</w:t>
            </w:r>
          </w:p>
          <w:p w14:paraId="60CBD8B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 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07456A07"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b. Impending delivery</w:t>
            </w:r>
          </w:p>
          <w:p w14:paraId="0D0152F5"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4. Specific circumstances</w:t>
            </w:r>
          </w:p>
          <w:p w14:paraId="06D82E4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 Planned surgery</w:t>
            </w:r>
          </w:p>
          <w:p w14:paraId="2E738F17"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b. Other concurrent risk factors for bleeding (e.g. concurrent anti-coagulant therapy)</w:t>
            </w:r>
          </w:p>
          <w:p w14:paraId="22453B86"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c. Severe ITP (platelets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where corticosteroids and immunosuppression are contraindicated</w:t>
            </w:r>
          </w:p>
          <w:p w14:paraId="5509592C"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d. Chronic ITP under the guidance of a clinical haematologist, as adjunctive therapy or where other therapies have failed or are not appropriate</w:t>
            </w:r>
          </w:p>
          <w:p w14:paraId="62AED07D"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5. HIV–associated ITP</w:t>
            </w:r>
          </w:p>
          <w:p w14:paraId="67812DA4"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with severe ITP associated with HIV infection.</w:t>
            </w:r>
          </w:p>
          <w:p w14:paraId="60B4B837" w14:textId="671AD36D" w:rsidR="00076968" w:rsidRPr="007A215A" w:rsidRDefault="00076968" w:rsidP="000D2614">
            <w:pPr>
              <w:rPr>
                <w:rFonts w:asciiTheme="minorHAnsi" w:hAnsiTheme="minorHAnsi"/>
                <w:b/>
              </w:rPr>
            </w:pPr>
          </w:p>
        </w:tc>
        <w:tc>
          <w:tcPr>
            <w:tcW w:w="4536" w:type="dxa"/>
            <w:gridSpan w:val="3"/>
          </w:tcPr>
          <w:p w14:paraId="61C0CB70" w14:textId="77777777" w:rsidR="00076968" w:rsidRPr="007A215A" w:rsidRDefault="00076968" w:rsidP="00076968">
            <w:pPr>
              <w:rPr>
                <w:rFonts w:asciiTheme="minorHAnsi" w:hAnsiTheme="minorHAnsi"/>
                <w:b/>
                <w:lang w:eastAsia="en-AU"/>
              </w:rPr>
            </w:pPr>
            <w:r w:rsidRPr="007A215A">
              <w:rPr>
                <w:rFonts w:asciiTheme="minorHAnsi" w:hAnsiTheme="minorHAnsi"/>
                <w:b/>
                <w:lang w:eastAsia="en-AU"/>
              </w:rPr>
              <w:lastRenderedPageBreak/>
              <w:t>Refractory acute ITP — initial therapy.</w:t>
            </w:r>
          </w:p>
          <w:p w14:paraId="3C495FE1" w14:textId="77777777" w:rsidR="00076968" w:rsidRDefault="00076968" w:rsidP="00076968">
            <w:pPr>
              <w:rPr>
                <w:rFonts w:asciiTheme="minorHAnsi" w:hAnsiTheme="minorHAnsi"/>
                <w:b/>
                <w:lang w:eastAsia="en-AU"/>
              </w:rPr>
            </w:pPr>
          </w:p>
          <w:p w14:paraId="2CB2BC8A" w14:textId="77777777" w:rsidR="00974D23" w:rsidRPr="007A215A" w:rsidRDefault="00974D23" w:rsidP="00076968">
            <w:pPr>
              <w:rPr>
                <w:rFonts w:asciiTheme="minorHAnsi" w:hAnsiTheme="minorHAnsi"/>
                <w:b/>
                <w:lang w:eastAsia="en-AU"/>
              </w:rPr>
            </w:pPr>
          </w:p>
          <w:p w14:paraId="65F00C8F" w14:textId="77777777" w:rsidR="00076968" w:rsidRPr="007A215A" w:rsidRDefault="00076968" w:rsidP="00076968">
            <w:pPr>
              <w:rPr>
                <w:rFonts w:asciiTheme="minorHAnsi" w:hAnsiTheme="minorHAnsi"/>
                <w:b/>
                <w:lang w:eastAsia="en-AU"/>
              </w:rPr>
            </w:pPr>
            <w:r w:rsidRPr="007A215A">
              <w:rPr>
                <w:rFonts w:asciiTheme="minorHAnsi" w:hAnsiTheme="minorHAnsi"/>
                <w:b/>
                <w:lang w:eastAsia="en-AU"/>
              </w:rPr>
              <w:t>Refractory acute ITP — splenectomy failed or contraindicated and second-line agent unsuccessful.</w:t>
            </w:r>
          </w:p>
          <w:p w14:paraId="451EB146" w14:textId="77777777" w:rsidR="00076968" w:rsidRPr="007A215A" w:rsidRDefault="00076968" w:rsidP="00076968">
            <w:pPr>
              <w:rPr>
                <w:rFonts w:asciiTheme="minorHAnsi" w:hAnsiTheme="minorHAnsi"/>
                <w:b/>
                <w:lang w:eastAsia="en-AU"/>
              </w:rPr>
            </w:pPr>
          </w:p>
          <w:p w14:paraId="4583B6C7" w14:textId="77777777" w:rsidR="00076968" w:rsidRPr="007A215A" w:rsidRDefault="00076968" w:rsidP="00076968">
            <w:pPr>
              <w:rPr>
                <w:rFonts w:asciiTheme="minorHAnsi" w:hAnsiTheme="minorHAnsi"/>
                <w:b/>
              </w:rPr>
            </w:pPr>
          </w:p>
          <w:p w14:paraId="6034FA2C" w14:textId="77777777" w:rsidR="00076968" w:rsidRPr="007A215A" w:rsidRDefault="00076968" w:rsidP="00076968">
            <w:pPr>
              <w:rPr>
                <w:rFonts w:asciiTheme="minorHAnsi" w:hAnsiTheme="minorHAnsi"/>
                <w:b/>
              </w:rPr>
            </w:pPr>
            <w:r w:rsidRPr="007A215A">
              <w:rPr>
                <w:rFonts w:asciiTheme="minorHAnsi" w:hAnsiTheme="minorHAnsi"/>
                <w:b/>
              </w:rPr>
              <w:t>ITP with life-threatening haemorrhage or the potential for life-threatening haemorrhage.</w:t>
            </w:r>
          </w:p>
          <w:p w14:paraId="2191A28B" w14:textId="77777777" w:rsidR="00076968" w:rsidRPr="007A215A" w:rsidRDefault="00076968" w:rsidP="00076968">
            <w:pPr>
              <w:rPr>
                <w:rFonts w:asciiTheme="minorHAnsi" w:hAnsiTheme="minorHAnsi"/>
                <w:b/>
              </w:rPr>
            </w:pPr>
          </w:p>
          <w:p w14:paraId="6B1570EB" w14:textId="77777777" w:rsidR="00076968" w:rsidRPr="007A215A" w:rsidRDefault="00076968" w:rsidP="00076968">
            <w:pPr>
              <w:rPr>
                <w:rFonts w:asciiTheme="minorHAnsi" w:hAnsiTheme="minorHAnsi"/>
                <w:b/>
              </w:rPr>
            </w:pPr>
          </w:p>
          <w:p w14:paraId="3099D554" w14:textId="77777777" w:rsidR="00076968" w:rsidRPr="007A215A" w:rsidRDefault="00076968" w:rsidP="00076968">
            <w:pPr>
              <w:rPr>
                <w:rFonts w:asciiTheme="minorHAnsi" w:hAnsiTheme="minorHAnsi"/>
                <w:b/>
              </w:rPr>
            </w:pPr>
            <w:r w:rsidRPr="007A215A">
              <w:rPr>
                <w:rFonts w:asciiTheme="minorHAnsi" w:hAnsiTheme="minorHAnsi"/>
                <w:b/>
              </w:rPr>
              <w:t>Initial therapy for ITP in pregnancy.</w:t>
            </w:r>
          </w:p>
          <w:p w14:paraId="1899D39B" w14:textId="77777777" w:rsidR="00076968" w:rsidRPr="007A215A" w:rsidRDefault="00076968" w:rsidP="00076968">
            <w:pPr>
              <w:rPr>
                <w:rFonts w:asciiTheme="minorHAnsi" w:hAnsiTheme="minorHAnsi"/>
                <w:b/>
              </w:rPr>
            </w:pPr>
          </w:p>
          <w:p w14:paraId="0993CD8D" w14:textId="77777777" w:rsidR="00974D23" w:rsidRDefault="00974D23" w:rsidP="00076968">
            <w:pPr>
              <w:spacing w:line="276" w:lineRule="auto"/>
              <w:rPr>
                <w:rFonts w:asciiTheme="minorHAnsi" w:hAnsiTheme="minorHAnsi"/>
                <w:b/>
              </w:rPr>
            </w:pPr>
          </w:p>
          <w:p w14:paraId="60579DD9"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Ongoing treatment for ITP responders during pregnancy and the postpartum period.</w:t>
            </w:r>
          </w:p>
          <w:p w14:paraId="1C4F850C" w14:textId="77777777" w:rsidR="00076968" w:rsidRPr="007A215A" w:rsidRDefault="00076968" w:rsidP="00076968">
            <w:pPr>
              <w:rPr>
                <w:rFonts w:asciiTheme="minorHAnsi" w:hAnsiTheme="minorHAnsi"/>
                <w:b/>
              </w:rPr>
            </w:pPr>
          </w:p>
          <w:p w14:paraId="7C577171" w14:textId="77777777" w:rsidR="00076968" w:rsidRPr="007A215A" w:rsidRDefault="00076968" w:rsidP="00076968">
            <w:pPr>
              <w:rPr>
                <w:rFonts w:asciiTheme="minorHAnsi" w:hAnsiTheme="minorHAnsi"/>
                <w:b/>
              </w:rPr>
            </w:pPr>
          </w:p>
          <w:p w14:paraId="41A7EEC4" w14:textId="77777777" w:rsidR="00076968" w:rsidRPr="007A215A" w:rsidRDefault="00076968" w:rsidP="00076968">
            <w:pPr>
              <w:rPr>
                <w:rFonts w:asciiTheme="minorHAnsi" w:hAnsiTheme="minorHAnsi"/>
                <w:b/>
              </w:rPr>
            </w:pPr>
            <w:r w:rsidRPr="007A215A">
              <w:rPr>
                <w:rFonts w:asciiTheme="minorHAnsi" w:hAnsiTheme="minorHAnsi"/>
                <w:b/>
              </w:rPr>
              <w:t>ITP and inadequate platelet count for planned surgery.</w:t>
            </w:r>
          </w:p>
          <w:p w14:paraId="627FB2A3" w14:textId="77777777" w:rsidR="00076968" w:rsidRPr="007A215A" w:rsidRDefault="00076968" w:rsidP="00076968">
            <w:pPr>
              <w:rPr>
                <w:rFonts w:asciiTheme="minorHAnsi" w:hAnsiTheme="minorHAnsi"/>
                <w:b/>
              </w:rPr>
            </w:pPr>
          </w:p>
          <w:p w14:paraId="29C3A1C6" w14:textId="77777777" w:rsidR="00076968" w:rsidRPr="007A215A" w:rsidRDefault="00076968" w:rsidP="00076968">
            <w:pPr>
              <w:rPr>
                <w:rFonts w:asciiTheme="minorHAnsi" w:hAnsiTheme="minorHAnsi"/>
                <w:b/>
              </w:rPr>
            </w:pPr>
          </w:p>
          <w:p w14:paraId="5121F79B" w14:textId="77777777" w:rsidR="00076968" w:rsidRPr="007A215A" w:rsidRDefault="00076968" w:rsidP="00076968">
            <w:pPr>
              <w:rPr>
                <w:rFonts w:asciiTheme="minorHAnsi" w:hAnsiTheme="minorHAnsi"/>
                <w:b/>
              </w:rPr>
            </w:pPr>
            <w:r w:rsidRPr="007A215A">
              <w:rPr>
                <w:rFonts w:asciiTheme="minorHAnsi" w:hAnsiTheme="minorHAnsi"/>
                <w:b/>
              </w:rPr>
              <w:t>Severe ITP.</w:t>
            </w:r>
          </w:p>
          <w:p w14:paraId="1F24C483" w14:textId="77777777" w:rsidR="00076968" w:rsidRPr="007A215A" w:rsidRDefault="00076968" w:rsidP="00076968">
            <w:pPr>
              <w:rPr>
                <w:rFonts w:asciiTheme="minorHAnsi" w:hAnsiTheme="minorHAnsi"/>
                <w:b/>
              </w:rPr>
            </w:pPr>
          </w:p>
          <w:p w14:paraId="609388D7" w14:textId="77777777" w:rsidR="00076968" w:rsidRPr="007A215A" w:rsidRDefault="00076968" w:rsidP="00076968">
            <w:pPr>
              <w:rPr>
                <w:rFonts w:asciiTheme="minorHAnsi" w:hAnsiTheme="minorHAnsi"/>
                <w:b/>
              </w:rPr>
            </w:pPr>
          </w:p>
          <w:p w14:paraId="37424053" w14:textId="11AAC513" w:rsidR="00076968" w:rsidRPr="007A215A" w:rsidRDefault="00974D23" w:rsidP="00076968">
            <w:pPr>
              <w:rPr>
                <w:rFonts w:asciiTheme="minorHAnsi" w:hAnsiTheme="minorHAnsi"/>
                <w:b/>
              </w:rPr>
            </w:pPr>
            <w:r>
              <w:rPr>
                <w:rFonts w:asciiTheme="minorHAnsi" w:hAnsiTheme="minorHAnsi"/>
                <w:b/>
              </w:rPr>
              <w:t>C</w:t>
            </w:r>
            <w:r w:rsidR="00076968" w:rsidRPr="007A215A">
              <w:rPr>
                <w:rFonts w:asciiTheme="minorHAnsi" w:hAnsiTheme="minorHAnsi"/>
                <w:b/>
              </w:rPr>
              <w:t>hronic ITP.</w:t>
            </w:r>
          </w:p>
          <w:p w14:paraId="03AA8679" w14:textId="77777777" w:rsidR="00076968" w:rsidRPr="007A215A" w:rsidRDefault="00076968" w:rsidP="00076968">
            <w:pPr>
              <w:rPr>
                <w:rFonts w:asciiTheme="minorHAnsi" w:hAnsiTheme="minorHAnsi"/>
                <w:b/>
              </w:rPr>
            </w:pPr>
          </w:p>
          <w:p w14:paraId="5F5721A6" w14:textId="77777777" w:rsidR="00974D23" w:rsidRDefault="00974D23" w:rsidP="00076968">
            <w:pPr>
              <w:rPr>
                <w:rFonts w:asciiTheme="minorHAnsi" w:hAnsiTheme="minorHAnsi"/>
                <w:b/>
              </w:rPr>
            </w:pPr>
          </w:p>
          <w:p w14:paraId="35CCF5E0" w14:textId="5FF7CECD" w:rsidR="00076968" w:rsidRPr="007A215A" w:rsidRDefault="00076968" w:rsidP="00974D23">
            <w:pPr>
              <w:rPr>
                <w:rFonts w:asciiTheme="minorHAnsi" w:hAnsiTheme="minorHAnsi"/>
                <w:b/>
              </w:rPr>
            </w:pPr>
            <w:r w:rsidRPr="007A215A">
              <w:rPr>
                <w:rFonts w:asciiTheme="minorHAnsi" w:hAnsiTheme="minorHAnsi"/>
                <w:b/>
              </w:rPr>
              <w:t>HIV-associated ITP.</w:t>
            </w:r>
          </w:p>
        </w:tc>
        <w:tc>
          <w:tcPr>
            <w:tcW w:w="4678" w:type="dxa"/>
          </w:tcPr>
          <w:p w14:paraId="17BF9ACB" w14:textId="77777777" w:rsidR="00076968" w:rsidRPr="007A215A" w:rsidRDefault="00076968" w:rsidP="00076968">
            <w:pPr>
              <w:rPr>
                <w:rFonts w:asciiTheme="minorHAnsi" w:hAnsiTheme="minorHAnsi"/>
              </w:rPr>
            </w:pPr>
            <w:r w:rsidRPr="007A215A">
              <w:rPr>
                <w:rFonts w:asciiTheme="minorHAnsi" w:hAnsiTheme="minorHAnsi"/>
              </w:rPr>
              <w:lastRenderedPageBreak/>
              <w:t>Refractory ITP and pregnancy have each been split into 2 indications to support initial treatment and then ongoing therapy in those patients requiring monthly Ig treatment.  Eg refractory ITP when splenectomy has failed and ongoing treatment for ITP responders during pregnancy.</w:t>
            </w:r>
          </w:p>
          <w:p w14:paraId="2CA22202" w14:textId="77777777" w:rsidR="00076968" w:rsidRPr="007A215A" w:rsidRDefault="00076968" w:rsidP="00076968">
            <w:pPr>
              <w:rPr>
                <w:rFonts w:asciiTheme="minorHAnsi" w:hAnsiTheme="minorHAnsi"/>
              </w:rPr>
            </w:pPr>
          </w:p>
          <w:p w14:paraId="62FF6C68" w14:textId="77777777" w:rsidR="00076968" w:rsidRPr="007A215A" w:rsidRDefault="00076968" w:rsidP="00076968">
            <w:pPr>
              <w:rPr>
                <w:rFonts w:asciiTheme="minorHAnsi" w:hAnsiTheme="minorHAnsi"/>
              </w:rPr>
            </w:pPr>
          </w:p>
          <w:p w14:paraId="7BEECF22" w14:textId="77777777" w:rsidR="00076968" w:rsidRPr="007A215A" w:rsidRDefault="00076968" w:rsidP="00076968">
            <w:pPr>
              <w:rPr>
                <w:rFonts w:asciiTheme="minorHAnsi" w:hAnsiTheme="minorHAnsi"/>
              </w:rPr>
            </w:pPr>
          </w:p>
          <w:p w14:paraId="138D4723" w14:textId="77777777" w:rsidR="00076968" w:rsidRPr="007A215A" w:rsidRDefault="00076968" w:rsidP="00076968">
            <w:pPr>
              <w:rPr>
                <w:rFonts w:asciiTheme="minorHAnsi" w:hAnsiTheme="minorHAnsi"/>
              </w:rPr>
            </w:pPr>
          </w:p>
          <w:p w14:paraId="2DEEBFE4" w14:textId="77777777" w:rsidR="00076968" w:rsidRPr="007A215A" w:rsidRDefault="00076968" w:rsidP="00076968">
            <w:pPr>
              <w:rPr>
                <w:rFonts w:asciiTheme="minorHAnsi" w:hAnsiTheme="minorHAnsi"/>
              </w:rPr>
            </w:pPr>
          </w:p>
          <w:p w14:paraId="3B444DD1" w14:textId="77777777" w:rsidR="00076968" w:rsidRPr="007A215A" w:rsidRDefault="00076968" w:rsidP="00076968">
            <w:pPr>
              <w:rPr>
                <w:rFonts w:asciiTheme="minorHAnsi" w:hAnsiTheme="minorHAnsi"/>
              </w:rPr>
            </w:pPr>
          </w:p>
          <w:p w14:paraId="466A2969" w14:textId="77777777" w:rsidR="00076968" w:rsidRPr="007A215A" w:rsidRDefault="00076968" w:rsidP="00076968">
            <w:pPr>
              <w:rPr>
                <w:rFonts w:asciiTheme="minorHAnsi" w:hAnsiTheme="minorHAnsi"/>
              </w:rPr>
            </w:pPr>
          </w:p>
          <w:p w14:paraId="71C37CDB" w14:textId="77777777" w:rsidR="00076968" w:rsidRPr="007A215A" w:rsidRDefault="00076968" w:rsidP="00076968">
            <w:pPr>
              <w:rPr>
                <w:rFonts w:asciiTheme="minorHAnsi" w:hAnsiTheme="minorHAnsi"/>
              </w:rPr>
            </w:pPr>
          </w:p>
          <w:p w14:paraId="7399C3FC" w14:textId="77777777" w:rsidR="00076968" w:rsidRPr="007A215A" w:rsidRDefault="00076968" w:rsidP="00076968">
            <w:pPr>
              <w:rPr>
                <w:rFonts w:asciiTheme="minorHAnsi" w:hAnsiTheme="minorHAnsi"/>
              </w:rPr>
            </w:pPr>
          </w:p>
          <w:p w14:paraId="6D008013" w14:textId="77777777" w:rsidR="00076968" w:rsidRPr="007A215A" w:rsidRDefault="00076968" w:rsidP="00076968">
            <w:pPr>
              <w:rPr>
                <w:rFonts w:asciiTheme="minorHAnsi" w:hAnsiTheme="minorHAnsi"/>
              </w:rPr>
            </w:pPr>
          </w:p>
          <w:p w14:paraId="473E3789" w14:textId="77777777" w:rsidR="00076968" w:rsidRPr="007A215A" w:rsidRDefault="00076968" w:rsidP="00076968">
            <w:pPr>
              <w:rPr>
                <w:rFonts w:asciiTheme="minorHAnsi" w:hAnsiTheme="minorHAnsi"/>
              </w:rPr>
            </w:pPr>
          </w:p>
          <w:p w14:paraId="38E56C7E" w14:textId="77777777" w:rsidR="00076968" w:rsidRPr="007A215A" w:rsidRDefault="00076968" w:rsidP="00076968">
            <w:pPr>
              <w:rPr>
                <w:rFonts w:asciiTheme="minorHAnsi" w:hAnsiTheme="minorHAnsi"/>
              </w:rPr>
            </w:pPr>
          </w:p>
          <w:p w14:paraId="548002ED" w14:textId="77777777" w:rsidR="00076968" w:rsidRPr="007A215A" w:rsidRDefault="00076968" w:rsidP="00076968">
            <w:pPr>
              <w:rPr>
                <w:rFonts w:asciiTheme="minorHAnsi" w:hAnsiTheme="minorHAnsi"/>
              </w:rPr>
            </w:pPr>
          </w:p>
          <w:p w14:paraId="4DFD202E" w14:textId="77777777" w:rsidR="00076968" w:rsidRPr="007A215A" w:rsidRDefault="00076968" w:rsidP="00076968">
            <w:pPr>
              <w:rPr>
                <w:rFonts w:asciiTheme="minorHAnsi" w:hAnsiTheme="minorHAnsi"/>
              </w:rPr>
            </w:pPr>
          </w:p>
          <w:p w14:paraId="02C855A3" w14:textId="77777777" w:rsidR="00076968" w:rsidRPr="007A215A" w:rsidRDefault="00076968" w:rsidP="00076968">
            <w:pPr>
              <w:rPr>
                <w:rFonts w:asciiTheme="minorHAnsi" w:hAnsiTheme="minorHAnsi"/>
              </w:rPr>
            </w:pPr>
          </w:p>
          <w:p w14:paraId="5A8A0848" w14:textId="77777777" w:rsidR="00076968" w:rsidRPr="007A215A" w:rsidRDefault="00076968" w:rsidP="00076968">
            <w:pPr>
              <w:rPr>
                <w:rFonts w:asciiTheme="minorHAnsi" w:hAnsiTheme="minorHAnsi"/>
              </w:rPr>
            </w:pPr>
          </w:p>
          <w:p w14:paraId="7C6CA997" w14:textId="77777777" w:rsidR="00076968" w:rsidRPr="007A215A" w:rsidRDefault="00076968" w:rsidP="00076968">
            <w:pPr>
              <w:rPr>
                <w:rFonts w:asciiTheme="minorHAnsi" w:hAnsiTheme="minorHAnsi"/>
              </w:rPr>
            </w:pPr>
          </w:p>
          <w:p w14:paraId="6FB30B3A" w14:textId="77777777" w:rsidR="00076968" w:rsidRPr="007A215A" w:rsidRDefault="00076968" w:rsidP="00076968">
            <w:pPr>
              <w:rPr>
                <w:rFonts w:asciiTheme="minorHAnsi" w:hAnsiTheme="minorHAnsi"/>
              </w:rPr>
            </w:pPr>
          </w:p>
          <w:p w14:paraId="42C29633" w14:textId="77777777" w:rsidR="00076968" w:rsidRPr="007A215A" w:rsidRDefault="00076968" w:rsidP="00076968">
            <w:pPr>
              <w:rPr>
                <w:rFonts w:asciiTheme="minorHAnsi" w:hAnsiTheme="minorHAnsi"/>
              </w:rPr>
            </w:pPr>
          </w:p>
          <w:p w14:paraId="3E08EC2F" w14:textId="77777777" w:rsidR="00076968" w:rsidRPr="007A215A" w:rsidRDefault="00076968" w:rsidP="00076968">
            <w:pPr>
              <w:rPr>
                <w:rFonts w:asciiTheme="minorHAnsi" w:hAnsiTheme="minorHAnsi"/>
              </w:rPr>
            </w:pPr>
          </w:p>
          <w:p w14:paraId="77598FC0" w14:textId="77777777" w:rsidR="00076968" w:rsidRPr="007A215A" w:rsidRDefault="00076968" w:rsidP="00076968">
            <w:pPr>
              <w:rPr>
                <w:rFonts w:asciiTheme="minorHAnsi" w:hAnsiTheme="minorHAnsi"/>
              </w:rPr>
            </w:pPr>
          </w:p>
          <w:p w14:paraId="41ECC04C" w14:textId="77777777" w:rsidR="00076968" w:rsidRPr="007A215A" w:rsidRDefault="00076968" w:rsidP="00076968">
            <w:pPr>
              <w:rPr>
                <w:rFonts w:asciiTheme="minorHAnsi" w:hAnsiTheme="minorHAnsi"/>
              </w:rPr>
            </w:pPr>
          </w:p>
          <w:p w14:paraId="3299EDB7" w14:textId="77777777" w:rsidR="00076968" w:rsidRPr="007A215A" w:rsidRDefault="00076968" w:rsidP="00076968">
            <w:pPr>
              <w:rPr>
                <w:rFonts w:asciiTheme="minorHAnsi" w:hAnsiTheme="minorHAnsi"/>
              </w:rPr>
            </w:pPr>
          </w:p>
          <w:p w14:paraId="5641519B" w14:textId="77777777" w:rsidR="00076968" w:rsidRPr="007A215A" w:rsidRDefault="00076968" w:rsidP="00076968">
            <w:pPr>
              <w:rPr>
                <w:rFonts w:asciiTheme="minorHAnsi" w:hAnsiTheme="minorHAnsi"/>
              </w:rPr>
            </w:pPr>
          </w:p>
          <w:p w14:paraId="22E49621" w14:textId="77777777" w:rsidR="00076968" w:rsidRPr="007A215A" w:rsidRDefault="00076968" w:rsidP="00076968">
            <w:pPr>
              <w:rPr>
                <w:rFonts w:asciiTheme="minorHAnsi" w:hAnsiTheme="minorHAnsi"/>
              </w:rPr>
            </w:pPr>
          </w:p>
          <w:p w14:paraId="36603C44" w14:textId="77777777" w:rsidR="00076968" w:rsidRPr="007A215A" w:rsidRDefault="00076968" w:rsidP="00076968">
            <w:pPr>
              <w:rPr>
                <w:rFonts w:asciiTheme="minorHAnsi" w:hAnsiTheme="minorHAnsi"/>
              </w:rPr>
            </w:pPr>
          </w:p>
          <w:p w14:paraId="24F4D319" w14:textId="77777777" w:rsidR="00076968" w:rsidRPr="007A215A" w:rsidRDefault="00076968" w:rsidP="00076968">
            <w:pPr>
              <w:rPr>
                <w:rFonts w:asciiTheme="minorHAnsi" w:hAnsiTheme="minorHAnsi"/>
              </w:rPr>
            </w:pPr>
          </w:p>
          <w:p w14:paraId="5F532A1E" w14:textId="77777777" w:rsidR="00076968" w:rsidRPr="007A215A" w:rsidRDefault="00076968" w:rsidP="00076968">
            <w:pPr>
              <w:rPr>
                <w:rFonts w:asciiTheme="minorHAnsi" w:hAnsiTheme="minorHAnsi"/>
              </w:rPr>
            </w:pPr>
          </w:p>
          <w:p w14:paraId="1483980B" w14:textId="77777777" w:rsidR="00076968" w:rsidRPr="007A215A" w:rsidRDefault="00076968" w:rsidP="00076968">
            <w:pPr>
              <w:rPr>
                <w:rFonts w:asciiTheme="minorHAnsi" w:hAnsiTheme="minorHAnsi"/>
              </w:rPr>
            </w:pPr>
          </w:p>
          <w:p w14:paraId="176C9AFE" w14:textId="77777777" w:rsidR="00076968" w:rsidRPr="007A215A" w:rsidRDefault="00076968" w:rsidP="00076968">
            <w:pPr>
              <w:rPr>
                <w:rFonts w:asciiTheme="minorHAnsi" w:hAnsiTheme="minorHAnsi"/>
              </w:rPr>
            </w:pPr>
          </w:p>
          <w:p w14:paraId="3C82B034" w14:textId="77777777" w:rsidR="00076968" w:rsidRPr="007A215A" w:rsidRDefault="00076968" w:rsidP="00076968">
            <w:pPr>
              <w:rPr>
                <w:rFonts w:asciiTheme="minorHAnsi" w:hAnsiTheme="minorHAnsi"/>
              </w:rPr>
            </w:pPr>
          </w:p>
          <w:p w14:paraId="7CAEA1FD" w14:textId="77777777" w:rsidR="00076968" w:rsidRPr="007A215A" w:rsidRDefault="00076968" w:rsidP="00076968">
            <w:pPr>
              <w:rPr>
                <w:rFonts w:asciiTheme="minorHAnsi" w:hAnsiTheme="minorHAnsi"/>
              </w:rPr>
            </w:pPr>
          </w:p>
          <w:p w14:paraId="528964B7" w14:textId="77777777" w:rsidR="00076968" w:rsidRPr="007A215A" w:rsidRDefault="00076968" w:rsidP="00076968">
            <w:pPr>
              <w:rPr>
                <w:rFonts w:asciiTheme="minorHAnsi" w:hAnsiTheme="minorHAnsi"/>
              </w:rPr>
            </w:pPr>
          </w:p>
          <w:p w14:paraId="7BE9996B" w14:textId="77777777" w:rsidR="00076968" w:rsidRPr="007A215A" w:rsidRDefault="00076968" w:rsidP="00076968">
            <w:pPr>
              <w:rPr>
                <w:rFonts w:asciiTheme="minorHAnsi" w:hAnsiTheme="minorHAnsi"/>
              </w:rPr>
            </w:pPr>
          </w:p>
          <w:p w14:paraId="4BAF8F03" w14:textId="77777777" w:rsidR="00076968" w:rsidRPr="007A215A" w:rsidRDefault="00076968" w:rsidP="00076968">
            <w:pPr>
              <w:rPr>
                <w:rFonts w:asciiTheme="minorHAnsi" w:hAnsiTheme="minorHAnsi"/>
              </w:rPr>
            </w:pPr>
          </w:p>
          <w:p w14:paraId="290E4AB8" w14:textId="77777777" w:rsidR="00076968" w:rsidRPr="007A215A" w:rsidRDefault="00076968" w:rsidP="00076968">
            <w:pPr>
              <w:rPr>
                <w:rFonts w:asciiTheme="minorHAnsi" w:hAnsiTheme="minorHAnsi"/>
              </w:rPr>
            </w:pPr>
          </w:p>
          <w:p w14:paraId="295B7C3C" w14:textId="37F257B0" w:rsidR="00076968" w:rsidRPr="007A215A" w:rsidRDefault="00076968" w:rsidP="00EE206A">
            <w:pPr>
              <w:rPr>
                <w:rFonts w:asciiTheme="minorHAnsi" w:hAnsiTheme="minorHAnsi"/>
              </w:rPr>
            </w:pPr>
          </w:p>
        </w:tc>
      </w:tr>
      <w:tr w:rsidR="00076968" w:rsidRPr="007A215A" w14:paraId="43389D7A" w14:textId="552A91A4" w:rsidTr="00076968">
        <w:tc>
          <w:tcPr>
            <w:tcW w:w="1689" w:type="dxa"/>
            <w:shd w:val="clear" w:color="auto" w:fill="D9D9D9" w:themeFill="background1" w:themeFillShade="D9"/>
          </w:tcPr>
          <w:p w14:paraId="33C9BF25" w14:textId="77777777" w:rsidR="00076968" w:rsidRPr="007A215A" w:rsidRDefault="00076968" w:rsidP="00D764F3">
            <w:pPr>
              <w:rPr>
                <w:rFonts w:asciiTheme="minorHAnsi" w:hAnsiTheme="minorHAnsi"/>
                <w:b/>
              </w:rPr>
            </w:pPr>
            <w:r w:rsidRPr="007A215A">
              <w:rPr>
                <w:rFonts w:asciiTheme="minorHAnsi" w:hAnsiTheme="minorHAnsi"/>
              </w:rPr>
              <w:lastRenderedPageBreak/>
              <w:br w:type="page"/>
            </w:r>
            <w:r w:rsidRPr="007A215A">
              <w:rPr>
                <w:rFonts w:asciiTheme="minorHAnsi" w:hAnsiTheme="minorHAnsi"/>
                <w:b/>
              </w:rPr>
              <w:t>Qualifying Criteria</w:t>
            </w:r>
          </w:p>
        </w:tc>
        <w:tc>
          <w:tcPr>
            <w:tcW w:w="4690" w:type="dxa"/>
          </w:tcPr>
          <w:p w14:paraId="59F8EE90"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1. Refractory acute ITP:</w:t>
            </w:r>
          </w:p>
          <w:p w14:paraId="3DE4FDA1" w14:textId="77777777" w:rsidR="00076968" w:rsidRPr="007A215A" w:rsidRDefault="00076968" w:rsidP="00076968">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Patients qualify for initial IVIg therapy </w:t>
            </w:r>
            <w:r w:rsidRPr="007A215A">
              <w:rPr>
                <w:rFonts w:asciiTheme="minorHAnsi" w:eastAsia="Times New Roman" w:hAnsiTheme="minorHAnsi" w:cs="Times New Roman"/>
                <w:color w:val="000000"/>
                <w:lang w:eastAsia="en-AU"/>
              </w:rPr>
              <w:lastRenderedPageBreak/>
              <w:t>when conventional doses of corticosteroids (0.5-2.0 mg/ kg prednisolone, or equivalent) have failed to improve the platelet count or stop bleeding within a clinically appropriate time frame, as assessed by a clinical haematologist. The objective of therapy is to induce a prompt increase in the platelet count (to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while other therapies are introduced. </w:t>
            </w:r>
          </w:p>
          <w:p w14:paraId="14E2D1DF" w14:textId="77777777" w:rsidR="00076968" w:rsidRPr="007A215A" w:rsidRDefault="00076968" w:rsidP="00076968">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Patients qualify for continuing doses when splenectomy has failed or is contraindicated AND where therapy with at least one second-line agent has been unsuccessful in maintaining a platelet count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5C9A1D52"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With ongoing therapy, IVIg may be administered to achieve a platelet count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Further doses may be administered in responsive patients for up to 6 months (thereafter see </w:t>
            </w:r>
            <w:hyperlink r:id="rId14" w:anchor="chronic-refractory-itp" w:history="1">
              <w:r w:rsidRPr="007A215A">
                <w:rPr>
                  <w:rFonts w:asciiTheme="minorHAnsi" w:eastAsia="Times New Roman" w:hAnsiTheme="minorHAnsi" w:cs="Times New Roman"/>
                  <w:color w:val="00335E"/>
                  <w:u w:val="single"/>
                  <w:lang w:eastAsia="en-AU"/>
                </w:rPr>
                <w:t>Chronic refractory ITP</w:t>
              </w:r>
            </w:hyperlink>
            <w:r w:rsidRPr="007A215A">
              <w:rPr>
                <w:rFonts w:asciiTheme="minorHAnsi" w:eastAsia="Times New Roman" w:hAnsiTheme="minorHAnsi" w:cs="Times New Roman"/>
                <w:color w:val="000000"/>
                <w:lang w:eastAsia="en-AU"/>
              </w:rPr>
              <w:t>). The frequency and dose should be titrated to maintain a platelet count of at least 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The objective of therapy is to maintain a safe platelet count while other therapeutic </w:t>
            </w:r>
            <w:r w:rsidRPr="007A215A">
              <w:rPr>
                <w:rFonts w:asciiTheme="minorHAnsi" w:eastAsia="Times New Roman" w:hAnsiTheme="minorHAnsi" w:cs="Times New Roman"/>
                <w:color w:val="000000"/>
                <w:lang w:eastAsia="en-AU"/>
              </w:rPr>
              <w:lastRenderedPageBreak/>
              <w:t>options are explored.</w:t>
            </w:r>
          </w:p>
          <w:p w14:paraId="1F63AD4E"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2. ITP with life-threatening haemorrhage or the potential for life-threatening haemorrhage:</w:t>
            </w:r>
          </w:p>
          <w:p w14:paraId="4DFC4CFF"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IVIg therapy may be given when conventional doses of corticosteroids have failed or in conjunction with steroids when a rapid response is required.</w:t>
            </w:r>
          </w:p>
          <w:p w14:paraId="6322AD4C"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3. ITP in pregnancy:</w:t>
            </w:r>
          </w:p>
          <w:p w14:paraId="445F3492" w14:textId="77777777" w:rsidR="00076968" w:rsidRPr="007A215A" w:rsidRDefault="00076968" w:rsidP="00076968">
            <w:pPr>
              <w:numPr>
                <w:ilvl w:val="0"/>
                <w:numId w:val="20"/>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Platelets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 IVIg therapy may be used to avoid corticosteroids, immunosuppressive agents and splenectomy. Further doses titrated to maintain a platelet count &gt;30x10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 xml:space="preserve">/L may be administered every three to four weeks throughout the pregnancy. </w:t>
            </w:r>
          </w:p>
          <w:p w14:paraId="13709777" w14:textId="77777777" w:rsidR="00076968" w:rsidRPr="007A215A" w:rsidRDefault="00076968" w:rsidP="00076968">
            <w:pPr>
              <w:numPr>
                <w:ilvl w:val="0"/>
                <w:numId w:val="20"/>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Impending delivery: IVIg therapy may be used to achieve a platelet count considered safe for delivery (80–100x10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616F5C36"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0831755D"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6C7019EB"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239F41DC"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2FAE6792"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50C80CED"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25A4C57A"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3D38A9F2"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41DC6D79"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40609C84" w14:textId="77777777" w:rsidR="00076968" w:rsidRPr="007A215A" w:rsidRDefault="00076968" w:rsidP="00076968">
            <w:pPr>
              <w:spacing w:before="100" w:beforeAutospacing="1" w:after="150" w:line="360" w:lineRule="atLeast"/>
              <w:rPr>
                <w:rFonts w:asciiTheme="minorHAnsi" w:eastAsia="Times New Roman" w:hAnsiTheme="minorHAnsi" w:cs="Times New Roman"/>
                <w:color w:val="000000"/>
                <w:lang w:eastAsia="en-AU"/>
              </w:rPr>
            </w:pPr>
          </w:p>
          <w:p w14:paraId="55613A76"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4. Specific circumstances:</w:t>
            </w:r>
          </w:p>
          <w:p w14:paraId="0E0C97CA" w14:textId="77777777" w:rsidR="00076968" w:rsidRPr="007A215A" w:rsidRDefault="00076968" w:rsidP="00076968">
            <w:pPr>
              <w:numPr>
                <w:ilvl w:val="0"/>
                <w:numId w:val="21"/>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Planned surgery: IVIg may be used to achieve a platelet count considered safe for surgery. The safe threshold will vary with the nature of the surgery </w:t>
            </w:r>
            <w:r w:rsidRPr="007A215A">
              <w:rPr>
                <w:rFonts w:asciiTheme="minorHAnsi" w:eastAsia="Times New Roman" w:hAnsiTheme="minorHAnsi" w:cs="Times New Roman"/>
                <w:i/>
                <w:iCs/>
                <w:color w:val="000000"/>
                <w:lang w:eastAsia="en-AU"/>
              </w:rPr>
              <w:t>(Recommended platelet counts for patients without concurrent risks of bleeding: minor dental work &gt;30x10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/L, minor surgery &gt;50x10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 xml:space="preserve">/L, major surgery </w:t>
            </w:r>
            <w:r w:rsidRPr="007A215A">
              <w:rPr>
                <w:rFonts w:asciiTheme="minorHAnsi" w:eastAsia="Times New Roman" w:hAnsiTheme="minorHAnsi" w:cs="Times New Roman"/>
                <w:i/>
                <w:iCs/>
                <w:color w:val="000000"/>
                <w:lang w:eastAsia="en-AU"/>
              </w:rPr>
              <w:lastRenderedPageBreak/>
              <w:t>&gt;80x10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/L, major neurosurgery &gt;100x10</w:t>
            </w:r>
            <w:r w:rsidRPr="007A215A">
              <w:rPr>
                <w:rFonts w:asciiTheme="minorHAnsi" w:eastAsia="Times New Roman" w:hAnsiTheme="minorHAnsi" w:cs="Times New Roman"/>
                <w:i/>
                <w:iCs/>
                <w:color w:val="000000"/>
                <w:vertAlign w:val="superscript"/>
                <w:lang w:eastAsia="en-AU"/>
              </w:rPr>
              <w:t>9</w:t>
            </w:r>
            <w:r w:rsidRPr="007A215A">
              <w:rPr>
                <w:rFonts w:asciiTheme="minorHAnsi" w:eastAsia="Times New Roman" w:hAnsiTheme="minorHAnsi" w:cs="Times New Roman"/>
                <w:i/>
                <w:iCs/>
                <w:color w:val="000000"/>
                <w:lang w:eastAsia="en-AU"/>
              </w:rPr>
              <w:t>/L.)</w:t>
            </w:r>
            <w:r w:rsidRPr="007A215A">
              <w:rPr>
                <w:rFonts w:asciiTheme="minorHAnsi" w:eastAsia="Times New Roman" w:hAnsiTheme="minorHAnsi" w:cs="Times New Roman"/>
                <w:color w:val="000000"/>
                <w:lang w:eastAsia="en-AU"/>
              </w:rPr>
              <w:t xml:space="preserve"> </w:t>
            </w:r>
          </w:p>
          <w:p w14:paraId="1427C879" w14:textId="77777777" w:rsidR="00076968" w:rsidRPr="007A215A" w:rsidRDefault="00076968" w:rsidP="00076968">
            <w:pPr>
              <w:numPr>
                <w:ilvl w:val="0"/>
                <w:numId w:val="21"/>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Severe ITP: IVIg may be used where corticosteroids and immunosuppression are contraindicated. </w:t>
            </w:r>
          </w:p>
          <w:p w14:paraId="55428440" w14:textId="77777777" w:rsidR="00076968" w:rsidRPr="007A215A" w:rsidRDefault="00082C6D" w:rsidP="00076968">
            <w:pPr>
              <w:numPr>
                <w:ilvl w:val="0"/>
                <w:numId w:val="21"/>
              </w:numPr>
              <w:spacing w:before="100" w:beforeAutospacing="1" w:after="150" w:line="360" w:lineRule="atLeast"/>
              <w:rPr>
                <w:rFonts w:asciiTheme="minorHAnsi" w:eastAsia="Times New Roman" w:hAnsiTheme="minorHAnsi" w:cs="Times New Roman"/>
                <w:color w:val="000000"/>
                <w:lang w:eastAsia="en-AU"/>
              </w:rPr>
            </w:pPr>
            <w:hyperlink r:id="rId15" w:anchor="chronic-refractory-itp" w:history="1">
              <w:r w:rsidR="00076968" w:rsidRPr="007A215A">
                <w:rPr>
                  <w:rFonts w:asciiTheme="minorHAnsi" w:eastAsia="Times New Roman" w:hAnsiTheme="minorHAnsi" w:cs="Times New Roman"/>
                  <w:color w:val="00335E"/>
                  <w:lang w:eastAsia="en-AU"/>
                </w:rPr>
                <w:t>Chronic refractory ITP unresponsive to all other available therapies</w:t>
              </w:r>
            </w:hyperlink>
            <w:r w:rsidR="00076968" w:rsidRPr="007A215A">
              <w:rPr>
                <w:rFonts w:asciiTheme="minorHAnsi" w:eastAsia="Times New Roman" w:hAnsiTheme="minorHAnsi" w:cs="Times New Roman"/>
                <w:color w:val="000000"/>
                <w:lang w:eastAsia="en-AU"/>
              </w:rPr>
              <w:t>: These patients may be considered for long-term maintenance therapy with IVIg, subject to regular review by a haematologist.</w:t>
            </w:r>
          </w:p>
          <w:p w14:paraId="73D87139" w14:textId="77777777" w:rsidR="00076968" w:rsidRPr="007A215A" w:rsidRDefault="00076968" w:rsidP="00076968">
            <w:pPr>
              <w:spacing w:after="225" w:line="360" w:lineRule="atLeast"/>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t>5. HIV-associated ITP:</w:t>
            </w:r>
          </w:p>
          <w:p w14:paraId="517CA013" w14:textId="77777777" w:rsidR="00076968" w:rsidRPr="007A215A" w:rsidRDefault="00076968" w:rsidP="00076968">
            <w:pPr>
              <w:numPr>
                <w:ilvl w:val="0"/>
                <w:numId w:val="22"/>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Failure of antiretroviral therapy with platelet count &lt;30x10</w:t>
            </w:r>
            <w:r w:rsidRPr="007A215A">
              <w:rPr>
                <w:rFonts w:asciiTheme="minorHAnsi" w:eastAsia="Times New Roman" w:hAnsiTheme="minorHAnsi" w:cs="Times New Roman"/>
                <w:color w:val="000000"/>
                <w:vertAlign w:val="superscript"/>
                <w:lang w:eastAsia="en-AU"/>
              </w:rPr>
              <w:t>9</w:t>
            </w:r>
            <w:r w:rsidRPr="007A215A">
              <w:rPr>
                <w:rFonts w:asciiTheme="minorHAnsi" w:eastAsia="Times New Roman" w:hAnsiTheme="minorHAnsi" w:cs="Times New Roman"/>
                <w:color w:val="000000"/>
                <w:lang w:eastAsia="en-AU"/>
              </w:rPr>
              <w:t>/L;</w:t>
            </w:r>
          </w:p>
          <w:p w14:paraId="3515E939" w14:textId="77777777" w:rsidR="00076968" w:rsidRPr="007A215A" w:rsidRDefault="00076968" w:rsidP="00076968">
            <w:pPr>
              <w:spacing w:after="225"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OR</w:t>
            </w:r>
          </w:p>
          <w:p w14:paraId="24A0EDE6" w14:textId="77777777" w:rsidR="00076968" w:rsidRPr="007A215A" w:rsidRDefault="00076968" w:rsidP="00076968">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Life-threatening haemorrhage secondary to thrombocytopenia.</w:t>
            </w:r>
          </w:p>
          <w:p w14:paraId="3CC241E4" w14:textId="77777777" w:rsidR="00076968" w:rsidRPr="007A215A" w:rsidRDefault="00076968" w:rsidP="00CA345D">
            <w:pPr>
              <w:rPr>
                <w:rFonts w:asciiTheme="minorHAnsi" w:hAnsiTheme="minorHAnsi"/>
                <w:b/>
              </w:rPr>
            </w:pPr>
          </w:p>
        </w:tc>
        <w:tc>
          <w:tcPr>
            <w:tcW w:w="4536" w:type="dxa"/>
            <w:gridSpan w:val="3"/>
          </w:tcPr>
          <w:p w14:paraId="4CD36141" w14:textId="77777777" w:rsidR="00076968" w:rsidRPr="007A215A" w:rsidRDefault="00076968" w:rsidP="00076968">
            <w:pPr>
              <w:rPr>
                <w:rFonts w:asciiTheme="minorHAnsi" w:eastAsia="Times New Roman" w:hAnsiTheme="minorHAnsi" w:cs="Times New Roman"/>
                <w:b/>
                <w:bCs/>
                <w:color w:val="000000"/>
                <w:lang w:eastAsia="en-AU"/>
              </w:rPr>
            </w:pPr>
            <w:r w:rsidRPr="007A215A">
              <w:rPr>
                <w:rFonts w:asciiTheme="minorHAnsi" w:eastAsia="Times New Roman" w:hAnsiTheme="minorHAnsi" w:cs="Times New Roman"/>
                <w:b/>
                <w:bCs/>
                <w:color w:val="000000"/>
                <w:lang w:eastAsia="en-AU"/>
              </w:rPr>
              <w:lastRenderedPageBreak/>
              <w:t>Refractory acute ITP — initial therapy.</w:t>
            </w:r>
          </w:p>
          <w:p w14:paraId="6446C624" w14:textId="77777777" w:rsidR="00076968" w:rsidRPr="007A215A" w:rsidRDefault="00076968" w:rsidP="00076968">
            <w:pPr>
              <w:rPr>
                <w:rFonts w:asciiTheme="minorHAnsi" w:hAnsiTheme="minorHAnsi"/>
              </w:rPr>
            </w:pPr>
          </w:p>
          <w:p w14:paraId="0A2C3084" w14:textId="393DADD8" w:rsidR="00076968" w:rsidRPr="009101CD" w:rsidRDefault="00076968" w:rsidP="009101CD">
            <w:pPr>
              <w:pStyle w:val="ListParagraph"/>
              <w:numPr>
                <w:ilvl w:val="0"/>
                <w:numId w:val="33"/>
              </w:numPr>
              <w:rPr>
                <w:rFonts w:asciiTheme="minorHAnsi" w:hAnsiTheme="minorHAnsi"/>
              </w:rPr>
            </w:pPr>
            <w:r w:rsidRPr="009101CD">
              <w:rPr>
                <w:rFonts w:asciiTheme="minorHAnsi" w:hAnsiTheme="minorHAnsi"/>
              </w:rPr>
              <w:t xml:space="preserve">Patients qualify for initial IVIg therapy </w:t>
            </w:r>
            <w:r w:rsidRPr="009101CD">
              <w:rPr>
                <w:rFonts w:asciiTheme="minorHAnsi" w:hAnsiTheme="minorHAnsi"/>
              </w:rPr>
              <w:lastRenderedPageBreak/>
              <w:t>when current platelet count is &lt;30 x 10</w:t>
            </w:r>
            <w:r w:rsidRPr="009101CD">
              <w:rPr>
                <w:rFonts w:asciiTheme="minorHAnsi" w:hAnsiTheme="minorHAnsi"/>
                <w:vertAlign w:val="superscript"/>
              </w:rPr>
              <w:t>9</w:t>
            </w:r>
            <w:r w:rsidRPr="009101CD">
              <w:rPr>
                <w:rFonts w:asciiTheme="minorHAnsi" w:hAnsiTheme="minorHAnsi"/>
              </w:rPr>
              <w:t xml:space="preserve">/L </w:t>
            </w:r>
          </w:p>
          <w:p w14:paraId="5C4DFED5" w14:textId="77777777" w:rsidR="00076968" w:rsidRPr="007A215A" w:rsidRDefault="00076968" w:rsidP="00076968">
            <w:pPr>
              <w:rPr>
                <w:rFonts w:asciiTheme="minorHAnsi" w:hAnsiTheme="minorHAnsi"/>
                <w:lang w:eastAsia="en-AU"/>
              </w:rPr>
            </w:pPr>
            <w:r w:rsidRPr="007A215A">
              <w:rPr>
                <w:rFonts w:asciiTheme="minorHAnsi" w:hAnsiTheme="minorHAnsi"/>
                <w:lang w:eastAsia="en-AU"/>
              </w:rPr>
              <w:t>AND</w:t>
            </w:r>
          </w:p>
          <w:p w14:paraId="37362B23" w14:textId="77777777" w:rsidR="00076968" w:rsidRPr="009101CD" w:rsidRDefault="00076968" w:rsidP="009101CD">
            <w:pPr>
              <w:pStyle w:val="ListParagraph"/>
              <w:numPr>
                <w:ilvl w:val="0"/>
                <w:numId w:val="33"/>
              </w:numPr>
              <w:rPr>
                <w:rFonts w:asciiTheme="minorHAnsi" w:hAnsiTheme="minorHAnsi"/>
                <w:lang w:eastAsia="en-AU"/>
              </w:rPr>
            </w:pPr>
            <w:r w:rsidRPr="009101CD">
              <w:rPr>
                <w:rFonts w:asciiTheme="minorHAnsi" w:hAnsiTheme="minorHAnsi"/>
              </w:rPr>
              <w:t xml:space="preserve">There has been no improvement in response to conventional doses of corticosteroid therapy for at least 14 days (unless valid reason is provided) or </w:t>
            </w:r>
            <w:r w:rsidRPr="009101CD">
              <w:rPr>
                <w:rFonts w:asciiTheme="minorHAnsi" w:hAnsiTheme="minorHAnsi"/>
                <w:lang w:eastAsia="en-AU"/>
              </w:rPr>
              <w:t xml:space="preserve">corticosteroid therapy is contraindicated. </w:t>
            </w:r>
          </w:p>
          <w:p w14:paraId="3421BDEC" w14:textId="77777777" w:rsidR="00076968" w:rsidRPr="007A215A" w:rsidRDefault="00076968" w:rsidP="00076968">
            <w:pPr>
              <w:rPr>
                <w:rFonts w:asciiTheme="minorHAnsi" w:hAnsiTheme="minorHAnsi"/>
                <w:lang w:eastAsia="en-AU"/>
              </w:rPr>
            </w:pPr>
          </w:p>
          <w:p w14:paraId="49F62910" w14:textId="77777777" w:rsidR="00076968" w:rsidRPr="007A215A" w:rsidRDefault="00076968" w:rsidP="00076968">
            <w:pPr>
              <w:rPr>
                <w:rFonts w:asciiTheme="minorHAnsi" w:hAnsiTheme="minorHAnsi"/>
                <w:lang w:eastAsia="en-AU"/>
              </w:rPr>
            </w:pPr>
          </w:p>
          <w:p w14:paraId="03922C26" w14:textId="77777777" w:rsidR="00076968" w:rsidRPr="007A215A" w:rsidRDefault="00076968" w:rsidP="00076968">
            <w:pPr>
              <w:rPr>
                <w:rFonts w:asciiTheme="minorHAnsi" w:hAnsiTheme="minorHAnsi"/>
                <w:b/>
                <w:lang w:eastAsia="en-AU"/>
              </w:rPr>
            </w:pPr>
            <w:r w:rsidRPr="007A215A">
              <w:rPr>
                <w:rFonts w:asciiTheme="minorHAnsi" w:hAnsiTheme="minorHAnsi"/>
                <w:b/>
                <w:lang w:eastAsia="en-AU"/>
              </w:rPr>
              <w:t>Refractory acute ITP — splenectomy failed or contraindicated and second-line agent unsuccessful.</w:t>
            </w:r>
          </w:p>
          <w:p w14:paraId="19B45F69" w14:textId="77777777" w:rsidR="00076968" w:rsidRPr="007A215A" w:rsidRDefault="00076968" w:rsidP="00076968">
            <w:pPr>
              <w:rPr>
                <w:rFonts w:asciiTheme="minorHAnsi" w:hAnsiTheme="minorHAnsi"/>
                <w:b/>
              </w:rPr>
            </w:pPr>
          </w:p>
          <w:p w14:paraId="37BCFC10" w14:textId="77777777" w:rsidR="00076968" w:rsidRPr="009101CD" w:rsidRDefault="00076968" w:rsidP="009101CD">
            <w:pPr>
              <w:pStyle w:val="ListParagraph"/>
              <w:numPr>
                <w:ilvl w:val="0"/>
                <w:numId w:val="33"/>
              </w:numPr>
              <w:rPr>
                <w:rFonts w:asciiTheme="minorHAnsi" w:hAnsiTheme="minorHAnsi"/>
              </w:rPr>
            </w:pPr>
            <w:r w:rsidRPr="009101CD">
              <w:rPr>
                <w:rFonts w:asciiTheme="minorHAnsi" w:hAnsiTheme="minorHAnsi"/>
              </w:rPr>
              <w:t>Patients qualify for continuing doses when the current platelet count is &lt;30 x 10</w:t>
            </w:r>
            <w:r w:rsidRPr="009101CD">
              <w:rPr>
                <w:rFonts w:asciiTheme="minorHAnsi" w:hAnsiTheme="minorHAnsi"/>
                <w:vertAlign w:val="superscript"/>
              </w:rPr>
              <w:t>9</w:t>
            </w:r>
            <w:r w:rsidRPr="009101CD">
              <w:rPr>
                <w:rFonts w:asciiTheme="minorHAnsi" w:hAnsiTheme="minorHAnsi"/>
              </w:rPr>
              <w:t xml:space="preserve">/L </w:t>
            </w:r>
          </w:p>
          <w:p w14:paraId="681EBF23" w14:textId="77777777" w:rsidR="00076968" w:rsidRPr="007A215A" w:rsidRDefault="00076968" w:rsidP="00076968">
            <w:pPr>
              <w:rPr>
                <w:rFonts w:asciiTheme="minorHAnsi" w:hAnsiTheme="minorHAnsi"/>
              </w:rPr>
            </w:pPr>
            <w:r w:rsidRPr="007A215A">
              <w:rPr>
                <w:rFonts w:asciiTheme="minorHAnsi" w:hAnsiTheme="minorHAnsi"/>
              </w:rPr>
              <w:t>AND</w:t>
            </w:r>
          </w:p>
          <w:p w14:paraId="7E978CEF" w14:textId="77777777" w:rsidR="00076968" w:rsidRPr="009101CD" w:rsidRDefault="00076968" w:rsidP="009101CD">
            <w:pPr>
              <w:pStyle w:val="ListParagraph"/>
              <w:numPr>
                <w:ilvl w:val="0"/>
                <w:numId w:val="33"/>
              </w:numPr>
              <w:rPr>
                <w:rFonts w:asciiTheme="minorHAnsi" w:hAnsiTheme="minorHAnsi"/>
              </w:rPr>
            </w:pPr>
            <w:r w:rsidRPr="009101CD">
              <w:rPr>
                <w:rFonts w:asciiTheme="minorHAnsi" w:hAnsiTheme="minorHAnsi"/>
              </w:rPr>
              <w:t>At least a two-fold increase in platelet count (and platelet count &gt;30 x 10</w:t>
            </w:r>
            <w:r w:rsidRPr="009101CD">
              <w:rPr>
                <w:rFonts w:asciiTheme="minorHAnsi" w:hAnsiTheme="minorHAnsi"/>
                <w:vertAlign w:val="superscript"/>
              </w:rPr>
              <w:t>9</w:t>
            </w:r>
            <w:r w:rsidRPr="009101CD">
              <w:rPr>
                <w:rFonts w:asciiTheme="minorHAnsi" w:hAnsiTheme="minorHAnsi"/>
              </w:rPr>
              <w:t xml:space="preserve">/L) was demonstrated within 72 hours of previous immunoglobulin (Ig) treatment and a reduction in evidence of bleeding (if relevant). </w:t>
            </w:r>
          </w:p>
          <w:p w14:paraId="1706AA42" w14:textId="77777777" w:rsidR="00076968" w:rsidRPr="007A215A" w:rsidRDefault="00076968" w:rsidP="00076968">
            <w:pPr>
              <w:rPr>
                <w:rFonts w:asciiTheme="minorHAnsi" w:hAnsiTheme="minorHAnsi"/>
              </w:rPr>
            </w:pPr>
            <w:r w:rsidRPr="007A215A">
              <w:rPr>
                <w:rFonts w:asciiTheme="minorHAnsi" w:hAnsiTheme="minorHAnsi"/>
              </w:rPr>
              <w:t>AND</w:t>
            </w:r>
          </w:p>
          <w:p w14:paraId="75BE5C26" w14:textId="77777777" w:rsidR="00076968" w:rsidRPr="009101CD" w:rsidRDefault="00076968" w:rsidP="009101CD">
            <w:pPr>
              <w:pStyle w:val="ListParagraph"/>
              <w:numPr>
                <w:ilvl w:val="0"/>
                <w:numId w:val="33"/>
              </w:numPr>
              <w:rPr>
                <w:rFonts w:asciiTheme="minorHAnsi" w:hAnsiTheme="minorHAnsi"/>
              </w:rPr>
            </w:pPr>
            <w:r w:rsidRPr="009101CD">
              <w:rPr>
                <w:rFonts w:asciiTheme="minorHAnsi" w:hAnsiTheme="minorHAnsi"/>
              </w:rPr>
              <w:t>Splenectomy has failed to correct thrombocytopenia or splenectomy is contraindicated.</w:t>
            </w:r>
          </w:p>
          <w:p w14:paraId="22E20429" w14:textId="77777777" w:rsidR="00076968" w:rsidRPr="007A215A" w:rsidRDefault="00076968" w:rsidP="00076968">
            <w:pPr>
              <w:rPr>
                <w:rFonts w:asciiTheme="minorHAnsi" w:hAnsiTheme="minorHAnsi"/>
              </w:rPr>
            </w:pPr>
            <w:r w:rsidRPr="007A215A">
              <w:rPr>
                <w:rFonts w:asciiTheme="minorHAnsi" w:hAnsiTheme="minorHAnsi"/>
              </w:rPr>
              <w:t>AND</w:t>
            </w:r>
          </w:p>
          <w:p w14:paraId="53C6512A" w14:textId="62C7FF17" w:rsidR="00076968" w:rsidRPr="009101CD" w:rsidRDefault="00076968" w:rsidP="009101CD">
            <w:pPr>
              <w:pStyle w:val="ListParagraph"/>
              <w:numPr>
                <w:ilvl w:val="0"/>
                <w:numId w:val="33"/>
              </w:numPr>
              <w:rPr>
                <w:rFonts w:asciiTheme="minorHAnsi" w:hAnsiTheme="minorHAnsi"/>
              </w:rPr>
            </w:pPr>
            <w:r w:rsidRPr="009101CD">
              <w:rPr>
                <w:rFonts w:asciiTheme="minorHAnsi" w:hAnsiTheme="minorHAnsi"/>
              </w:rPr>
              <w:t xml:space="preserve">Therapy with a second-line agent has been unsuccessful in raising </w:t>
            </w:r>
            <w:r w:rsidR="006A0BAF" w:rsidRPr="009101CD">
              <w:rPr>
                <w:rFonts w:asciiTheme="minorHAnsi" w:hAnsiTheme="minorHAnsi"/>
              </w:rPr>
              <w:t xml:space="preserve">the </w:t>
            </w:r>
            <w:r w:rsidRPr="009101CD">
              <w:rPr>
                <w:rFonts w:asciiTheme="minorHAnsi" w:hAnsiTheme="minorHAnsi"/>
              </w:rPr>
              <w:t>platelet count above 30 x 10</w:t>
            </w:r>
            <w:r w:rsidRPr="009101CD">
              <w:rPr>
                <w:rFonts w:asciiTheme="minorHAnsi" w:hAnsiTheme="minorHAnsi"/>
                <w:vertAlign w:val="superscript"/>
              </w:rPr>
              <w:t>9</w:t>
            </w:r>
            <w:r w:rsidRPr="009101CD">
              <w:rPr>
                <w:rFonts w:asciiTheme="minorHAnsi" w:hAnsiTheme="minorHAnsi"/>
              </w:rPr>
              <w:t>/L.</w:t>
            </w:r>
          </w:p>
          <w:p w14:paraId="7A24A1E7" w14:textId="77777777" w:rsidR="00076968" w:rsidRPr="007A215A" w:rsidRDefault="00076968" w:rsidP="00076968">
            <w:pPr>
              <w:pStyle w:val="ListParagraph"/>
              <w:ind w:left="1080"/>
              <w:rPr>
                <w:rFonts w:asciiTheme="minorHAnsi" w:hAnsiTheme="minorHAnsi"/>
              </w:rPr>
            </w:pPr>
          </w:p>
          <w:p w14:paraId="1E17FE83" w14:textId="77777777" w:rsidR="00076968" w:rsidRPr="007A215A" w:rsidRDefault="00076968" w:rsidP="00076968">
            <w:pPr>
              <w:spacing w:line="276" w:lineRule="auto"/>
              <w:rPr>
                <w:rFonts w:asciiTheme="minorHAnsi" w:hAnsiTheme="minorHAnsi"/>
              </w:rPr>
            </w:pPr>
            <w:r w:rsidRPr="007A215A">
              <w:rPr>
                <w:rFonts w:asciiTheme="minorHAnsi" w:hAnsiTheme="minorHAnsi"/>
              </w:rPr>
              <w:lastRenderedPageBreak/>
              <w:t>With ongoing therapy, IVIg may be administered to achieve a platelet count of &gt;30 x 10</w:t>
            </w:r>
            <w:r w:rsidRPr="007A215A">
              <w:rPr>
                <w:rFonts w:asciiTheme="minorHAnsi" w:hAnsiTheme="minorHAnsi"/>
                <w:vertAlign w:val="superscript"/>
              </w:rPr>
              <w:t>9</w:t>
            </w:r>
            <w:r w:rsidRPr="007A215A">
              <w:rPr>
                <w:rFonts w:asciiTheme="minorHAnsi" w:hAnsiTheme="minorHAnsi"/>
              </w:rPr>
              <w:t>/L. Further doses may be administered in responsive patients for up to 12 months (thereafter, see chronic refractory ITP).</w:t>
            </w:r>
          </w:p>
          <w:p w14:paraId="198B98BF" w14:textId="77777777" w:rsidR="00076968" w:rsidRDefault="00076968" w:rsidP="00076968">
            <w:pPr>
              <w:spacing w:line="276" w:lineRule="auto"/>
              <w:rPr>
                <w:rFonts w:asciiTheme="minorHAnsi" w:hAnsiTheme="minorHAnsi"/>
                <w:b/>
              </w:rPr>
            </w:pPr>
          </w:p>
          <w:p w14:paraId="40C5720D" w14:textId="77777777" w:rsidR="00974D23" w:rsidRPr="007A215A" w:rsidRDefault="00974D23" w:rsidP="00076968">
            <w:pPr>
              <w:spacing w:line="276" w:lineRule="auto"/>
              <w:rPr>
                <w:rFonts w:asciiTheme="minorHAnsi" w:hAnsiTheme="minorHAnsi"/>
                <w:b/>
              </w:rPr>
            </w:pPr>
          </w:p>
          <w:p w14:paraId="1B6F90DC" w14:textId="77777777" w:rsidR="00076968" w:rsidRPr="007A215A" w:rsidRDefault="00076968" w:rsidP="00076968">
            <w:pPr>
              <w:rPr>
                <w:rFonts w:asciiTheme="minorHAnsi" w:hAnsiTheme="minorHAnsi"/>
                <w:b/>
              </w:rPr>
            </w:pPr>
            <w:r w:rsidRPr="007A215A">
              <w:rPr>
                <w:rFonts w:asciiTheme="minorHAnsi" w:hAnsiTheme="minorHAnsi"/>
                <w:b/>
              </w:rPr>
              <w:t>ITP with life-threatening haemorrhage or the potential for life-threatening haemorrhage.</w:t>
            </w:r>
          </w:p>
          <w:p w14:paraId="2215079D" w14:textId="77777777" w:rsidR="00076968" w:rsidRPr="007A215A" w:rsidRDefault="00076968" w:rsidP="00076968">
            <w:pPr>
              <w:rPr>
                <w:rFonts w:asciiTheme="minorHAnsi" w:hAnsiTheme="minorHAnsi"/>
                <w:b/>
              </w:rPr>
            </w:pPr>
          </w:p>
          <w:p w14:paraId="5BD7AA23" w14:textId="6C3169DC" w:rsidR="00076968" w:rsidRPr="009101CD" w:rsidRDefault="00076968" w:rsidP="00076968">
            <w:pPr>
              <w:pStyle w:val="ListParagraph"/>
              <w:numPr>
                <w:ilvl w:val="0"/>
                <w:numId w:val="33"/>
              </w:numPr>
              <w:rPr>
                <w:rFonts w:asciiTheme="minorHAnsi" w:hAnsiTheme="minorHAnsi"/>
              </w:rPr>
            </w:pPr>
            <w:r w:rsidRPr="009101CD">
              <w:rPr>
                <w:rFonts w:asciiTheme="minorHAnsi" w:hAnsiTheme="minorHAnsi"/>
              </w:rPr>
              <w:t xml:space="preserve">IVIg therapy may be given to patients with life-threatening bleeding or potential for life threatening bleeding and the current platelet count is: </w:t>
            </w:r>
          </w:p>
          <w:p w14:paraId="7BA6E5A4" w14:textId="77777777" w:rsidR="00076968" w:rsidRPr="007A215A" w:rsidRDefault="00076968" w:rsidP="00076968">
            <w:pPr>
              <w:pStyle w:val="ListParagraph"/>
              <w:numPr>
                <w:ilvl w:val="0"/>
                <w:numId w:val="26"/>
              </w:numPr>
              <w:rPr>
                <w:rFonts w:asciiTheme="minorHAnsi" w:hAnsiTheme="minorHAnsi"/>
              </w:rPr>
            </w:pPr>
            <w:r w:rsidRPr="007A215A">
              <w:rPr>
                <w:rFonts w:asciiTheme="minorHAnsi" w:hAnsiTheme="minorHAnsi"/>
              </w:rPr>
              <w:t>80–100 x 10</w:t>
            </w:r>
            <w:r w:rsidRPr="007A215A">
              <w:rPr>
                <w:rFonts w:asciiTheme="minorHAnsi" w:hAnsiTheme="minorHAnsi"/>
                <w:vertAlign w:val="superscript"/>
              </w:rPr>
              <w:t>9</w:t>
            </w:r>
            <w:r w:rsidRPr="007A215A">
              <w:rPr>
                <w:rFonts w:asciiTheme="minorHAnsi" w:hAnsiTheme="minorHAnsi"/>
              </w:rPr>
              <w:t xml:space="preserve">/L in patients with intracranial haemorrhage, </w:t>
            </w:r>
          </w:p>
          <w:p w14:paraId="4CC4B81E" w14:textId="77777777" w:rsidR="00076968" w:rsidRPr="007A215A" w:rsidRDefault="00076968" w:rsidP="00076968">
            <w:pPr>
              <w:pStyle w:val="ListParagraph"/>
              <w:numPr>
                <w:ilvl w:val="0"/>
                <w:numId w:val="26"/>
              </w:numPr>
              <w:rPr>
                <w:rFonts w:asciiTheme="minorHAnsi" w:hAnsiTheme="minorHAnsi"/>
              </w:rPr>
            </w:pPr>
            <w:r w:rsidRPr="007A215A">
              <w:rPr>
                <w:rFonts w:asciiTheme="minorHAnsi" w:hAnsiTheme="minorHAnsi"/>
              </w:rPr>
              <w:t>&lt;50 x 10</w:t>
            </w:r>
            <w:r w:rsidRPr="007A215A">
              <w:rPr>
                <w:rFonts w:asciiTheme="minorHAnsi" w:hAnsiTheme="minorHAnsi"/>
                <w:vertAlign w:val="superscript"/>
              </w:rPr>
              <w:t>9</w:t>
            </w:r>
            <w:r w:rsidRPr="007A215A">
              <w:rPr>
                <w:rFonts w:asciiTheme="minorHAnsi" w:hAnsiTheme="minorHAnsi"/>
              </w:rPr>
              <w:t xml:space="preserve">/L in patients with life threatening haemorrhage </w:t>
            </w:r>
          </w:p>
          <w:p w14:paraId="31D83456" w14:textId="77777777" w:rsidR="00076968" w:rsidRPr="007A215A" w:rsidRDefault="00076968" w:rsidP="00076968">
            <w:pPr>
              <w:pStyle w:val="ListParagraph"/>
              <w:numPr>
                <w:ilvl w:val="0"/>
                <w:numId w:val="26"/>
              </w:numPr>
              <w:rPr>
                <w:rFonts w:asciiTheme="minorHAnsi" w:hAnsiTheme="minorHAnsi"/>
              </w:rPr>
            </w:pPr>
            <w:r w:rsidRPr="007A215A">
              <w:rPr>
                <w:rFonts w:asciiTheme="minorHAnsi" w:hAnsiTheme="minorHAnsi"/>
              </w:rPr>
              <w:t>&lt;30 x 10</w:t>
            </w:r>
            <w:r w:rsidRPr="007A215A">
              <w:rPr>
                <w:rFonts w:asciiTheme="minorHAnsi" w:hAnsiTheme="minorHAnsi"/>
                <w:vertAlign w:val="superscript"/>
              </w:rPr>
              <w:t>9</w:t>
            </w:r>
            <w:r w:rsidRPr="007A215A">
              <w:rPr>
                <w:rFonts w:asciiTheme="minorHAnsi" w:hAnsiTheme="minorHAnsi"/>
              </w:rPr>
              <w:t>/L in patients with a risk of haemorrhage.</w:t>
            </w:r>
          </w:p>
          <w:p w14:paraId="4E5C8E20" w14:textId="77777777" w:rsidR="00076968" w:rsidRPr="007A215A" w:rsidRDefault="00076968" w:rsidP="00076968">
            <w:pPr>
              <w:rPr>
                <w:rFonts w:asciiTheme="minorHAnsi" w:hAnsiTheme="minorHAnsi"/>
              </w:rPr>
            </w:pPr>
            <w:r w:rsidRPr="007A215A">
              <w:rPr>
                <w:rFonts w:asciiTheme="minorHAnsi" w:hAnsiTheme="minorHAnsi"/>
              </w:rPr>
              <w:t>AND</w:t>
            </w:r>
          </w:p>
          <w:p w14:paraId="4FC53505" w14:textId="77777777" w:rsidR="00076968" w:rsidRPr="009101CD" w:rsidRDefault="00076968" w:rsidP="009101CD">
            <w:pPr>
              <w:pStyle w:val="ListParagraph"/>
              <w:numPr>
                <w:ilvl w:val="0"/>
                <w:numId w:val="33"/>
              </w:numPr>
              <w:rPr>
                <w:rFonts w:asciiTheme="minorHAnsi" w:hAnsiTheme="minorHAnsi"/>
              </w:rPr>
            </w:pPr>
            <w:r w:rsidRPr="009101CD">
              <w:rPr>
                <w:rFonts w:asciiTheme="minorHAnsi" w:hAnsiTheme="minorHAnsi"/>
                <w:lang w:eastAsia="en-AU"/>
              </w:rPr>
              <w:t>Ig therapy is given in conjunction with corticosteroids when a rapid response is required or when conventional doses of corticosteroids (for at least 14 days) have failed to improve count (unless a valid reason is provided) or w</w:t>
            </w:r>
            <w:r w:rsidRPr="009101CD">
              <w:rPr>
                <w:rFonts w:asciiTheme="minorHAnsi" w:hAnsiTheme="minorHAnsi"/>
              </w:rPr>
              <w:t xml:space="preserve">hen corticosteroid therapy is contraindicated. </w:t>
            </w:r>
          </w:p>
          <w:p w14:paraId="5B8FE106" w14:textId="77777777" w:rsidR="00076968" w:rsidRPr="007A215A" w:rsidRDefault="00076968" w:rsidP="00076968">
            <w:pPr>
              <w:rPr>
                <w:rFonts w:asciiTheme="minorHAnsi" w:hAnsiTheme="minorHAnsi"/>
              </w:rPr>
            </w:pPr>
          </w:p>
          <w:p w14:paraId="39B885B6" w14:textId="77777777" w:rsidR="00076968" w:rsidRPr="007A215A" w:rsidRDefault="00076968" w:rsidP="00076968">
            <w:pPr>
              <w:rPr>
                <w:rFonts w:asciiTheme="minorHAnsi" w:hAnsiTheme="minorHAnsi"/>
                <w:b/>
              </w:rPr>
            </w:pPr>
            <w:r w:rsidRPr="007A215A">
              <w:rPr>
                <w:rFonts w:asciiTheme="minorHAnsi" w:hAnsiTheme="minorHAnsi"/>
                <w:b/>
              </w:rPr>
              <w:t>Initial therapy for ITP in pregnancy</w:t>
            </w:r>
          </w:p>
          <w:p w14:paraId="76EE6B7C" w14:textId="77777777" w:rsidR="00076968" w:rsidRPr="007A215A" w:rsidRDefault="00076968" w:rsidP="00076968">
            <w:pPr>
              <w:rPr>
                <w:rFonts w:asciiTheme="minorHAnsi" w:hAnsiTheme="minorHAnsi"/>
              </w:rPr>
            </w:pPr>
            <w:r w:rsidRPr="007A215A">
              <w:rPr>
                <w:rFonts w:asciiTheme="minorHAnsi" w:hAnsiTheme="minorHAnsi"/>
              </w:rPr>
              <w:t xml:space="preserve">IVIg therapy is used to avoid corticosteroids, immunosuppressive agents and splenectomy </w:t>
            </w:r>
            <w:r w:rsidRPr="007A215A">
              <w:rPr>
                <w:rFonts w:asciiTheme="minorHAnsi" w:hAnsiTheme="minorHAnsi"/>
              </w:rPr>
              <w:lastRenderedPageBreak/>
              <w:t>during pregnancy. Once responder status has been demonstrated, doses titrated to maintain a platelet count &gt; 30x 10</w:t>
            </w:r>
            <w:r w:rsidRPr="007A215A">
              <w:rPr>
                <w:rFonts w:asciiTheme="minorHAnsi" w:hAnsiTheme="minorHAnsi"/>
                <w:vertAlign w:val="superscript"/>
              </w:rPr>
              <w:t>9</w:t>
            </w:r>
            <w:r w:rsidRPr="007A215A">
              <w:rPr>
                <w:rFonts w:asciiTheme="minorHAnsi" w:hAnsiTheme="minorHAnsi"/>
              </w:rPr>
              <w:t xml:space="preserve">/L may be administered every three to four weeks throughout pregnancy.  </w:t>
            </w:r>
          </w:p>
          <w:p w14:paraId="339E621E" w14:textId="77777777" w:rsidR="00076968" w:rsidRPr="007A215A" w:rsidRDefault="00076968" w:rsidP="00076968">
            <w:pPr>
              <w:rPr>
                <w:rFonts w:asciiTheme="minorHAnsi" w:hAnsiTheme="minorHAnsi"/>
              </w:rPr>
            </w:pPr>
          </w:p>
          <w:p w14:paraId="5E26EC4B" w14:textId="77777777" w:rsidR="00076968" w:rsidRPr="00146986" w:rsidRDefault="00076968" w:rsidP="00146986">
            <w:pPr>
              <w:pStyle w:val="ListParagraph"/>
              <w:numPr>
                <w:ilvl w:val="0"/>
                <w:numId w:val="33"/>
              </w:numPr>
              <w:rPr>
                <w:rFonts w:asciiTheme="minorHAnsi" w:hAnsiTheme="minorHAnsi" w:cstheme="minorHAnsi"/>
                <w:color w:val="000000"/>
              </w:rPr>
            </w:pPr>
            <w:r w:rsidRPr="00146986">
              <w:rPr>
                <w:rFonts w:asciiTheme="minorHAnsi" w:hAnsiTheme="minorHAnsi"/>
              </w:rPr>
              <w:t xml:space="preserve">Pregnant women are eligible when the </w:t>
            </w:r>
            <w:r w:rsidRPr="00146986">
              <w:rPr>
                <w:rFonts w:asciiTheme="minorHAnsi" w:hAnsiTheme="minorHAnsi" w:cstheme="minorHAnsi"/>
                <w:color w:val="000000"/>
              </w:rPr>
              <w:t xml:space="preserve">current platelet count represents potential risk:  </w:t>
            </w:r>
          </w:p>
          <w:p w14:paraId="1643D975" w14:textId="77777777" w:rsidR="00076968" w:rsidRPr="007A215A" w:rsidRDefault="00076968" w:rsidP="00076968">
            <w:pPr>
              <w:pStyle w:val="ListParagraph"/>
              <w:numPr>
                <w:ilvl w:val="0"/>
                <w:numId w:val="27"/>
              </w:numPr>
              <w:rPr>
                <w:rFonts w:asciiTheme="minorHAnsi" w:hAnsiTheme="minorHAnsi"/>
              </w:rPr>
            </w:pPr>
            <w:r w:rsidRPr="007A215A">
              <w:rPr>
                <w:rFonts w:asciiTheme="minorHAnsi" w:hAnsiTheme="minorHAnsi" w:cstheme="minorHAnsi"/>
                <w:color w:val="000000"/>
              </w:rPr>
              <w:t>&lt;30 x 10</w:t>
            </w:r>
            <w:r w:rsidRPr="007A215A">
              <w:rPr>
                <w:rFonts w:asciiTheme="minorHAnsi" w:hAnsiTheme="minorHAnsi" w:cstheme="minorHAnsi"/>
                <w:color w:val="000000"/>
                <w:vertAlign w:val="superscript"/>
              </w:rPr>
              <w:t>9</w:t>
            </w:r>
            <w:r w:rsidRPr="007A215A">
              <w:rPr>
                <w:rFonts w:asciiTheme="minorHAnsi" w:hAnsiTheme="minorHAnsi" w:cstheme="minorHAnsi"/>
                <w:color w:val="000000"/>
              </w:rPr>
              <w:t>/L with risk of haemorrhage</w:t>
            </w:r>
          </w:p>
          <w:p w14:paraId="43FA19AC" w14:textId="77777777" w:rsidR="00076968" w:rsidRPr="007A215A" w:rsidRDefault="00076968" w:rsidP="00076968">
            <w:pPr>
              <w:pStyle w:val="ListParagraph"/>
              <w:numPr>
                <w:ilvl w:val="0"/>
                <w:numId w:val="27"/>
              </w:numPr>
              <w:rPr>
                <w:rFonts w:asciiTheme="minorHAnsi" w:hAnsiTheme="minorHAnsi"/>
              </w:rPr>
            </w:pPr>
            <w:r w:rsidRPr="007A215A">
              <w:rPr>
                <w:rFonts w:asciiTheme="minorHAnsi" w:hAnsiTheme="minorHAnsi" w:cstheme="minorHAnsi"/>
                <w:color w:val="000000"/>
              </w:rPr>
              <w:t>&lt; 50 x 30 x 10</w:t>
            </w:r>
            <w:r w:rsidRPr="007A215A">
              <w:rPr>
                <w:rFonts w:asciiTheme="minorHAnsi" w:hAnsiTheme="minorHAnsi" w:cstheme="minorHAnsi"/>
                <w:color w:val="000000"/>
                <w:vertAlign w:val="superscript"/>
              </w:rPr>
              <w:t>9</w:t>
            </w:r>
            <w:r w:rsidRPr="007A215A">
              <w:rPr>
                <w:rFonts w:asciiTheme="minorHAnsi" w:hAnsiTheme="minorHAnsi" w:cstheme="minorHAnsi"/>
                <w:color w:val="000000"/>
              </w:rPr>
              <w:t xml:space="preserve">/L with life-threatening haemorrhage or </w:t>
            </w:r>
          </w:p>
          <w:p w14:paraId="6CB7AFDA" w14:textId="77777777" w:rsidR="00076968" w:rsidRPr="007A215A" w:rsidRDefault="00076968" w:rsidP="00076968">
            <w:pPr>
              <w:pStyle w:val="ListParagraph"/>
              <w:numPr>
                <w:ilvl w:val="0"/>
                <w:numId w:val="27"/>
              </w:numPr>
              <w:rPr>
                <w:rFonts w:asciiTheme="minorHAnsi" w:hAnsiTheme="minorHAnsi"/>
              </w:rPr>
            </w:pPr>
            <w:r w:rsidRPr="007A215A">
              <w:rPr>
                <w:rFonts w:asciiTheme="minorHAnsi" w:hAnsiTheme="minorHAnsi" w:cstheme="minorHAnsi"/>
                <w:color w:val="000000"/>
              </w:rPr>
              <w:t>&lt;80–100 x 10</w:t>
            </w:r>
            <w:r w:rsidRPr="007A215A">
              <w:rPr>
                <w:rFonts w:asciiTheme="minorHAnsi" w:hAnsiTheme="minorHAnsi" w:cstheme="minorHAnsi"/>
                <w:color w:val="000000"/>
                <w:vertAlign w:val="superscript"/>
              </w:rPr>
              <w:t>9</w:t>
            </w:r>
            <w:r w:rsidRPr="007A215A">
              <w:rPr>
                <w:rFonts w:asciiTheme="minorHAnsi" w:hAnsiTheme="minorHAnsi" w:cstheme="minorHAnsi"/>
                <w:color w:val="000000"/>
              </w:rPr>
              <w:t>/L and impending delivery.</w:t>
            </w:r>
          </w:p>
          <w:p w14:paraId="5DE22C43" w14:textId="77777777" w:rsidR="00076968" w:rsidRDefault="00076968" w:rsidP="00076968">
            <w:pPr>
              <w:rPr>
                <w:rFonts w:asciiTheme="minorHAnsi" w:hAnsiTheme="minorHAnsi"/>
              </w:rPr>
            </w:pPr>
          </w:p>
          <w:p w14:paraId="71B545EB" w14:textId="77777777" w:rsidR="00974D23" w:rsidRPr="007A215A" w:rsidRDefault="00974D23" w:rsidP="00076968">
            <w:pPr>
              <w:rPr>
                <w:rFonts w:asciiTheme="minorHAnsi" w:hAnsiTheme="minorHAnsi"/>
              </w:rPr>
            </w:pPr>
          </w:p>
          <w:p w14:paraId="48C90019"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Ongoing treatment for ITP responders during pregnancy and the postpartum period.</w:t>
            </w:r>
          </w:p>
          <w:p w14:paraId="62159F4A" w14:textId="77777777" w:rsidR="00076968" w:rsidRPr="007A215A" w:rsidRDefault="00076968" w:rsidP="00076968">
            <w:pPr>
              <w:rPr>
                <w:rFonts w:asciiTheme="minorHAnsi" w:hAnsiTheme="minorHAnsi"/>
              </w:rPr>
            </w:pPr>
            <w:r w:rsidRPr="007A215A">
              <w:rPr>
                <w:rFonts w:asciiTheme="minorHAnsi" w:hAnsiTheme="minorHAnsi"/>
              </w:rPr>
              <w:t>IVIg therapy is used to avoid corticosteroids, immunosuppressive agents and splenectomy during pregnancy. Further doses titrated to maintain a platelet count &gt;30 x 10</w:t>
            </w:r>
            <w:r w:rsidRPr="007A215A">
              <w:rPr>
                <w:rFonts w:asciiTheme="minorHAnsi" w:hAnsiTheme="minorHAnsi"/>
                <w:vertAlign w:val="superscript"/>
              </w:rPr>
              <w:t>9</w:t>
            </w:r>
            <w:r w:rsidRPr="007A215A">
              <w:rPr>
                <w:rFonts w:asciiTheme="minorHAnsi" w:hAnsiTheme="minorHAnsi"/>
              </w:rPr>
              <w:t xml:space="preserve">/L may be administered every three to four weeks throughout pregnancy.  </w:t>
            </w:r>
          </w:p>
          <w:p w14:paraId="728CBC69" w14:textId="77777777" w:rsidR="00076968" w:rsidRPr="007A215A" w:rsidRDefault="00076968" w:rsidP="00076968">
            <w:pPr>
              <w:rPr>
                <w:rFonts w:asciiTheme="minorHAnsi" w:hAnsiTheme="minorHAnsi"/>
              </w:rPr>
            </w:pPr>
          </w:p>
          <w:p w14:paraId="1C2502E1" w14:textId="77777777" w:rsidR="00076968" w:rsidRPr="00146986" w:rsidRDefault="00076968" w:rsidP="00146986">
            <w:pPr>
              <w:pStyle w:val="ListParagraph"/>
              <w:numPr>
                <w:ilvl w:val="0"/>
                <w:numId w:val="33"/>
              </w:numPr>
              <w:rPr>
                <w:rFonts w:asciiTheme="minorHAnsi" w:hAnsiTheme="minorHAnsi" w:cstheme="minorHAnsi"/>
                <w:color w:val="000000"/>
              </w:rPr>
            </w:pPr>
            <w:r w:rsidRPr="00146986">
              <w:rPr>
                <w:rFonts w:asciiTheme="minorHAnsi" w:hAnsiTheme="minorHAnsi"/>
              </w:rPr>
              <w:t>Pregnant women are eligible when the c</w:t>
            </w:r>
            <w:r w:rsidRPr="00146986">
              <w:rPr>
                <w:rFonts w:asciiTheme="minorHAnsi" w:hAnsiTheme="minorHAnsi" w:cstheme="minorHAnsi"/>
                <w:color w:val="000000"/>
              </w:rPr>
              <w:t xml:space="preserve">urrent platelet count represents potential risk:  </w:t>
            </w:r>
          </w:p>
          <w:p w14:paraId="52EC3998" w14:textId="77777777" w:rsidR="00076968" w:rsidRPr="007A215A" w:rsidRDefault="00076968" w:rsidP="00146986">
            <w:pPr>
              <w:pStyle w:val="ListParagraph"/>
              <w:numPr>
                <w:ilvl w:val="0"/>
                <w:numId w:val="34"/>
              </w:numPr>
              <w:rPr>
                <w:rFonts w:asciiTheme="minorHAnsi" w:hAnsiTheme="minorHAnsi"/>
              </w:rPr>
            </w:pPr>
            <w:r w:rsidRPr="007A215A">
              <w:rPr>
                <w:rFonts w:asciiTheme="minorHAnsi" w:hAnsiTheme="minorHAnsi" w:cstheme="minorHAnsi"/>
                <w:color w:val="000000"/>
              </w:rPr>
              <w:t>&lt;30 x 10</w:t>
            </w:r>
            <w:r w:rsidRPr="007A215A">
              <w:rPr>
                <w:rFonts w:asciiTheme="minorHAnsi" w:hAnsiTheme="minorHAnsi" w:cstheme="minorHAnsi"/>
                <w:color w:val="000000"/>
                <w:vertAlign w:val="superscript"/>
              </w:rPr>
              <w:t>9</w:t>
            </w:r>
            <w:r w:rsidRPr="007A215A">
              <w:rPr>
                <w:rFonts w:asciiTheme="minorHAnsi" w:hAnsiTheme="minorHAnsi" w:cstheme="minorHAnsi"/>
                <w:color w:val="000000"/>
              </w:rPr>
              <w:t>/L with risk of haemorrhage</w:t>
            </w:r>
          </w:p>
          <w:p w14:paraId="4B6A5D7A" w14:textId="77777777" w:rsidR="00076968" w:rsidRPr="007A215A" w:rsidRDefault="00076968" w:rsidP="00146986">
            <w:pPr>
              <w:pStyle w:val="ListParagraph"/>
              <w:numPr>
                <w:ilvl w:val="0"/>
                <w:numId w:val="34"/>
              </w:numPr>
              <w:rPr>
                <w:rFonts w:asciiTheme="minorHAnsi" w:hAnsiTheme="minorHAnsi"/>
              </w:rPr>
            </w:pPr>
            <w:r w:rsidRPr="007A215A">
              <w:rPr>
                <w:rFonts w:asciiTheme="minorHAnsi" w:hAnsiTheme="minorHAnsi" w:cstheme="minorHAnsi"/>
                <w:color w:val="000000"/>
              </w:rPr>
              <w:t>&lt;50 x 30 x 10</w:t>
            </w:r>
            <w:r w:rsidRPr="007A215A">
              <w:rPr>
                <w:rFonts w:asciiTheme="minorHAnsi" w:hAnsiTheme="minorHAnsi" w:cstheme="minorHAnsi"/>
                <w:color w:val="000000"/>
                <w:vertAlign w:val="superscript"/>
              </w:rPr>
              <w:t>9</w:t>
            </w:r>
            <w:r w:rsidRPr="007A215A">
              <w:rPr>
                <w:rFonts w:asciiTheme="minorHAnsi" w:hAnsiTheme="minorHAnsi" w:cstheme="minorHAnsi"/>
                <w:color w:val="000000"/>
              </w:rPr>
              <w:t>/L with life-threatening haemorrhage</w:t>
            </w:r>
          </w:p>
          <w:p w14:paraId="4A90E251" w14:textId="77777777" w:rsidR="00076968" w:rsidRPr="007A215A" w:rsidRDefault="00076968" w:rsidP="00146986">
            <w:pPr>
              <w:pStyle w:val="ListParagraph"/>
              <w:numPr>
                <w:ilvl w:val="0"/>
                <w:numId w:val="34"/>
              </w:numPr>
              <w:rPr>
                <w:rFonts w:asciiTheme="minorHAnsi" w:hAnsiTheme="minorHAnsi"/>
              </w:rPr>
            </w:pPr>
            <w:r w:rsidRPr="007A215A">
              <w:rPr>
                <w:rFonts w:asciiTheme="minorHAnsi" w:hAnsiTheme="minorHAnsi" w:cstheme="minorHAnsi"/>
                <w:color w:val="000000"/>
              </w:rPr>
              <w:t>&lt;80–100 x 10</w:t>
            </w:r>
            <w:r w:rsidRPr="007A215A">
              <w:rPr>
                <w:rFonts w:asciiTheme="minorHAnsi" w:hAnsiTheme="minorHAnsi" w:cstheme="minorHAnsi"/>
                <w:color w:val="000000"/>
                <w:vertAlign w:val="superscript"/>
              </w:rPr>
              <w:t>9</w:t>
            </w:r>
            <w:r w:rsidRPr="007A215A">
              <w:rPr>
                <w:rFonts w:asciiTheme="minorHAnsi" w:hAnsiTheme="minorHAnsi" w:cstheme="minorHAnsi"/>
                <w:color w:val="000000"/>
              </w:rPr>
              <w:t xml:space="preserve">/L and impending </w:t>
            </w:r>
            <w:r w:rsidRPr="007A215A">
              <w:rPr>
                <w:rFonts w:asciiTheme="minorHAnsi" w:hAnsiTheme="minorHAnsi" w:cstheme="minorHAnsi"/>
                <w:color w:val="000000"/>
              </w:rPr>
              <w:lastRenderedPageBreak/>
              <w:t>delivery.</w:t>
            </w:r>
          </w:p>
          <w:p w14:paraId="334724D4" w14:textId="77777777" w:rsidR="00076968" w:rsidRDefault="00076968" w:rsidP="00076968">
            <w:pPr>
              <w:rPr>
                <w:rFonts w:asciiTheme="minorHAnsi" w:hAnsiTheme="minorHAnsi"/>
                <w:b/>
              </w:rPr>
            </w:pPr>
            <w:r w:rsidRPr="00146986">
              <w:rPr>
                <w:rFonts w:asciiTheme="minorHAnsi" w:hAnsiTheme="minorHAnsi"/>
                <w:b/>
              </w:rPr>
              <w:t>AND</w:t>
            </w:r>
          </w:p>
          <w:p w14:paraId="3B258D76" w14:textId="77777777" w:rsidR="00146986" w:rsidRPr="00146986" w:rsidRDefault="00146986" w:rsidP="00076968">
            <w:pPr>
              <w:rPr>
                <w:rFonts w:asciiTheme="minorHAnsi" w:hAnsiTheme="minorHAnsi"/>
                <w:b/>
              </w:rPr>
            </w:pPr>
          </w:p>
          <w:p w14:paraId="4B5CA5F7" w14:textId="5CE241F3" w:rsidR="00076968" w:rsidRPr="00146986" w:rsidRDefault="00076968" w:rsidP="00146986">
            <w:pPr>
              <w:pStyle w:val="ListParagraph"/>
              <w:numPr>
                <w:ilvl w:val="0"/>
                <w:numId w:val="35"/>
              </w:numPr>
              <w:rPr>
                <w:rFonts w:asciiTheme="minorHAnsi" w:eastAsia="Times New Roman" w:hAnsiTheme="minorHAnsi" w:cs="Times New Roman"/>
                <w:b/>
                <w:color w:val="808080" w:themeColor="background1" w:themeShade="80"/>
                <w:lang w:eastAsia="en-AU"/>
              </w:rPr>
            </w:pPr>
            <w:r w:rsidRPr="00146986">
              <w:rPr>
                <w:rFonts w:asciiTheme="minorHAnsi" w:hAnsiTheme="minorHAnsi"/>
              </w:rPr>
              <w:t>The maximum platelet count achi</w:t>
            </w:r>
            <w:r w:rsidRPr="00397AC4">
              <w:rPr>
                <w:rFonts w:asciiTheme="minorHAnsi" w:hAnsiTheme="minorHAnsi"/>
              </w:rPr>
              <w:t>eved within 72 hours of the last Ig treatment was greater than 30 x 10</w:t>
            </w:r>
            <w:r w:rsidRPr="00397AC4">
              <w:rPr>
                <w:rFonts w:asciiTheme="minorHAnsi" w:hAnsiTheme="minorHAnsi"/>
                <w:vertAlign w:val="superscript"/>
              </w:rPr>
              <w:t>9</w:t>
            </w:r>
            <w:r w:rsidRPr="00397AC4">
              <w:rPr>
                <w:rFonts w:asciiTheme="minorHAnsi" w:hAnsiTheme="minorHAnsi"/>
              </w:rPr>
              <w:t xml:space="preserve">/L and </w:t>
            </w:r>
            <w:r w:rsidR="004714A8" w:rsidRPr="00397AC4">
              <w:rPr>
                <w:rFonts w:asciiTheme="minorHAnsi" w:hAnsiTheme="minorHAnsi"/>
              </w:rPr>
              <w:t xml:space="preserve">at least </w:t>
            </w:r>
            <w:r w:rsidRPr="00397AC4">
              <w:rPr>
                <w:rFonts w:asciiTheme="minorHAnsi" w:hAnsiTheme="minorHAnsi"/>
              </w:rPr>
              <w:t>double the pre-treatment count.</w:t>
            </w:r>
          </w:p>
          <w:p w14:paraId="3C57E37A" w14:textId="77777777" w:rsidR="00076968" w:rsidRDefault="00076968" w:rsidP="00076968">
            <w:pPr>
              <w:pStyle w:val="ListParagraph"/>
              <w:rPr>
                <w:rFonts w:asciiTheme="minorHAnsi" w:hAnsiTheme="minorHAnsi"/>
              </w:rPr>
            </w:pPr>
          </w:p>
          <w:p w14:paraId="52484979" w14:textId="77777777" w:rsidR="00974D23" w:rsidRPr="007A215A" w:rsidRDefault="00974D23" w:rsidP="00076968">
            <w:pPr>
              <w:pStyle w:val="ListParagraph"/>
              <w:rPr>
                <w:rFonts w:asciiTheme="minorHAnsi" w:hAnsiTheme="minorHAnsi"/>
              </w:rPr>
            </w:pPr>
          </w:p>
          <w:p w14:paraId="12BE84A2" w14:textId="77777777" w:rsidR="00076968" w:rsidRPr="007A215A" w:rsidRDefault="00076968" w:rsidP="00076968">
            <w:pPr>
              <w:rPr>
                <w:rFonts w:asciiTheme="minorHAnsi" w:hAnsiTheme="minorHAnsi"/>
                <w:b/>
              </w:rPr>
            </w:pPr>
            <w:r w:rsidRPr="007A215A">
              <w:rPr>
                <w:rFonts w:asciiTheme="minorHAnsi" w:hAnsiTheme="minorHAnsi"/>
                <w:b/>
              </w:rPr>
              <w:t>ITP and inadequate platelet count for planned surgery.</w:t>
            </w:r>
          </w:p>
          <w:p w14:paraId="31F2EF01" w14:textId="77777777" w:rsidR="00076968" w:rsidRPr="007A215A" w:rsidRDefault="00076968" w:rsidP="00076968">
            <w:pPr>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IVIg may be used to achieve a platelet count considered safe for surgery. The safe threshold will vary with the nature of the surgery and whether there is a concurrent bleeding risk. </w:t>
            </w:r>
          </w:p>
          <w:p w14:paraId="4FC7BD06" w14:textId="77777777" w:rsidR="00076968" w:rsidRPr="007A215A" w:rsidRDefault="00076968" w:rsidP="00076968">
            <w:pPr>
              <w:rPr>
                <w:rFonts w:asciiTheme="minorHAnsi" w:hAnsiTheme="minorHAnsi"/>
                <w:b/>
                <w:color w:val="A6A6A6" w:themeColor="background1" w:themeShade="A6"/>
              </w:rPr>
            </w:pPr>
          </w:p>
          <w:p w14:paraId="3CAB69D8" w14:textId="77777777" w:rsidR="00076968" w:rsidRPr="00146986" w:rsidRDefault="00076968" w:rsidP="00146986">
            <w:pPr>
              <w:pStyle w:val="ListParagraph"/>
              <w:numPr>
                <w:ilvl w:val="0"/>
                <w:numId w:val="35"/>
              </w:numPr>
              <w:rPr>
                <w:rFonts w:asciiTheme="minorHAnsi" w:hAnsiTheme="minorHAnsi"/>
              </w:rPr>
            </w:pPr>
            <w:r w:rsidRPr="00146986">
              <w:rPr>
                <w:rFonts w:asciiTheme="minorHAnsi" w:hAnsiTheme="minorHAnsi"/>
              </w:rPr>
              <w:t xml:space="preserve">Patients are eligible when surgery is planned and platelet count is below the accepted cut-off for the intended surgery: </w:t>
            </w:r>
          </w:p>
          <w:p w14:paraId="17085512" w14:textId="77777777" w:rsidR="00076968" w:rsidRPr="007A215A" w:rsidRDefault="00076968" w:rsidP="00076968">
            <w:pPr>
              <w:pStyle w:val="ListParagraph"/>
              <w:numPr>
                <w:ilvl w:val="0"/>
                <w:numId w:val="24"/>
              </w:numPr>
              <w:rPr>
                <w:rFonts w:asciiTheme="minorHAnsi" w:hAnsiTheme="minorHAnsi"/>
              </w:rPr>
            </w:pPr>
            <w:r w:rsidRPr="007A215A">
              <w:rPr>
                <w:rFonts w:asciiTheme="minorHAnsi" w:eastAsia="Times New Roman" w:hAnsiTheme="minorHAnsi" w:cs="Times New Roman"/>
                <w:iCs/>
                <w:color w:val="000000"/>
                <w:lang w:eastAsia="en-AU"/>
              </w:rPr>
              <w:t>minor dental work (&gt;30 x 10</w:t>
            </w:r>
            <w:r w:rsidRPr="007A215A">
              <w:rPr>
                <w:rFonts w:asciiTheme="minorHAnsi" w:eastAsia="Times New Roman" w:hAnsiTheme="minorHAnsi" w:cs="Times New Roman"/>
                <w:iCs/>
                <w:color w:val="000000"/>
                <w:vertAlign w:val="superscript"/>
                <w:lang w:eastAsia="en-AU"/>
              </w:rPr>
              <w:t>9</w:t>
            </w:r>
            <w:r w:rsidRPr="007A215A">
              <w:rPr>
                <w:rFonts w:asciiTheme="minorHAnsi" w:eastAsia="Times New Roman" w:hAnsiTheme="minorHAnsi" w:cs="Times New Roman"/>
                <w:iCs/>
                <w:color w:val="000000"/>
                <w:lang w:eastAsia="en-AU"/>
              </w:rPr>
              <w:t>/L)</w:t>
            </w:r>
          </w:p>
          <w:p w14:paraId="35B43F99" w14:textId="77777777" w:rsidR="00076968" w:rsidRPr="007A215A" w:rsidRDefault="00076968" w:rsidP="00076968">
            <w:pPr>
              <w:pStyle w:val="ListParagraph"/>
              <w:numPr>
                <w:ilvl w:val="0"/>
                <w:numId w:val="24"/>
              </w:numPr>
              <w:rPr>
                <w:rFonts w:asciiTheme="minorHAnsi" w:hAnsiTheme="minorHAnsi"/>
              </w:rPr>
            </w:pPr>
            <w:r w:rsidRPr="007A215A">
              <w:rPr>
                <w:rFonts w:asciiTheme="minorHAnsi" w:eastAsia="Times New Roman" w:hAnsiTheme="minorHAnsi" w:cs="Times New Roman"/>
                <w:iCs/>
                <w:color w:val="000000"/>
                <w:lang w:eastAsia="en-AU"/>
              </w:rPr>
              <w:t>major dental work (&gt;50 x 10</w:t>
            </w:r>
            <w:r w:rsidRPr="007A215A">
              <w:rPr>
                <w:rFonts w:asciiTheme="minorHAnsi" w:eastAsia="Times New Roman" w:hAnsiTheme="minorHAnsi" w:cs="Times New Roman"/>
                <w:iCs/>
                <w:color w:val="000000"/>
                <w:vertAlign w:val="superscript"/>
                <w:lang w:eastAsia="en-AU"/>
              </w:rPr>
              <w:t>9</w:t>
            </w:r>
            <w:r w:rsidRPr="007A215A">
              <w:rPr>
                <w:rFonts w:asciiTheme="minorHAnsi" w:eastAsia="Times New Roman" w:hAnsiTheme="minorHAnsi" w:cs="Times New Roman"/>
                <w:iCs/>
                <w:color w:val="000000"/>
                <w:lang w:eastAsia="en-AU"/>
              </w:rPr>
              <w:t>/L)</w:t>
            </w:r>
          </w:p>
          <w:p w14:paraId="5EF8A2ED" w14:textId="77777777" w:rsidR="00076968" w:rsidRPr="007A215A" w:rsidRDefault="00076968" w:rsidP="00076968">
            <w:pPr>
              <w:pStyle w:val="ListParagraph"/>
              <w:numPr>
                <w:ilvl w:val="0"/>
                <w:numId w:val="24"/>
              </w:numPr>
              <w:rPr>
                <w:rFonts w:asciiTheme="minorHAnsi" w:hAnsiTheme="minorHAnsi"/>
              </w:rPr>
            </w:pPr>
            <w:r w:rsidRPr="007A215A">
              <w:rPr>
                <w:rFonts w:asciiTheme="minorHAnsi" w:eastAsia="Times New Roman" w:hAnsiTheme="minorHAnsi" w:cs="Times New Roman"/>
                <w:iCs/>
                <w:color w:val="000000"/>
                <w:lang w:eastAsia="en-AU"/>
              </w:rPr>
              <w:t>minor surgery  (&gt;50 x 10</w:t>
            </w:r>
            <w:r w:rsidRPr="007A215A">
              <w:rPr>
                <w:rFonts w:asciiTheme="minorHAnsi" w:eastAsia="Times New Roman" w:hAnsiTheme="minorHAnsi" w:cs="Times New Roman"/>
                <w:iCs/>
                <w:color w:val="000000"/>
                <w:vertAlign w:val="superscript"/>
                <w:lang w:eastAsia="en-AU"/>
              </w:rPr>
              <w:t>9</w:t>
            </w:r>
            <w:r w:rsidRPr="007A215A">
              <w:rPr>
                <w:rFonts w:asciiTheme="minorHAnsi" w:eastAsia="Times New Roman" w:hAnsiTheme="minorHAnsi" w:cs="Times New Roman"/>
                <w:iCs/>
                <w:color w:val="000000"/>
                <w:lang w:eastAsia="en-AU"/>
              </w:rPr>
              <w:t>/L)</w:t>
            </w:r>
          </w:p>
          <w:p w14:paraId="038F4FD8" w14:textId="77777777" w:rsidR="00076968" w:rsidRPr="007A215A" w:rsidRDefault="00076968" w:rsidP="00076968">
            <w:pPr>
              <w:pStyle w:val="ListParagraph"/>
              <w:numPr>
                <w:ilvl w:val="0"/>
                <w:numId w:val="24"/>
              </w:numPr>
              <w:rPr>
                <w:rFonts w:asciiTheme="minorHAnsi" w:hAnsiTheme="minorHAnsi"/>
              </w:rPr>
            </w:pPr>
            <w:r w:rsidRPr="007A215A">
              <w:rPr>
                <w:rFonts w:asciiTheme="minorHAnsi" w:eastAsia="Times New Roman" w:hAnsiTheme="minorHAnsi" w:cs="Times New Roman"/>
                <w:iCs/>
                <w:color w:val="000000"/>
                <w:lang w:eastAsia="en-AU"/>
              </w:rPr>
              <w:t>major surgery  (&gt;80 x 10</w:t>
            </w:r>
            <w:r w:rsidRPr="007A215A">
              <w:rPr>
                <w:rFonts w:asciiTheme="minorHAnsi" w:eastAsia="Times New Roman" w:hAnsiTheme="minorHAnsi" w:cs="Times New Roman"/>
                <w:iCs/>
                <w:color w:val="000000"/>
                <w:vertAlign w:val="superscript"/>
                <w:lang w:eastAsia="en-AU"/>
              </w:rPr>
              <w:t>9</w:t>
            </w:r>
            <w:r w:rsidRPr="007A215A">
              <w:rPr>
                <w:rFonts w:asciiTheme="minorHAnsi" w:eastAsia="Times New Roman" w:hAnsiTheme="minorHAnsi" w:cs="Times New Roman"/>
                <w:iCs/>
                <w:color w:val="000000"/>
                <w:lang w:eastAsia="en-AU"/>
              </w:rPr>
              <w:t>/L)</w:t>
            </w:r>
          </w:p>
          <w:p w14:paraId="2BF6BA9B" w14:textId="77777777" w:rsidR="00076968" w:rsidRPr="007A215A" w:rsidRDefault="00076968" w:rsidP="00076968">
            <w:pPr>
              <w:pStyle w:val="ListParagraph"/>
              <w:numPr>
                <w:ilvl w:val="0"/>
                <w:numId w:val="24"/>
              </w:numPr>
              <w:rPr>
                <w:rFonts w:asciiTheme="minorHAnsi" w:hAnsiTheme="minorHAnsi"/>
              </w:rPr>
            </w:pPr>
            <w:r w:rsidRPr="007A215A">
              <w:rPr>
                <w:rFonts w:asciiTheme="minorHAnsi" w:eastAsia="Times New Roman" w:hAnsiTheme="minorHAnsi" w:cs="Times New Roman"/>
                <w:iCs/>
                <w:color w:val="000000"/>
                <w:lang w:eastAsia="en-AU"/>
              </w:rPr>
              <w:t>major neurosurgery (&gt;100 x 10</w:t>
            </w:r>
            <w:r w:rsidRPr="007A215A">
              <w:rPr>
                <w:rFonts w:asciiTheme="minorHAnsi" w:eastAsia="Times New Roman" w:hAnsiTheme="minorHAnsi" w:cs="Times New Roman"/>
                <w:iCs/>
                <w:color w:val="000000"/>
                <w:vertAlign w:val="superscript"/>
                <w:lang w:eastAsia="en-AU"/>
              </w:rPr>
              <w:t>9</w:t>
            </w:r>
            <w:r w:rsidRPr="007A215A">
              <w:rPr>
                <w:rFonts w:asciiTheme="minorHAnsi" w:eastAsia="Times New Roman" w:hAnsiTheme="minorHAnsi" w:cs="Times New Roman"/>
                <w:iCs/>
                <w:color w:val="000000"/>
                <w:lang w:eastAsia="en-AU"/>
              </w:rPr>
              <w:t>/L).</w:t>
            </w:r>
          </w:p>
          <w:p w14:paraId="33619B6F" w14:textId="77777777" w:rsidR="00076968" w:rsidRPr="007A215A" w:rsidRDefault="00076968" w:rsidP="00076968">
            <w:pPr>
              <w:rPr>
                <w:rFonts w:asciiTheme="minorHAnsi" w:hAnsiTheme="minorHAnsi"/>
              </w:rPr>
            </w:pPr>
          </w:p>
          <w:p w14:paraId="4294C3F8" w14:textId="77777777" w:rsidR="00076968" w:rsidRPr="007A215A" w:rsidRDefault="00076968" w:rsidP="00076968">
            <w:pPr>
              <w:pStyle w:val="ListParagraph"/>
              <w:rPr>
                <w:rFonts w:asciiTheme="minorHAnsi" w:hAnsiTheme="minorHAnsi"/>
              </w:rPr>
            </w:pPr>
          </w:p>
          <w:p w14:paraId="602EE858" w14:textId="77777777" w:rsidR="00076968" w:rsidRPr="007A215A" w:rsidRDefault="00076968" w:rsidP="00076968">
            <w:pPr>
              <w:rPr>
                <w:rFonts w:asciiTheme="minorHAnsi" w:hAnsiTheme="minorHAnsi"/>
                <w:b/>
              </w:rPr>
            </w:pPr>
            <w:r w:rsidRPr="007A215A">
              <w:rPr>
                <w:rFonts w:asciiTheme="minorHAnsi" w:hAnsiTheme="minorHAnsi"/>
                <w:b/>
              </w:rPr>
              <w:t>Severe ITP.</w:t>
            </w:r>
          </w:p>
          <w:p w14:paraId="02945D5A" w14:textId="77777777" w:rsidR="00076968" w:rsidRPr="007A215A" w:rsidRDefault="00076968" w:rsidP="00076968">
            <w:pPr>
              <w:rPr>
                <w:rFonts w:asciiTheme="minorHAnsi" w:hAnsiTheme="minorHAnsi"/>
                <w:b/>
                <w:color w:val="A6A6A6" w:themeColor="background1" w:themeShade="A6"/>
              </w:rPr>
            </w:pPr>
          </w:p>
          <w:p w14:paraId="10CDEFF5" w14:textId="77777777" w:rsidR="00076968" w:rsidRPr="00146986" w:rsidRDefault="00076968" w:rsidP="00146986">
            <w:pPr>
              <w:pStyle w:val="ListParagraph"/>
              <w:numPr>
                <w:ilvl w:val="0"/>
                <w:numId w:val="35"/>
              </w:numPr>
              <w:rPr>
                <w:rFonts w:asciiTheme="minorHAnsi" w:hAnsiTheme="minorHAnsi"/>
              </w:rPr>
            </w:pPr>
            <w:r w:rsidRPr="00146986">
              <w:rPr>
                <w:rFonts w:asciiTheme="minorHAnsi" w:hAnsiTheme="minorHAnsi"/>
              </w:rPr>
              <w:t>Severe ITP with platelet count &lt;30 x 10</w:t>
            </w:r>
            <w:r w:rsidRPr="00146986">
              <w:rPr>
                <w:rFonts w:asciiTheme="minorHAnsi" w:hAnsiTheme="minorHAnsi"/>
                <w:vertAlign w:val="superscript"/>
              </w:rPr>
              <w:t>9</w:t>
            </w:r>
            <w:r w:rsidRPr="00146986">
              <w:rPr>
                <w:rFonts w:asciiTheme="minorHAnsi" w:hAnsiTheme="minorHAnsi"/>
              </w:rPr>
              <w:t xml:space="preserve">/L and </w:t>
            </w:r>
            <w:r w:rsidRPr="00146986">
              <w:rPr>
                <w:rFonts w:asciiTheme="minorHAnsi" w:eastAsia="Times New Roman" w:hAnsiTheme="minorHAnsi" w:cs="Times New Roman"/>
                <w:color w:val="000000"/>
                <w:lang w:eastAsia="en-AU"/>
              </w:rPr>
              <w:t xml:space="preserve">corticosteroids and immunosuppression are contraindicated. </w:t>
            </w:r>
          </w:p>
          <w:p w14:paraId="477B4E91" w14:textId="77777777" w:rsidR="00076968" w:rsidRDefault="00076968" w:rsidP="00076968">
            <w:pPr>
              <w:rPr>
                <w:rFonts w:asciiTheme="minorHAnsi" w:hAnsiTheme="minorHAnsi"/>
              </w:rPr>
            </w:pPr>
          </w:p>
          <w:p w14:paraId="3A377F99" w14:textId="77777777" w:rsidR="00974D23" w:rsidRPr="007A215A" w:rsidRDefault="00974D23" w:rsidP="00076968">
            <w:pPr>
              <w:rPr>
                <w:rFonts w:asciiTheme="minorHAnsi" w:hAnsiTheme="minorHAnsi"/>
              </w:rPr>
            </w:pPr>
          </w:p>
          <w:p w14:paraId="6081E2DF" w14:textId="77777777" w:rsidR="00076968" w:rsidRPr="007A215A" w:rsidRDefault="00076968" w:rsidP="00076968">
            <w:pPr>
              <w:rPr>
                <w:rFonts w:asciiTheme="minorHAnsi" w:hAnsiTheme="minorHAnsi"/>
                <w:b/>
              </w:rPr>
            </w:pPr>
            <w:r w:rsidRPr="007A215A">
              <w:rPr>
                <w:rFonts w:asciiTheme="minorHAnsi" w:hAnsiTheme="minorHAnsi"/>
                <w:b/>
              </w:rPr>
              <w:t>Chronic ITP.</w:t>
            </w:r>
          </w:p>
          <w:p w14:paraId="71E968D0" w14:textId="77777777" w:rsidR="00076968" w:rsidRPr="007A215A" w:rsidRDefault="00076968" w:rsidP="00076968">
            <w:pPr>
              <w:rPr>
                <w:rFonts w:asciiTheme="minorHAnsi" w:hAnsiTheme="minorHAnsi"/>
              </w:rPr>
            </w:pPr>
          </w:p>
          <w:p w14:paraId="2266F1AB" w14:textId="77777777" w:rsidR="00076968" w:rsidRPr="00146986" w:rsidRDefault="00076968" w:rsidP="00146986">
            <w:pPr>
              <w:pStyle w:val="ListParagraph"/>
              <w:numPr>
                <w:ilvl w:val="0"/>
                <w:numId w:val="35"/>
              </w:numPr>
              <w:rPr>
                <w:rFonts w:asciiTheme="minorHAnsi" w:eastAsia="Times New Roman" w:hAnsiTheme="minorHAnsi" w:cs="Times New Roman"/>
                <w:iCs/>
                <w:color w:val="000000"/>
                <w:lang w:eastAsia="en-AU"/>
              </w:rPr>
            </w:pPr>
            <w:r w:rsidRPr="00146986">
              <w:rPr>
                <w:rFonts w:asciiTheme="minorHAnsi" w:eastAsia="Times New Roman" w:hAnsiTheme="minorHAnsi" w:cs="Times New Roman"/>
                <w:color w:val="000000"/>
                <w:lang w:eastAsia="en-AU"/>
              </w:rPr>
              <w:t xml:space="preserve">Chronic refractory ITP (at least 12 months from the first diagnosis of ITP) with platelet count </w:t>
            </w:r>
            <w:r w:rsidRPr="00146986">
              <w:rPr>
                <w:rFonts w:asciiTheme="minorHAnsi" w:hAnsiTheme="minorHAnsi"/>
              </w:rPr>
              <w:t>&lt;30 x 10</w:t>
            </w:r>
            <w:r w:rsidRPr="00146986">
              <w:rPr>
                <w:rFonts w:asciiTheme="minorHAnsi" w:hAnsiTheme="minorHAnsi"/>
                <w:vertAlign w:val="superscript"/>
              </w:rPr>
              <w:t>9</w:t>
            </w:r>
            <w:r w:rsidRPr="00146986">
              <w:rPr>
                <w:rFonts w:asciiTheme="minorHAnsi" w:hAnsiTheme="minorHAnsi"/>
              </w:rPr>
              <w:t>/L</w:t>
            </w:r>
            <w:r w:rsidRPr="00146986">
              <w:rPr>
                <w:rFonts w:asciiTheme="minorHAnsi" w:eastAsia="Times New Roman" w:hAnsiTheme="minorHAnsi" w:cs="Times New Roman"/>
                <w:iCs/>
                <w:color w:val="000000"/>
                <w:lang w:eastAsia="en-AU"/>
              </w:rPr>
              <w:t>.</w:t>
            </w:r>
          </w:p>
          <w:p w14:paraId="6251FB92" w14:textId="77777777" w:rsidR="00076968" w:rsidRPr="007A215A" w:rsidRDefault="00076968" w:rsidP="00076968">
            <w:pPr>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AND</w:t>
            </w:r>
          </w:p>
          <w:p w14:paraId="7E2CF0B1" w14:textId="5F254EA9" w:rsidR="00076968" w:rsidRPr="007A215A" w:rsidRDefault="00076968" w:rsidP="00146986">
            <w:pPr>
              <w:pStyle w:val="ListParagraph"/>
              <w:numPr>
                <w:ilvl w:val="0"/>
                <w:numId w:val="35"/>
              </w:numPr>
              <w:rPr>
                <w:rFonts w:asciiTheme="minorHAnsi" w:hAnsiTheme="minorHAnsi"/>
              </w:rPr>
            </w:pPr>
            <w:r w:rsidRPr="007A215A">
              <w:rPr>
                <w:rFonts w:asciiTheme="minorHAnsi" w:eastAsia="Times New Roman" w:hAnsiTheme="minorHAnsi" w:cs="Times New Roman"/>
                <w:color w:val="000000"/>
                <w:lang w:eastAsia="en-AU"/>
              </w:rPr>
              <w:t>Immunosuppress</w:t>
            </w:r>
            <w:r w:rsidR="006A0BAF">
              <w:rPr>
                <w:rFonts w:asciiTheme="minorHAnsi" w:eastAsia="Times New Roman" w:hAnsiTheme="minorHAnsi" w:cs="Times New Roman"/>
                <w:color w:val="000000"/>
                <w:lang w:eastAsia="en-AU"/>
              </w:rPr>
              <w:t>ant</w:t>
            </w:r>
            <w:r w:rsidRPr="007A215A">
              <w:rPr>
                <w:rFonts w:asciiTheme="minorHAnsi" w:eastAsia="Times New Roman" w:hAnsiTheme="minorHAnsi" w:cs="Times New Roman"/>
                <w:color w:val="000000"/>
                <w:lang w:eastAsia="en-AU"/>
              </w:rPr>
              <w:t xml:space="preserve"> </w:t>
            </w:r>
            <w:r w:rsidR="006A0BAF">
              <w:rPr>
                <w:rFonts w:asciiTheme="minorHAnsi" w:eastAsia="Times New Roman" w:hAnsiTheme="minorHAnsi" w:cs="Times New Roman"/>
                <w:color w:val="000000"/>
                <w:lang w:eastAsia="en-AU"/>
              </w:rPr>
              <w:t>therapy</w:t>
            </w:r>
            <w:r w:rsidR="006A0BAF" w:rsidRPr="007A215A">
              <w:rPr>
                <w:rFonts w:asciiTheme="minorHAnsi" w:eastAsia="Times New Roman" w:hAnsiTheme="minorHAnsi" w:cs="Times New Roman"/>
                <w:color w:val="000000"/>
                <w:lang w:eastAsia="en-AU"/>
              </w:rPr>
              <w:t xml:space="preserve"> </w:t>
            </w:r>
            <w:r w:rsidRPr="007A215A">
              <w:rPr>
                <w:rFonts w:asciiTheme="minorHAnsi" w:eastAsia="Times New Roman" w:hAnsiTheme="minorHAnsi" w:cs="Times New Roman"/>
                <w:color w:val="000000"/>
                <w:lang w:eastAsia="en-AU"/>
              </w:rPr>
              <w:t xml:space="preserve">is contraindicated or </w:t>
            </w:r>
            <w:r w:rsidRPr="007A215A">
              <w:rPr>
                <w:rFonts w:asciiTheme="minorHAnsi" w:hAnsiTheme="minorHAnsi"/>
              </w:rPr>
              <w:t>conventional doses of steroids or immunosuppress</w:t>
            </w:r>
            <w:r w:rsidR="006A0BAF">
              <w:rPr>
                <w:rFonts w:asciiTheme="minorHAnsi" w:hAnsiTheme="minorHAnsi"/>
              </w:rPr>
              <w:t>ant</w:t>
            </w:r>
            <w:r w:rsidRPr="007A215A">
              <w:rPr>
                <w:rFonts w:asciiTheme="minorHAnsi" w:hAnsiTheme="minorHAnsi"/>
              </w:rPr>
              <w:t xml:space="preserve"> therapy have failed to correct the platelet count and therapy with at least one second-line agent has been unsuccessful in raising platelet count above 30 x 10</w:t>
            </w:r>
            <w:r w:rsidRPr="007A215A">
              <w:rPr>
                <w:rFonts w:asciiTheme="minorHAnsi" w:hAnsiTheme="minorHAnsi"/>
                <w:vertAlign w:val="superscript"/>
              </w:rPr>
              <w:t>9</w:t>
            </w:r>
            <w:r w:rsidRPr="007A215A">
              <w:rPr>
                <w:rFonts w:asciiTheme="minorHAnsi" w:hAnsiTheme="minorHAnsi"/>
              </w:rPr>
              <w:t xml:space="preserve">/L. </w:t>
            </w:r>
          </w:p>
          <w:p w14:paraId="1D1AC2A5" w14:textId="77777777" w:rsidR="00076968" w:rsidRPr="007A215A" w:rsidRDefault="00076968" w:rsidP="00076968">
            <w:pPr>
              <w:rPr>
                <w:rFonts w:asciiTheme="minorHAnsi" w:hAnsiTheme="minorHAnsi"/>
              </w:rPr>
            </w:pPr>
            <w:r w:rsidRPr="007A215A">
              <w:rPr>
                <w:rFonts w:asciiTheme="minorHAnsi" w:hAnsiTheme="minorHAnsi"/>
              </w:rPr>
              <w:t>AND</w:t>
            </w:r>
          </w:p>
          <w:p w14:paraId="26A9EFA9" w14:textId="77777777" w:rsidR="00076968" w:rsidRPr="00146986" w:rsidRDefault="00076968" w:rsidP="00146986">
            <w:pPr>
              <w:pStyle w:val="ListParagraph"/>
              <w:numPr>
                <w:ilvl w:val="0"/>
                <w:numId w:val="35"/>
              </w:numPr>
              <w:rPr>
                <w:rFonts w:asciiTheme="minorHAnsi" w:hAnsiTheme="minorHAnsi"/>
              </w:rPr>
            </w:pPr>
            <w:r w:rsidRPr="00146986">
              <w:rPr>
                <w:rFonts w:asciiTheme="minorHAnsi" w:hAnsiTheme="minorHAnsi"/>
              </w:rPr>
              <w:t xml:space="preserve">Splenectomy is contraindicated or splenectomy has failed to correct the low platelet count. </w:t>
            </w:r>
          </w:p>
          <w:p w14:paraId="605BF751" w14:textId="77777777" w:rsidR="00076968" w:rsidRDefault="00076968" w:rsidP="00076968">
            <w:pPr>
              <w:pStyle w:val="ListParagraph"/>
              <w:ind w:left="360"/>
              <w:rPr>
                <w:rFonts w:asciiTheme="minorHAnsi" w:hAnsiTheme="minorHAnsi"/>
              </w:rPr>
            </w:pPr>
          </w:p>
          <w:p w14:paraId="3FE0A9E6" w14:textId="77777777" w:rsidR="00974D23" w:rsidRPr="007A215A" w:rsidRDefault="00974D23" w:rsidP="00076968">
            <w:pPr>
              <w:pStyle w:val="ListParagraph"/>
              <w:ind w:left="360"/>
              <w:rPr>
                <w:rFonts w:asciiTheme="minorHAnsi" w:hAnsiTheme="minorHAnsi"/>
              </w:rPr>
            </w:pPr>
          </w:p>
          <w:p w14:paraId="432BBEDC" w14:textId="77777777" w:rsidR="00076968" w:rsidRPr="007A215A" w:rsidRDefault="00076968" w:rsidP="00076968">
            <w:pPr>
              <w:spacing w:before="100" w:beforeAutospacing="1" w:after="150"/>
              <w:rPr>
                <w:rFonts w:asciiTheme="minorHAnsi" w:hAnsiTheme="minorHAnsi"/>
                <w:b/>
              </w:rPr>
            </w:pPr>
            <w:r w:rsidRPr="007A215A">
              <w:rPr>
                <w:rFonts w:asciiTheme="minorHAnsi" w:hAnsiTheme="minorHAnsi"/>
                <w:b/>
              </w:rPr>
              <w:t>HIV-associated ITP.</w:t>
            </w:r>
          </w:p>
          <w:p w14:paraId="0045CF00" w14:textId="43DC957B" w:rsidR="00076968" w:rsidRPr="00146986" w:rsidRDefault="00091ABA" w:rsidP="00146986">
            <w:pPr>
              <w:pStyle w:val="ListParagraph"/>
              <w:numPr>
                <w:ilvl w:val="0"/>
                <w:numId w:val="35"/>
              </w:numPr>
              <w:spacing w:before="100" w:beforeAutospacing="1" w:after="150"/>
              <w:rPr>
                <w:rFonts w:asciiTheme="minorHAnsi" w:hAnsiTheme="minorHAnsi"/>
              </w:rPr>
            </w:pPr>
            <w:r w:rsidRPr="00146986">
              <w:rPr>
                <w:rFonts w:asciiTheme="minorHAnsi" w:hAnsiTheme="minorHAnsi"/>
              </w:rPr>
              <w:t>Failure of antiretroviral therapy and a platelet count of &lt; 30 x 10</w:t>
            </w:r>
            <w:r w:rsidRPr="00146986">
              <w:rPr>
                <w:rFonts w:asciiTheme="minorHAnsi" w:hAnsiTheme="minorHAnsi"/>
                <w:vertAlign w:val="superscript"/>
              </w:rPr>
              <w:t>9</w:t>
            </w:r>
            <w:r w:rsidRPr="00146986">
              <w:rPr>
                <w:rFonts w:asciiTheme="minorHAnsi" w:hAnsiTheme="minorHAnsi"/>
              </w:rPr>
              <w:t>/L unless there is a risk of life-threatening haemorrhage secondary to thrombocytopenia (&lt;80–100 x 10</w:t>
            </w:r>
            <w:r w:rsidRPr="00146986">
              <w:rPr>
                <w:rFonts w:asciiTheme="minorHAnsi" w:hAnsiTheme="minorHAnsi"/>
                <w:vertAlign w:val="superscript"/>
              </w:rPr>
              <w:t>9</w:t>
            </w:r>
            <w:r w:rsidRPr="00146986">
              <w:rPr>
                <w:rFonts w:asciiTheme="minorHAnsi" w:hAnsiTheme="minorHAnsi"/>
              </w:rPr>
              <w:t>/L intracranial or &lt;50 x 10</w:t>
            </w:r>
            <w:r w:rsidRPr="00146986">
              <w:rPr>
                <w:rFonts w:asciiTheme="minorHAnsi" w:hAnsiTheme="minorHAnsi"/>
                <w:vertAlign w:val="superscript"/>
              </w:rPr>
              <w:t>9</w:t>
            </w:r>
            <w:r w:rsidRPr="00146986">
              <w:rPr>
                <w:rFonts w:asciiTheme="minorHAnsi" w:hAnsiTheme="minorHAnsi"/>
              </w:rPr>
              <w:t xml:space="preserve">/L other life-threatening haemorrhage).  </w:t>
            </w:r>
          </w:p>
          <w:p w14:paraId="5AA2DC5B" w14:textId="77777777" w:rsidR="00076968" w:rsidRPr="007A215A" w:rsidRDefault="00076968" w:rsidP="00E802C0">
            <w:pPr>
              <w:rPr>
                <w:rFonts w:asciiTheme="minorHAnsi" w:hAnsiTheme="minorHAnsi"/>
              </w:rPr>
            </w:pPr>
          </w:p>
        </w:tc>
        <w:tc>
          <w:tcPr>
            <w:tcW w:w="4678" w:type="dxa"/>
          </w:tcPr>
          <w:p w14:paraId="1122D4A5" w14:textId="77777777" w:rsidR="00076968" w:rsidRPr="007A215A" w:rsidRDefault="00076968" w:rsidP="00076968">
            <w:pPr>
              <w:keepNext/>
              <w:keepLines/>
              <w:outlineLvl w:val="5"/>
              <w:rPr>
                <w:rFonts w:asciiTheme="minorHAnsi" w:hAnsiTheme="minorHAnsi"/>
              </w:rPr>
            </w:pPr>
            <w:r w:rsidRPr="007A215A">
              <w:rPr>
                <w:rFonts w:asciiTheme="minorHAnsi" w:hAnsiTheme="minorHAnsi"/>
              </w:rPr>
              <w:lastRenderedPageBreak/>
              <w:t xml:space="preserve">The qualifying criteria are largely unchanged with required timeframes for steroid therapy being defined and Steroid contra-indication reasons </w:t>
            </w:r>
            <w:r w:rsidRPr="007A215A">
              <w:rPr>
                <w:rFonts w:asciiTheme="minorHAnsi" w:hAnsiTheme="minorHAnsi"/>
              </w:rPr>
              <w:lastRenderedPageBreak/>
              <w:t xml:space="preserve">considered such as: </w:t>
            </w:r>
          </w:p>
          <w:p w14:paraId="004486C7" w14:textId="77777777" w:rsidR="00076968" w:rsidRPr="007A215A" w:rsidRDefault="00076968" w:rsidP="00076968">
            <w:pPr>
              <w:pStyle w:val="ListParagraph"/>
              <w:numPr>
                <w:ilvl w:val="0"/>
                <w:numId w:val="30"/>
              </w:numPr>
              <w:spacing w:after="200"/>
              <w:rPr>
                <w:rFonts w:asciiTheme="minorHAnsi" w:hAnsiTheme="minorHAnsi"/>
              </w:rPr>
            </w:pPr>
            <w:r w:rsidRPr="007A215A">
              <w:rPr>
                <w:rFonts w:asciiTheme="minorHAnsi" w:hAnsiTheme="minorHAnsi"/>
              </w:rPr>
              <w:t>Unstable Diabetes</w:t>
            </w:r>
          </w:p>
          <w:p w14:paraId="5FF3310D" w14:textId="77777777" w:rsidR="00076968" w:rsidRPr="007A215A" w:rsidRDefault="00076968" w:rsidP="00076968">
            <w:pPr>
              <w:pStyle w:val="ListParagraph"/>
              <w:numPr>
                <w:ilvl w:val="0"/>
                <w:numId w:val="30"/>
              </w:numPr>
              <w:spacing w:after="200"/>
              <w:rPr>
                <w:rFonts w:asciiTheme="minorHAnsi" w:hAnsiTheme="minorHAnsi"/>
              </w:rPr>
            </w:pPr>
            <w:r w:rsidRPr="007A215A">
              <w:rPr>
                <w:rFonts w:asciiTheme="minorHAnsi" w:hAnsiTheme="minorHAnsi"/>
              </w:rPr>
              <w:t>Psychosis or mood disorder</w:t>
            </w:r>
          </w:p>
          <w:p w14:paraId="0FADAAEE" w14:textId="77777777" w:rsidR="00076968" w:rsidRPr="007A215A" w:rsidRDefault="00076968" w:rsidP="00076968">
            <w:pPr>
              <w:pStyle w:val="ListParagraph"/>
              <w:numPr>
                <w:ilvl w:val="0"/>
                <w:numId w:val="30"/>
              </w:numPr>
              <w:spacing w:after="200"/>
              <w:rPr>
                <w:rFonts w:asciiTheme="minorHAnsi" w:hAnsiTheme="minorHAnsi"/>
              </w:rPr>
            </w:pPr>
            <w:r w:rsidRPr="007A215A">
              <w:rPr>
                <w:rFonts w:asciiTheme="minorHAnsi" w:hAnsiTheme="minorHAnsi"/>
              </w:rPr>
              <w:t>Significant infection including sepsis</w:t>
            </w:r>
          </w:p>
          <w:p w14:paraId="1483336C" w14:textId="77777777" w:rsidR="00076968" w:rsidRPr="007A215A" w:rsidRDefault="00076968" w:rsidP="00076968">
            <w:pPr>
              <w:pStyle w:val="ListParagraph"/>
              <w:numPr>
                <w:ilvl w:val="0"/>
                <w:numId w:val="30"/>
              </w:numPr>
              <w:spacing w:after="200"/>
              <w:rPr>
                <w:rFonts w:asciiTheme="minorHAnsi" w:hAnsiTheme="minorHAnsi"/>
              </w:rPr>
            </w:pPr>
            <w:r w:rsidRPr="007A215A">
              <w:rPr>
                <w:rFonts w:asciiTheme="minorHAnsi" w:hAnsiTheme="minorHAnsi"/>
              </w:rPr>
              <w:t xml:space="preserve">Severe osteoporosis </w:t>
            </w:r>
          </w:p>
          <w:p w14:paraId="08586A3D" w14:textId="77777777" w:rsidR="00076968" w:rsidRPr="007A215A" w:rsidRDefault="00076968" w:rsidP="00076968">
            <w:pPr>
              <w:pStyle w:val="ListParagraph"/>
              <w:numPr>
                <w:ilvl w:val="0"/>
                <w:numId w:val="30"/>
              </w:numPr>
              <w:spacing w:after="200"/>
              <w:rPr>
                <w:rFonts w:asciiTheme="minorHAnsi" w:hAnsiTheme="minorHAnsi"/>
              </w:rPr>
            </w:pPr>
            <w:r w:rsidRPr="007A215A">
              <w:rPr>
                <w:rFonts w:asciiTheme="minorHAnsi" w:hAnsiTheme="minorHAnsi"/>
              </w:rPr>
              <w:t>Myopathy</w:t>
            </w:r>
          </w:p>
          <w:p w14:paraId="42F05BE2" w14:textId="77777777" w:rsidR="00076968" w:rsidRPr="007A215A" w:rsidRDefault="00076968" w:rsidP="00076968">
            <w:pPr>
              <w:pStyle w:val="ListParagraph"/>
              <w:numPr>
                <w:ilvl w:val="0"/>
                <w:numId w:val="30"/>
              </w:numPr>
              <w:spacing w:after="200"/>
              <w:rPr>
                <w:rFonts w:asciiTheme="minorHAnsi" w:hAnsiTheme="minorHAnsi"/>
              </w:rPr>
            </w:pPr>
            <w:r w:rsidRPr="007A215A">
              <w:rPr>
                <w:rFonts w:asciiTheme="minorHAnsi" w:hAnsiTheme="minorHAnsi"/>
              </w:rPr>
              <w:t>History of avascular necrosis</w:t>
            </w:r>
          </w:p>
          <w:p w14:paraId="1A01D002" w14:textId="77777777" w:rsidR="00076968" w:rsidRPr="007A215A" w:rsidRDefault="00076968" w:rsidP="00076968">
            <w:pPr>
              <w:rPr>
                <w:rFonts w:asciiTheme="minorHAnsi" w:hAnsiTheme="minorHAnsi"/>
              </w:rPr>
            </w:pPr>
          </w:p>
          <w:p w14:paraId="799FDD67" w14:textId="210D6147" w:rsidR="007A215A" w:rsidRPr="007A215A" w:rsidRDefault="007A215A" w:rsidP="007A215A">
            <w:pPr>
              <w:tabs>
                <w:tab w:val="left" w:pos="283"/>
              </w:tabs>
              <w:ind w:left="-77"/>
              <w:rPr>
                <w:rFonts w:asciiTheme="minorHAnsi" w:hAnsiTheme="minorHAnsi"/>
              </w:rPr>
            </w:pPr>
            <w:r w:rsidRPr="007A215A">
              <w:rPr>
                <w:rFonts w:asciiTheme="minorHAnsi" w:hAnsiTheme="minorHAnsi"/>
              </w:rPr>
              <w:t xml:space="preserve">Evidence items </w:t>
            </w:r>
            <w:r>
              <w:rPr>
                <w:rFonts w:asciiTheme="minorHAnsi" w:hAnsiTheme="minorHAnsi"/>
              </w:rPr>
              <w:t>supporting</w:t>
            </w:r>
            <w:r w:rsidRPr="007A215A">
              <w:rPr>
                <w:rFonts w:asciiTheme="minorHAnsi" w:hAnsiTheme="minorHAnsi"/>
              </w:rPr>
              <w:t xml:space="preserve"> the eligibility criteria </w:t>
            </w:r>
            <w:r>
              <w:rPr>
                <w:rFonts w:asciiTheme="minorHAnsi" w:hAnsiTheme="minorHAnsi"/>
              </w:rPr>
              <w:t>are formalis</w:t>
            </w:r>
            <w:r w:rsidRPr="007A215A">
              <w:rPr>
                <w:rFonts w:asciiTheme="minorHAnsi" w:hAnsiTheme="minorHAnsi"/>
              </w:rPr>
              <w:t>ed for each indication, eg failure to respond to steroid therapy is defined as being after 14 days treatment unless there is a valid reason. Data will be captured on all alternative therapies used and contraindication reason to steroids and immunosuppressive therapy are required to be provided. (A)</w:t>
            </w:r>
          </w:p>
          <w:p w14:paraId="5295AD93" w14:textId="77777777" w:rsidR="00076968" w:rsidRPr="007A215A" w:rsidRDefault="00076968" w:rsidP="00076968">
            <w:pPr>
              <w:rPr>
                <w:rFonts w:asciiTheme="minorHAnsi" w:hAnsiTheme="minorHAnsi"/>
              </w:rPr>
            </w:pPr>
          </w:p>
          <w:p w14:paraId="5330B9DE" w14:textId="77777777" w:rsidR="00076968" w:rsidRPr="007A215A" w:rsidRDefault="00076968" w:rsidP="00076968">
            <w:pPr>
              <w:rPr>
                <w:rFonts w:asciiTheme="minorHAnsi" w:hAnsiTheme="minorHAnsi"/>
              </w:rPr>
            </w:pPr>
          </w:p>
          <w:p w14:paraId="0F574ED8" w14:textId="77777777" w:rsidR="00076968" w:rsidRPr="007A215A" w:rsidRDefault="00076968" w:rsidP="00076968">
            <w:pPr>
              <w:rPr>
                <w:rFonts w:asciiTheme="minorHAnsi" w:hAnsiTheme="minorHAnsi"/>
              </w:rPr>
            </w:pPr>
          </w:p>
          <w:p w14:paraId="3BA71878" w14:textId="77777777" w:rsidR="00076968" w:rsidRPr="007A215A" w:rsidRDefault="00076968" w:rsidP="00076968">
            <w:pPr>
              <w:rPr>
                <w:rFonts w:asciiTheme="minorHAnsi" w:hAnsiTheme="minorHAnsi"/>
              </w:rPr>
            </w:pPr>
          </w:p>
          <w:p w14:paraId="7A7CA1B9" w14:textId="7A8D8D65" w:rsidR="00076968" w:rsidRPr="007A215A" w:rsidRDefault="00076968" w:rsidP="00076968">
            <w:pPr>
              <w:rPr>
                <w:rFonts w:asciiTheme="minorHAnsi" w:hAnsiTheme="minorHAnsi"/>
              </w:rPr>
            </w:pPr>
            <w:r w:rsidRPr="007A215A">
              <w:rPr>
                <w:rFonts w:asciiTheme="minorHAnsi" w:hAnsiTheme="minorHAnsi"/>
              </w:rPr>
              <w:t xml:space="preserve">SWG confirmed the measurement of maximum platelet count at 72 hours and that ‘Response’ was defined as level greater than 30 and at least a 2 fold increase in PLT count (in line with ITP IWG definition of response). </w:t>
            </w:r>
            <w:r w:rsidR="008D6245">
              <w:rPr>
                <w:rFonts w:asciiTheme="minorHAnsi" w:hAnsiTheme="minorHAnsi"/>
              </w:rPr>
              <w:t>(B)</w:t>
            </w:r>
          </w:p>
          <w:p w14:paraId="1A5529C0" w14:textId="41595F92" w:rsidR="00076968" w:rsidRPr="007A215A" w:rsidRDefault="00076968" w:rsidP="00076968">
            <w:pPr>
              <w:rPr>
                <w:rFonts w:asciiTheme="minorHAnsi" w:hAnsiTheme="minorHAnsi"/>
              </w:rPr>
            </w:pPr>
            <w:r w:rsidRPr="007A215A">
              <w:rPr>
                <w:rFonts w:asciiTheme="minorHAnsi" w:hAnsiTheme="minorHAnsi"/>
              </w:rPr>
              <w:t xml:space="preserve">Splenectomy contraindication reasons include extramedullary </w:t>
            </w:r>
            <w:r w:rsidR="00091ABA" w:rsidRPr="007A215A">
              <w:rPr>
                <w:rFonts w:asciiTheme="minorHAnsi" w:hAnsiTheme="minorHAnsi"/>
              </w:rPr>
              <w:t>haematopoiesis</w:t>
            </w:r>
            <w:r w:rsidRPr="007A215A">
              <w:rPr>
                <w:rFonts w:asciiTheme="minorHAnsi" w:hAnsiTheme="minorHAnsi"/>
              </w:rPr>
              <w:t xml:space="preserve"> and surgical contraindications. </w:t>
            </w:r>
            <w:r w:rsidR="008D6245">
              <w:rPr>
                <w:rFonts w:asciiTheme="minorHAnsi" w:hAnsiTheme="minorHAnsi"/>
              </w:rPr>
              <w:t>(A)</w:t>
            </w:r>
          </w:p>
          <w:p w14:paraId="502F61D2" w14:textId="77777777" w:rsidR="00076968" w:rsidRPr="007A215A" w:rsidRDefault="00076968" w:rsidP="00076968">
            <w:pPr>
              <w:rPr>
                <w:rFonts w:asciiTheme="minorHAnsi" w:hAnsiTheme="minorHAnsi"/>
              </w:rPr>
            </w:pPr>
            <w:r w:rsidRPr="007A215A">
              <w:rPr>
                <w:rFonts w:asciiTheme="minorHAnsi" w:hAnsiTheme="minorHAnsi"/>
              </w:rPr>
              <w:t xml:space="preserve">Second line agent therapy includes </w:t>
            </w:r>
          </w:p>
          <w:p w14:paraId="44C8A289" w14:textId="77777777" w:rsidR="00076968" w:rsidRPr="007A215A" w:rsidRDefault="00076968" w:rsidP="00076968">
            <w:pPr>
              <w:pStyle w:val="ListParagraph"/>
              <w:numPr>
                <w:ilvl w:val="0"/>
                <w:numId w:val="28"/>
              </w:numPr>
              <w:rPr>
                <w:rFonts w:asciiTheme="minorHAnsi" w:hAnsiTheme="minorHAnsi"/>
              </w:rPr>
            </w:pPr>
            <w:r w:rsidRPr="007A215A">
              <w:rPr>
                <w:rFonts w:asciiTheme="minorHAnsi" w:hAnsiTheme="minorHAnsi"/>
              </w:rPr>
              <w:t>Azathioprine</w:t>
            </w:r>
          </w:p>
          <w:p w14:paraId="6010352A" w14:textId="77777777" w:rsidR="00076968" w:rsidRPr="007A215A" w:rsidRDefault="00076968" w:rsidP="00076968">
            <w:pPr>
              <w:pStyle w:val="ListParagraph"/>
              <w:numPr>
                <w:ilvl w:val="0"/>
                <w:numId w:val="28"/>
              </w:numPr>
              <w:spacing w:after="200"/>
              <w:rPr>
                <w:rFonts w:asciiTheme="minorHAnsi" w:hAnsiTheme="minorHAnsi"/>
              </w:rPr>
            </w:pPr>
            <w:r w:rsidRPr="007A215A">
              <w:rPr>
                <w:rFonts w:asciiTheme="minorHAnsi" w:hAnsiTheme="minorHAnsi"/>
              </w:rPr>
              <w:t>Danazol</w:t>
            </w:r>
          </w:p>
          <w:p w14:paraId="68D46C77" w14:textId="77777777" w:rsidR="00076968" w:rsidRPr="007A215A" w:rsidRDefault="00076968" w:rsidP="00076968">
            <w:pPr>
              <w:pStyle w:val="ListParagraph"/>
              <w:numPr>
                <w:ilvl w:val="0"/>
                <w:numId w:val="28"/>
              </w:numPr>
              <w:spacing w:after="200"/>
              <w:rPr>
                <w:rFonts w:asciiTheme="minorHAnsi" w:hAnsiTheme="minorHAnsi"/>
              </w:rPr>
            </w:pPr>
            <w:r w:rsidRPr="007A215A">
              <w:rPr>
                <w:rFonts w:asciiTheme="minorHAnsi" w:hAnsiTheme="minorHAnsi"/>
              </w:rPr>
              <w:t>Dapsone</w:t>
            </w:r>
          </w:p>
          <w:p w14:paraId="3851F3C3" w14:textId="77777777" w:rsidR="00076968" w:rsidRPr="007A215A" w:rsidRDefault="00076968" w:rsidP="00076968">
            <w:pPr>
              <w:pStyle w:val="ListParagraph"/>
              <w:numPr>
                <w:ilvl w:val="0"/>
                <w:numId w:val="28"/>
              </w:numPr>
              <w:spacing w:after="200"/>
              <w:rPr>
                <w:rFonts w:asciiTheme="minorHAnsi" w:hAnsiTheme="minorHAnsi"/>
              </w:rPr>
            </w:pPr>
            <w:r w:rsidRPr="007A215A">
              <w:rPr>
                <w:rFonts w:asciiTheme="minorHAnsi" w:hAnsiTheme="minorHAnsi"/>
              </w:rPr>
              <w:t xml:space="preserve">Rituximab </w:t>
            </w:r>
          </w:p>
          <w:p w14:paraId="3B015436" w14:textId="77777777" w:rsidR="00076968" w:rsidRPr="007A215A" w:rsidRDefault="00076968" w:rsidP="00076968">
            <w:pPr>
              <w:pStyle w:val="ListParagraph"/>
              <w:numPr>
                <w:ilvl w:val="0"/>
                <w:numId w:val="28"/>
              </w:numPr>
              <w:rPr>
                <w:rFonts w:asciiTheme="minorHAnsi" w:hAnsiTheme="minorHAnsi"/>
              </w:rPr>
            </w:pPr>
            <w:r w:rsidRPr="007A215A">
              <w:rPr>
                <w:rFonts w:asciiTheme="minorHAnsi" w:hAnsiTheme="minorHAnsi"/>
              </w:rPr>
              <w:lastRenderedPageBreak/>
              <w:t>Other</w:t>
            </w:r>
          </w:p>
          <w:p w14:paraId="3D086353" w14:textId="0FCFA502" w:rsidR="00076968" w:rsidRPr="007A215A" w:rsidRDefault="008D6245" w:rsidP="00076968">
            <w:pPr>
              <w:keepNext/>
              <w:keepLines/>
              <w:outlineLvl w:val="5"/>
              <w:rPr>
                <w:rFonts w:asciiTheme="minorHAnsi" w:hAnsiTheme="minorHAnsi"/>
              </w:rPr>
            </w:pPr>
            <w:r>
              <w:rPr>
                <w:rFonts w:asciiTheme="minorHAnsi" w:hAnsiTheme="minorHAnsi"/>
              </w:rPr>
              <w:t>(A)</w:t>
            </w:r>
          </w:p>
          <w:p w14:paraId="05D73A7A" w14:textId="77777777" w:rsidR="00076968" w:rsidRPr="007A215A" w:rsidRDefault="00076968" w:rsidP="00076968">
            <w:pPr>
              <w:keepNext/>
              <w:keepLines/>
              <w:outlineLvl w:val="5"/>
              <w:rPr>
                <w:rFonts w:asciiTheme="minorHAnsi" w:hAnsiTheme="minorHAnsi"/>
              </w:rPr>
            </w:pPr>
          </w:p>
          <w:p w14:paraId="2CEB0D33" w14:textId="77777777" w:rsidR="00076968" w:rsidRPr="007A215A" w:rsidRDefault="00076968" w:rsidP="00076968">
            <w:pPr>
              <w:keepNext/>
              <w:keepLines/>
              <w:outlineLvl w:val="5"/>
              <w:rPr>
                <w:rFonts w:asciiTheme="minorHAnsi" w:hAnsiTheme="minorHAnsi"/>
              </w:rPr>
            </w:pPr>
          </w:p>
          <w:p w14:paraId="50661DD1" w14:textId="77777777" w:rsidR="00076968" w:rsidRPr="007A215A" w:rsidRDefault="00076968" w:rsidP="00076968">
            <w:pPr>
              <w:keepNext/>
              <w:keepLines/>
              <w:outlineLvl w:val="5"/>
              <w:rPr>
                <w:rFonts w:asciiTheme="minorHAnsi" w:hAnsiTheme="minorHAnsi"/>
              </w:rPr>
            </w:pPr>
          </w:p>
          <w:p w14:paraId="7892AEEB" w14:textId="77777777" w:rsidR="00076968" w:rsidRPr="007A215A" w:rsidRDefault="00076968" w:rsidP="00076968">
            <w:pPr>
              <w:keepNext/>
              <w:keepLines/>
              <w:outlineLvl w:val="5"/>
              <w:rPr>
                <w:rFonts w:asciiTheme="minorHAnsi" w:hAnsiTheme="minorHAnsi"/>
              </w:rPr>
            </w:pPr>
          </w:p>
          <w:p w14:paraId="2E4D5EF7" w14:textId="77777777" w:rsidR="00076968" w:rsidRPr="007A215A" w:rsidRDefault="00076968" w:rsidP="00076968">
            <w:pPr>
              <w:keepNext/>
              <w:keepLines/>
              <w:outlineLvl w:val="5"/>
              <w:rPr>
                <w:rFonts w:asciiTheme="minorHAnsi" w:hAnsiTheme="minorHAnsi"/>
              </w:rPr>
            </w:pPr>
          </w:p>
          <w:p w14:paraId="6940EB4A" w14:textId="77777777" w:rsidR="00076968" w:rsidRPr="007A215A" w:rsidRDefault="00076968" w:rsidP="00076968">
            <w:pPr>
              <w:keepNext/>
              <w:keepLines/>
              <w:outlineLvl w:val="5"/>
              <w:rPr>
                <w:rFonts w:asciiTheme="minorHAnsi" w:hAnsiTheme="minorHAnsi"/>
              </w:rPr>
            </w:pPr>
          </w:p>
          <w:p w14:paraId="7A8F739C" w14:textId="77777777" w:rsidR="00076968" w:rsidRPr="007A215A" w:rsidRDefault="00076968" w:rsidP="00076968">
            <w:pPr>
              <w:keepNext/>
              <w:keepLines/>
              <w:outlineLvl w:val="5"/>
              <w:rPr>
                <w:rFonts w:asciiTheme="minorHAnsi" w:hAnsiTheme="minorHAnsi"/>
              </w:rPr>
            </w:pPr>
          </w:p>
          <w:p w14:paraId="6C531FEE" w14:textId="77777777" w:rsidR="00076968" w:rsidRPr="007A215A" w:rsidRDefault="00076968" w:rsidP="00076968">
            <w:pPr>
              <w:keepNext/>
              <w:keepLines/>
              <w:outlineLvl w:val="5"/>
              <w:rPr>
                <w:rFonts w:asciiTheme="minorHAnsi" w:hAnsiTheme="minorHAnsi"/>
              </w:rPr>
            </w:pPr>
          </w:p>
          <w:p w14:paraId="4BFCDBD4" w14:textId="2BFA019D" w:rsidR="00076968" w:rsidRPr="007A215A" w:rsidRDefault="008D6245" w:rsidP="00076968">
            <w:pPr>
              <w:keepNext/>
              <w:keepLines/>
              <w:outlineLvl w:val="5"/>
              <w:rPr>
                <w:rFonts w:asciiTheme="minorHAnsi" w:hAnsiTheme="minorHAnsi"/>
              </w:rPr>
            </w:pPr>
            <w:r>
              <w:rPr>
                <w:rFonts w:asciiTheme="minorHAnsi" w:hAnsiTheme="minorHAnsi"/>
              </w:rPr>
              <w:t xml:space="preserve">Qualifying platelet counts for different scenarios have been defined. (A) </w:t>
            </w:r>
          </w:p>
          <w:p w14:paraId="3E8A4349" w14:textId="77777777" w:rsidR="00076968" w:rsidRPr="007A215A" w:rsidRDefault="00076968" w:rsidP="00076968">
            <w:pPr>
              <w:keepNext/>
              <w:keepLines/>
              <w:outlineLvl w:val="5"/>
              <w:rPr>
                <w:rFonts w:asciiTheme="minorHAnsi" w:hAnsiTheme="minorHAnsi"/>
              </w:rPr>
            </w:pPr>
          </w:p>
          <w:p w14:paraId="5944173E" w14:textId="77777777" w:rsidR="00076968" w:rsidRPr="007A215A" w:rsidRDefault="00076968" w:rsidP="00076968">
            <w:pPr>
              <w:keepNext/>
              <w:keepLines/>
              <w:outlineLvl w:val="5"/>
              <w:rPr>
                <w:rFonts w:asciiTheme="minorHAnsi" w:hAnsiTheme="minorHAnsi"/>
              </w:rPr>
            </w:pPr>
          </w:p>
          <w:p w14:paraId="243C898E" w14:textId="77777777" w:rsidR="00076968" w:rsidRPr="007A215A" w:rsidRDefault="00076968" w:rsidP="00076968">
            <w:pPr>
              <w:keepNext/>
              <w:keepLines/>
              <w:outlineLvl w:val="5"/>
              <w:rPr>
                <w:rFonts w:asciiTheme="minorHAnsi" w:hAnsiTheme="minorHAnsi"/>
              </w:rPr>
            </w:pPr>
          </w:p>
          <w:p w14:paraId="4175D2DE" w14:textId="77777777" w:rsidR="00076968" w:rsidRPr="007A215A" w:rsidRDefault="00076968" w:rsidP="00076968">
            <w:pPr>
              <w:keepNext/>
              <w:keepLines/>
              <w:outlineLvl w:val="5"/>
              <w:rPr>
                <w:rFonts w:asciiTheme="minorHAnsi" w:hAnsiTheme="minorHAnsi"/>
              </w:rPr>
            </w:pPr>
          </w:p>
          <w:p w14:paraId="60277706" w14:textId="77777777" w:rsidR="00076968" w:rsidRPr="007A215A" w:rsidRDefault="00076968" w:rsidP="00076968">
            <w:pPr>
              <w:keepNext/>
              <w:keepLines/>
              <w:outlineLvl w:val="5"/>
              <w:rPr>
                <w:rFonts w:asciiTheme="minorHAnsi" w:hAnsiTheme="minorHAnsi"/>
              </w:rPr>
            </w:pPr>
          </w:p>
          <w:p w14:paraId="650DFBFE" w14:textId="77777777" w:rsidR="00076968" w:rsidRPr="007A215A" w:rsidRDefault="00076968" w:rsidP="00076968">
            <w:pPr>
              <w:keepNext/>
              <w:keepLines/>
              <w:outlineLvl w:val="5"/>
              <w:rPr>
                <w:rFonts w:asciiTheme="minorHAnsi" w:hAnsiTheme="minorHAnsi"/>
              </w:rPr>
            </w:pPr>
          </w:p>
          <w:p w14:paraId="64891ECE" w14:textId="77777777" w:rsidR="00076968" w:rsidRPr="007A215A" w:rsidRDefault="00076968" w:rsidP="00076968">
            <w:pPr>
              <w:keepNext/>
              <w:keepLines/>
              <w:outlineLvl w:val="5"/>
              <w:rPr>
                <w:rFonts w:asciiTheme="minorHAnsi" w:hAnsiTheme="minorHAnsi"/>
              </w:rPr>
            </w:pPr>
          </w:p>
          <w:p w14:paraId="7B6FB560" w14:textId="77777777" w:rsidR="00076968" w:rsidRPr="007A215A" w:rsidRDefault="00076968" w:rsidP="00076968">
            <w:pPr>
              <w:keepNext/>
              <w:keepLines/>
              <w:outlineLvl w:val="5"/>
              <w:rPr>
                <w:rFonts w:asciiTheme="minorHAnsi" w:hAnsiTheme="minorHAnsi"/>
              </w:rPr>
            </w:pPr>
          </w:p>
          <w:p w14:paraId="078E1D56" w14:textId="77777777" w:rsidR="00076968" w:rsidRPr="007A215A" w:rsidRDefault="00076968" w:rsidP="00076968">
            <w:pPr>
              <w:keepNext/>
              <w:keepLines/>
              <w:outlineLvl w:val="5"/>
              <w:rPr>
                <w:rFonts w:asciiTheme="minorHAnsi" w:hAnsiTheme="minorHAnsi"/>
              </w:rPr>
            </w:pPr>
          </w:p>
          <w:p w14:paraId="720830A6" w14:textId="77777777" w:rsidR="00076968" w:rsidRPr="007A215A" w:rsidRDefault="00076968" w:rsidP="00076968">
            <w:pPr>
              <w:keepNext/>
              <w:keepLines/>
              <w:outlineLvl w:val="5"/>
              <w:rPr>
                <w:rFonts w:asciiTheme="minorHAnsi" w:hAnsiTheme="minorHAnsi"/>
              </w:rPr>
            </w:pPr>
          </w:p>
          <w:p w14:paraId="3F3F4A4A" w14:textId="77777777" w:rsidR="00076968" w:rsidRPr="007A215A" w:rsidRDefault="00076968" w:rsidP="00076968">
            <w:pPr>
              <w:keepNext/>
              <w:keepLines/>
              <w:outlineLvl w:val="5"/>
              <w:rPr>
                <w:rFonts w:asciiTheme="minorHAnsi" w:hAnsiTheme="minorHAnsi"/>
              </w:rPr>
            </w:pPr>
          </w:p>
          <w:p w14:paraId="7A11C7A1" w14:textId="77777777" w:rsidR="00076968" w:rsidRPr="007A215A" w:rsidRDefault="00076968" w:rsidP="00076968">
            <w:pPr>
              <w:keepNext/>
              <w:keepLines/>
              <w:outlineLvl w:val="5"/>
              <w:rPr>
                <w:rFonts w:asciiTheme="minorHAnsi" w:hAnsiTheme="minorHAnsi"/>
              </w:rPr>
            </w:pPr>
          </w:p>
          <w:p w14:paraId="17246806" w14:textId="77777777" w:rsidR="00076968" w:rsidRPr="007A215A" w:rsidRDefault="00076968" w:rsidP="00076968">
            <w:pPr>
              <w:keepNext/>
              <w:keepLines/>
              <w:outlineLvl w:val="5"/>
              <w:rPr>
                <w:rFonts w:asciiTheme="minorHAnsi" w:hAnsiTheme="minorHAnsi"/>
              </w:rPr>
            </w:pPr>
          </w:p>
          <w:p w14:paraId="6AB75D75" w14:textId="77777777" w:rsidR="00076968" w:rsidRPr="007A215A" w:rsidRDefault="00076968" w:rsidP="00076968">
            <w:pPr>
              <w:keepNext/>
              <w:keepLines/>
              <w:outlineLvl w:val="5"/>
              <w:rPr>
                <w:rFonts w:asciiTheme="minorHAnsi" w:hAnsiTheme="minorHAnsi"/>
              </w:rPr>
            </w:pPr>
          </w:p>
          <w:p w14:paraId="178942F3" w14:textId="77777777" w:rsidR="00076968" w:rsidRPr="007A215A" w:rsidRDefault="00076968" w:rsidP="00076968">
            <w:pPr>
              <w:keepNext/>
              <w:keepLines/>
              <w:outlineLvl w:val="5"/>
              <w:rPr>
                <w:rFonts w:asciiTheme="minorHAnsi" w:hAnsiTheme="minorHAnsi"/>
              </w:rPr>
            </w:pPr>
          </w:p>
          <w:p w14:paraId="07DA17E8" w14:textId="77777777" w:rsidR="00076968" w:rsidRPr="007A215A" w:rsidRDefault="00076968" w:rsidP="00076968">
            <w:pPr>
              <w:keepNext/>
              <w:keepLines/>
              <w:outlineLvl w:val="5"/>
              <w:rPr>
                <w:rFonts w:asciiTheme="minorHAnsi" w:hAnsiTheme="minorHAnsi"/>
              </w:rPr>
            </w:pPr>
          </w:p>
          <w:p w14:paraId="54D3D887" w14:textId="77777777" w:rsidR="00076968" w:rsidRPr="007A215A" w:rsidRDefault="00076968" w:rsidP="00076968">
            <w:pPr>
              <w:keepNext/>
              <w:keepLines/>
              <w:outlineLvl w:val="5"/>
              <w:rPr>
                <w:rFonts w:asciiTheme="minorHAnsi" w:hAnsiTheme="minorHAnsi"/>
              </w:rPr>
            </w:pPr>
          </w:p>
          <w:p w14:paraId="5E268430" w14:textId="77777777" w:rsidR="00076968" w:rsidRPr="007A215A" w:rsidRDefault="00076968" w:rsidP="00076968">
            <w:pPr>
              <w:keepNext/>
              <w:keepLines/>
              <w:outlineLvl w:val="5"/>
              <w:rPr>
                <w:rFonts w:asciiTheme="minorHAnsi" w:hAnsiTheme="minorHAnsi"/>
              </w:rPr>
            </w:pPr>
          </w:p>
          <w:p w14:paraId="06AA1AC7" w14:textId="77777777" w:rsidR="00076968" w:rsidRPr="007A215A" w:rsidRDefault="00076968" w:rsidP="00076968">
            <w:pPr>
              <w:keepNext/>
              <w:keepLines/>
              <w:outlineLvl w:val="5"/>
              <w:rPr>
                <w:rFonts w:asciiTheme="minorHAnsi" w:hAnsiTheme="minorHAnsi"/>
              </w:rPr>
            </w:pPr>
          </w:p>
          <w:p w14:paraId="46D20901" w14:textId="77777777" w:rsidR="00076968" w:rsidRPr="007A215A" w:rsidRDefault="00076968" w:rsidP="00076968">
            <w:pPr>
              <w:keepNext/>
              <w:keepLines/>
              <w:outlineLvl w:val="5"/>
              <w:rPr>
                <w:rFonts w:asciiTheme="minorHAnsi" w:hAnsiTheme="minorHAnsi"/>
              </w:rPr>
            </w:pPr>
          </w:p>
          <w:p w14:paraId="02B0347F" w14:textId="77777777" w:rsidR="00076968" w:rsidRPr="007A215A" w:rsidRDefault="00076968" w:rsidP="00076968">
            <w:pPr>
              <w:keepNext/>
              <w:keepLines/>
              <w:outlineLvl w:val="5"/>
              <w:rPr>
                <w:rFonts w:asciiTheme="minorHAnsi" w:hAnsiTheme="minorHAnsi"/>
              </w:rPr>
            </w:pPr>
          </w:p>
          <w:p w14:paraId="3CDAAA67" w14:textId="77777777" w:rsidR="00076968" w:rsidRPr="007A215A" w:rsidRDefault="00076968" w:rsidP="00076968">
            <w:pPr>
              <w:keepNext/>
              <w:keepLines/>
              <w:outlineLvl w:val="5"/>
              <w:rPr>
                <w:rFonts w:asciiTheme="minorHAnsi" w:hAnsiTheme="minorHAnsi"/>
              </w:rPr>
            </w:pPr>
          </w:p>
          <w:p w14:paraId="2BC80917" w14:textId="77777777" w:rsidR="00076968" w:rsidRPr="007A215A" w:rsidRDefault="00076968" w:rsidP="00076968">
            <w:pPr>
              <w:keepNext/>
              <w:keepLines/>
              <w:outlineLvl w:val="5"/>
              <w:rPr>
                <w:rFonts w:asciiTheme="minorHAnsi" w:hAnsiTheme="minorHAnsi"/>
              </w:rPr>
            </w:pPr>
          </w:p>
          <w:p w14:paraId="34116F67" w14:textId="77777777" w:rsidR="00076968" w:rsidRPr="007A215A" w:rsidRDefault="00076968" w:rsidP="00076968">
            <w:pPr>
              <w:keepNext/>
              <w:keepLines/>
              <w:outlineLvl w:val="5"/>
              <w:rPr>
                <w:rFonts w:asciiTheme="minorHAnsi" w:hAnsiTheme="minorHAnsi"/>
              </w:rPr>
            </w:pPr>
          </w:p>
          <w:p w14:paraId="1BEB972A" w14:textId="77777777" w:rsidR="00076968" w:rsidRPr="007A215A" w:rsidRDefault="00076968" w:rsidP="00076968">
            <w:pPr>
              <w:keepNext/>
              <w:keepLines/>
              <w:outlineLvl w:val="5"/>
              <w:rPr>
                <w:rFonts w:asciiTheme="minorHAnsi" w:hAnsiTheme="minorHAnsi"/>
              </w:rPr>
            </w:pPr>
          </w:p>
          <w:p w14:paraId="3812EA72" w14:textId="77777777" w:rsidR="00076968" w:rsidRPr="007A215A" w:rsidRDefault="00076968" w:rsidP="00076968">
            <w:pPr>
              <w:keepNext/>
              <w:keepLines/>
              <w:outlineLvl w:val="5"/>
              <w:rPr>
                <w:rFonts w:asciiTheme="minorHAnsi" w:hAnsiTheme="minorHAnsi"/>
              </w:rPr>
            </w:pPr>
          </w:p>
          <w:p w14:paraId="48B8D621" w14:textId="77777777" w:rsidR="00076968" w:rsidRPr="007A215A" w:rsidRDefault="00076968" w:rsidP="00076968">
            <w:pPr>
              <w:keepNext/>
              <w:keepLines/>
              <w:outlineLvl w:val="5"/>
              <w:rPr>
                <w:rFonts w:asciiTheme="minorHAnsi" w:hAnsiTheme="minorHAnsi"/>
              </w:rPr>
            </w:pPr>
          </w:p>
          <w:p w14:paraId="75FB8B19" w14:textId="77777777" w:rsidR="00076968" w:rsidRPr="007A215A" w:rsidRDefault="00076968" w:rsidP="00076968">
            <w:pPr>
              <w:keepNext/>
              <w:keepLines/>
              <w:outlineLvl w:val="5"/>
              <w:rPr>
                <w:rFonts w:asciiTheme="minorHAnsi" w:hAnsiTheme="minorHAnsi"/>
              </w:rPr>
            </w:pPr>
          </w:p>
          <w:p w14:paraId="4E14397D" w14:textId="77777777" w:rsidR="00076968" w:rsidRPr="007A215A" w:rsidRDefault="00076968" w:rsidP="00076968">
            <w:pPr>
              <w:keepNext/>
              <w:keepLines/>
              <w:outlineLvl w:val="5"/>
              <w:rPr>
                <w:rFonts w:asciiTheme="minorHAnsi" w:hAnsiTheme="minorHAnsi"/>
              </w:rPr>
            </w:pPr>
          </w:p>
          <w:p w14:paraId="78EE508A" w14:textId="77777777" w:rsidR="00076968" w:rsidRPr="007A215A" w:rsidRDefault="00076968" w:rsidP="00076968">
            <w:pPr>
              <w:keepNext/>
              <w:keepLines/>
              <w:outlineLvl w:val="5"/>
              <w:rPr>
                <w:rFonts w:asciiTheme="minorHAnsi" w:hAnsiTheme="minorHAnsi"/>
              </w:rPr>
            </w:pPr>
          </w:p>
          <w:p w14:paraId="6994C00E" w14:textId="77777777" w:rsidR="00076968" w:rsidRPr="007A215A" w:rsidRDefault="00076968" w:rsidP="00076968">
            <w:pPr>
              <w:keepNext/>
              <w:keepLines/>
              <w:outlineLvl w:val="5"/>
              <w:rPr>
                <w:rFonts w:asciiTheme="minorHAnsi" w:hAnsiTheme="minorHAnsi"/>
              </w:rPr>
            </w:pPr>
          </w:p>
          <w:p w14:paraId="0A98D818" w14:textId="77777777" w:rsidR="00076968" w:rsidRPr="007A215A" w:rsidRDefault="00076968" w:rsidP="00076968">
            <w:pPr>
              <w:keepNext/>
              <w:keepLines/>
              <w:outlineLvl w:val="5"/>
              <w:rPr>
                <w:rFonts w:asciiTheme="minorHAnsi" w:hAnsiTheme="minorHAnsi"/>
              </w:rPr>
            </w:pPr>
          </w:p>
          <w:p w14:paraId="24A6BFA0" w14:textId="77777777" w:rsidR="00076968" w:rsidRPr="007A215A" w:rsidRDefault="00076968" w:rsidP="00076968">
            <w:pPr>
              <w:keepNext/>
              <w:keepLines/>
              <w:outlineLvl w:val="5"/>
              <w:rPr>
                <w:rFonts w:asciiTheme="minorHAnsi" w:hAnsiTheme="minorHAnsi"/>
              </w:rPr>
            </w:pPr>
          </w:p>
          <w:p w14:paraId="2C122BBA" w14:textId="77777777" w:rsidR="00076968" w:rsidRPr="007A215A" w:rsidRDefault="00076968" w:rsidP="00076968">
            <w:pPr>
              <w:keepNext/>
              <w:keepLines/>
              <w:outlineLvl w:val="5"/>
              <w:rPr>
                <w:rFonts w:asciiTheme="minorHAnsi" w:hAnsiTheme="minorHAnsi"/>
              </w:rPr>
            </w:pPr>
          </w:p>
          <w:p w14:paraId="502446CD" w14:textId="77777777" w:rsidR="00076968" w:rsidRPr="007A215A" w:rsidRDefault="00076968" w:rsidP="00076968">
            <w:pPr>
              <w:keepNext/>
              <w:keepLines/>
              <w:outlineLvl w:val="5"/>
              <w:rPr>
                <w:rFonts w:asciiTheme="minorHAnsi" w:hAnsiTheme="minorHAnsi"/>
              </w:rPr>
            </w:pPr>
          </w:p>
          <w:p w14:paraId="1ABD0436" w14:textId="77777777" w:rsidR="00076968" w:rsidRPr="007A215A" w:rsidRDefault="00076968" w:rsidP="00076968">
            <w:pPr>
              <w:keepNext/>
              <w:keepLines/>
              <w:outlineLvl w:val="5"/>
              <w:rPr>
                <w:rFonts w:asciiTheme="minorHAnsi" w:hAnsiTheme="minorHAnsi"/>
              </w:rPr>
            </w:pPr>
          </w:p>
          <w:p w14:paraId="60574802" w14:textId="77777777" w:rsidR="00076968" w:rsidRPr="007A215A" w:rsidRDefault="00076968" w:rsidP="00076968">
            <w:pPr>
              <w:keepNext/>
              <w:keepLines/>
              <w:outlineLvl w:val="5"/>
              <w:rPr>
                <w:rFonts w:asciiTheme="minorHAnsi" w:hAnsiTheme="minorHAnsi"/>
              </w:rPr>
            </w:pPr>
          </w:p>
          <w:p w14:paraId="0F725E01" w14:textId="77777777" w:rsidR="00076968" w:rsidRPr="007A215A" w:rsidRDefault="00076968" w:rsidP="00076968">
            <w:pPr>
              <w:keepNext/>
              <w:keepLines/>
              <w:outlineLvl w:val="5"/>
              <w:rPr>
                <w:rFonts w:asciiTheme="minorHAnsi" w:hAnsiTheme="minorHAnsi"/>
              </w:rPr>
            </w:pPr>
          </w:p>
          <w:p w14:paraId="318D07B5" w14:textId="77777777" w:rsidR="00076968" w:rsidRPr="007A215A" w:rsidRDefault="00076968" w:rsidP="00076968">
            <w:pPr>
              <w:keepNext/>
              <w:keepLines/>
              <w:outlineLvl w:val="5"/>
              <w:rPr>
                <w:rFonts w:asciiTheme="minorHAnsi" w:hAnsiTheme="minorHAnsi"/>
              </w:rPr>
            </w:pPr>
          </w:p>
          <w:p w14:paraId="0A6D7F34" w14:textId="77777777" w:rsidR="00076968" w:rsidRPr="007A215A" w:rsidRDefault="00076968" w:rsidP="00076968">
            <w:pPr>
              <w:keepNext/>
              <w:keepLines/>
              <w:outlineLvl w:val="5"/>
              <w:rPr>
                <w:rFonts w:asciiTheme="minorHAnsi" w:hAnsiTheme="minorHAnsi"/>
              </w:rPr>
            </w:pPr>
          </w:p>
          <w:p w14:paraId="25B59634" w14:textId="77777777" w:rsidR="00076968" w:rsidRPr="007A215A" w:rsidRDefault="00076968" w:rsidP="00076968">
            <w:pPr>
              <w:keepNext/>
              <w:keepLines/>
              <w:outlineLvl w:val="5"/>
              <w:rPr>
                <w:rFonts w:asciiTheme="minorHAnsi" w:hAnsiTheme="minorHAnsi"/>
              </w:rPr>
            </w:pPr>
          </w:p>
          <w:p w14:paraId="42501817" w14:textId="77777777" w:rsidR="00076968" w:rsidRPr="007A215A" w:rsidRDefault="00076968" w:rsidP="00076968">
            <w:pPr>
              <w:keepNext/>
              <w:keepLines/>
              <w:outlineLvl w:val="5"/>
              <w:rPr>
                <w:rFonts w:asciiTheme="minorHAnsi" w:hAnsiTheme="minorHAnsi"/>
              </w:rPr>
            </w:pPr>
          </w:p>
          <w:p w14:paraId="15B903F9" w14:textId="77777777" w:rsidR="00076968" w:rsidRPr="007A215A" w:rsidRDefault="00076968" w:rsidP="00076968">
            <w:pPr>
              <w:keepNext/>
              <w:keepLines/>
              <w:outlineLvl w:val="5"/>
              <w:rPr>
                <w:rFonts w:asciiTheme="minorHAnsi" w:hAnsiTheme="minorHAnsi"/>
              </w:rPr>
            </w:pPr>
          </w:p>
          <w:p w14:paraId="75DA2439" w14:textId="77777777" w:rsidR="00076968" w:rsidRPr="007A215A" w:rsidRDefault="00076968" w:rsidP="00076968">
            <w:pPr>
              <w:keepNext/>
              <w:keepLines/>
              <w:outlineLvl w:val="5"/>
              <w:rPr>
                <w:rFonts w:asciiTheme="minorHAnsi" w:hAnsiTheme="minorHAnsi"/>
              </w:rPr>
            </w:pPr>
          </w:p>
          <w:p w14:paraId="4CAC8476" w14:textId="77777777" w:rsidR="00076968" w:rsidRPr="007A215A" w:rsidRDefault="00076968" w:rsidP="00076968">
            <w:pPr>
              <w:keepNext/>
              <w:keepLines/>
              <w:outlineLvl w:val="5"/>
              <w:rPr>
                <w:rFonts w:asciiTheme="minorHAnsi" w:hAnsiTheme="minorHAnsi"/>
              </w:rPr>
            </w:pPr>
          </w:p>
          <w:p w14:paraId="1162701F" w14:textId="77777777" w:rsidR="00076968" w:rsidRPr="007A215A" w:rsidRDefault="00076968" w:rsidP="00076968">
            <w:pPr>
              <w:keepNext/>
              <w:keepLines/>
              <w:outlineLvl w:val="5"/>
              <w:rPr>
                <w:rFonts w:asciiTheme="minorHAnsi" w:hAnsiTheme="minorHAnsi"/>
              </w:rPr>
            </w:pPr>
          </w:p>
          <w:p w14:paraId="08741328" w14:textId="77777777" w:rsidR="00076968" w:rsidRPr="007A215A" w:rsidRDefault="00076968" w:rsidP="00076968">
            <w:pPr>
              <w:keepNext/>
              <w:keepLines/>
              <w:outlineLvl w:val="5"/>
              <w:rPr>
                <w:rFonts w:asciiTheme="minorHAnsi" w:hAnsiTheme="minorHAnsi"/>
              </w:rPr>
            </w:pPr>
          </w:p>
          <w:p w14:paraId="680F9A5B" w14:textId="77777777" w:rsidR="00076968" w:rsidRPr="007A215A" w:rsidRDefault="00076968" w:rsidP="00076968">
            <w:pPr>
              <w:keepNext/>
              <w:keepLines/>
              <w:outlineLvl w:val="5"/>
              <w:rPr>
                <w:rFonts w:asciiTheme="minorHAnsi" w:hAnsiTheme="minorHAnsi"/>
              </w:rPr>
            </w:pPr>
          </w:p>
          <w:p w14:paraId="39A17112" w14:textId="77777777" w:rsidR="00076968" w:rsidRPr="007A215A" w:rsidRDefault="00076968" w:rsidP="00076968">
            <w:pPr>
              <w:keepNext/>
              <w:keepLines/>
              <w:outlineLvl w:val="5"/>
              <w:rPr>
                <w:rFonts w:asciiTheme="minorHAnsi" w:hAnsiTheme="minorHAnsi"/>
              </w:rPr>
            </w:pPr>
          </w:p>
          <w:p w14:paraId="017B9B7B" w14:textId="77777777" w:rsidR="00076968" w:rsidRPr="007A215A" w:rsidRDefault="00076968" w:rsidP="00076968">
            <w:pPr>
              <w:keepNext/>
              <w:keepLines/>
              <w:outlineLvl w:val="5"/>
              <w:rPr>
                <w:rFonts w:asciiTheme="minorHAnsi" w:hAnsiTheme="minorHAnsi"/>
              </w:rPr>
            </w:pPr>
          </w:p>
          <w:p w14:paraId="7E086C49" w14:textId="77777777" w:rsidR="00076968" w:rsidRPr="007A215A" w:rsidRDefault="00076968" w:rsidP="00076968">
            <w:pPr>
              <w:keepNext/>
              <w:keepLines/>
              <w:outlineLvl w:val="5"/>
              <w:rPr>
                <w:rFonts w:asciiTheme="minorHAnsi" w:hAnsiTheme="minorHAnsi"/>
              </w:rPr>
            </w:pPr>
          </w:p>
          <w:p w14:paraId="242F2BFA" w14:textId="77777777" w:rsidR="00076968" w:rsidRPr="007A215A" w:rsidRDefault="00076968" w:rsidP="00076968">
            <w:pPr>
              <w:keepNext/>
              <w:keepLines/>
              <w:outlineLvl w:val="5"/>
              <w:rPr>
                <w:rFonts w:asciiTheme="minorHAnsi" w:hAnsiTheme="minorHAnsi"/>
              </w:rPr>
            </w:pPr>
          </w:p>
          <w:p w14:paraId="40B6D3C9" w14:textId="77777777" w:rsidR="00076968" w:rsidRPr="007A215A" w:rsidRDefault="00076968" w:rsidP="00076968">
            <w:pPr>
              <w:keepNext/>
              <w:keepLines/>
              <w:outlineLvl w:val="5"/>
              <w:rPr>
                <w:rFonts w:asciiTheme="minorHAnsi" w:hAnsiTheme="minorHAnsi"/>
              </w:rPr>
            </w:pPr>
          </w:p>
          <w:p w14:paraId="40E7A82D" w14:textId="77777777" w:rsidR="00076968" w:rsidRPr="007A215A" w:rsidRDefault="00076968" w:rsidP="00076968">
            <w:pPr>
              <w:keepNext/>
              <w:keepLines/>
              <w:outlineLvl w:val="5"/>
              <w:rPr>
                <w:rFonts w:asciiTheme="minorHAnsi" w:hAnsiTheme="minorHAnsi"/>
              </w:rPr>
            </w:pPr>
          </w:p>
          <w:p w14:paraId="122B9E3E" w14:textId="77777777" w:rsidR="00076968" w:rsidRPr="007A215A" w:rsidRDefault="00076968" w:rsidP="00076968">
            <w:pPr>
              <w:keepNext/>
              <w:keepLines/>
              <w:outlineLvl w:val="5"/>
              <w:rPr>
                <w:rFonts w:asciiTheme="minorHAnsi" w:hAnsiTheme="minorHAnsi"/>
              </w:rPr>
            </w:pPr>
          </w:p>
          <w:p w14:paraId="2E626679" w14:textId="77777777" w:rsidR="00076968" w:rsidRPr="007A215A" w:rsidRDefault="00076968" w:rsidP="00076968">
            <w:pPr>
              <w:keepNext/>
              <w:keepLines/>
              <w:outlineLvl w:val="5"/>
              <w:rPr>
                <w:rFonts w:asciiTheme="minorHAnsi" w:hAnsiTheme="minorHAnsi"/>
              </w:rPr>
            </w:pPr>
          </w:p>
          <w:p w14:paraId="10020168" w14:textId="77777777" w:rsidR="00076968" w:rsidRPr="007A215A" w:rsidRDefault="00076968" w:rsidP="00076968">
            <w:pPr>
              <w:keepNext/>
              <w:keepLines/>
              <w:outlineLvl w:val="5"/>
              <w:rPr>
                <w:rFonts w:asciiTheme="minorHAnsi" w:hAnsiTheme="minorHAnsi"/>
              </w:rPr>
            </w:pPr>
          </w:p>
          <w:p w14:paraId="37FCB744" w14:textId="77777777" w:rsidR="00076968" w:rsidRPr="007A215A" w:rsidRDefault="00076968" w:rsidP="00076968">
            <w:pPr>
              <w:keepNext/>
              <w:keepLines/>
              <w:outlineLvl w:val="5"/>
              <w:rPr>
                <w:rFonts w:asciiTheme="minorHAnsi" w:hAnsiTheme="minorHAnsi"/>
              </w:rPr>
            </w:pPr>
          </w:p>
          <w:p w14:paraId="750F864A" w14:textId="77777777" w:rsidR="00076968" w:rsidRPr="007A215A" w:rsidRDefault="00076968" w:rsidP="00076968">
            <w:pPr>
              <w:keepNext/>
              <w:keepLines/>
              <w:outlineLvl w:val="5"/>
              <w:rPr>
                <w:rFonts w:asciiTheme="minorHAnsi" w:hAnsiTheme="minorHAnsi"/>
              </w:rPr>
            </w:pPr>
          </w:p>
          <w:p w14:paraId="6F9FB5DF" w14:textId="77777777" w:rsidR="00076968" w:rsidRPr="007A215A" w:rsidRDefault="00076968" w:rsidP="00076968">
            <w:pPr>
              <w:keepNext/>
              <w:keepLines/>
              <w:outlineLvl w:val="5"/>
              <w:rPr>
                <w:rFonts w:asciiTheme="minorHAnsi" w:hAnsiTheme="minorHAnsi"/>
              </w:rPr>
            </w:pPr>
          </w:p>
          <w:p w14:paraId="5D1128EA" w14:textId="77777777" w:rsidR="00076968" w:rsidRPr="007A215A" w:rsidRDefault="00076968" w:rsidP="00076968">
            <w:pPr>
              <w:keepNext/>
              <w:keepLines/>
              <w:outlineLvl w:val="5"/>
              <w:rPr>
                <w:rFonts w:asciiTheme="minorHAnsi" w:hAnsiTheme="minorHAnsi"/>
              </w:rPr>
            </w:pPr>
          </w:p>
          <w:p w14:paraId="765B916A" w14:textId="77777777" w:rsidR="00076968" w:rsidRPr="007A215A" w:rsidRDefault="00076968" w:rsidP="00076968">
            <w:pPr>
              <w:keepNext/>
              <w:keepLines/>
              <w:outlineLvl w:val="5"/>
              <w:rPr>
                <w:rFonts w:asciiTheme="minorHAnsi" w:hAnsiTheme="minorHAnsi"/>
              </w:rPr>
            </w:pPr>
          </w:p>
          <w:p w14:paraId="31E68BBD" w14:textId="77777777" w:rsidR="00076968" w:rsidRPr="007A215A" w:rsidRDefault="00076968" w:rsidP="00076968">
            <w:pPr>
              <w:keepNext/>
              <w:keepLines/>
              <w:outlineLvl w:val="5"/>
              <w:rPr>
                <w:rFonts w:asciiTheme="minorHAnsi" w:hAnsiTheme="minorHAnsi"/>
              </w:rPr>
            </w:pPr>
          </w:p>
          <w:p w14:paraId="748BB1CA" w14:textId="77777777" w:rsidR="00076968" w:rsidRPr="007A215A" w:rsidRDefault="00076968" w:rsidP="00076968">
            <w:pPr>
              <w:keepNext/>
              <w:keepLines/>
              <w:outlineLvl w:val="5"/>
              <w:rPr>
                <w:rFonts w:asciiTheme="minorHAnsi" w:hAnsiTheme="minorHAnsi"/>
              </w:rPr>
            </w:pPr>
          </w:p>
          <w:p w14:paraId="2E30944F" w14:textId="77777777" w:rsidR="00076968" w:rsidRPr="007A215A" w:rsidRDefault="00076968" w:rsidP="00076968">
            <w:pPr>
              <w:keepNext/>
              <w:keepLines/>
              <w:outlineLvl w:val="5"/>
              <w:rPr>
                <w:rFonts w:asciiTheme="minorHAnsi" w:hAnsiTheme="minorHAnsi"/>
              </w:rPr>
            </w:pPr>
          </w:p>
          <w:p w14:paraId="18B67358" w14:textId="77777777" w:rsidR="00076968" w:rsidRPr="007A215A" w:rsidRDefault="00076968" w:rsidP="00076968">
            <w:pPr>
              <w:keepNext/>
              <w:keepLines/>
              <w:outlineLvl w:val="5"/>
              <w:rPr>
                <w:rFonts w:asciiTheme="minorHAnsi" w:hAnsiTheme="minorHAnsi"/>
              </w:rPr>
            </w:pPr>
          </w:p>
          <w:p w14:paraId="2A73A5E0" w14:textId="77777777" w:rsidR="00076968" w:rsidRPr="007A215A" w:rsidRDefault="00076968" w:rsidP="00076968">
            <w:pPr>
              <w:keepNext/>
              <w:keepLines/>
              <w:outlineLvl w:val="5"/>
              <w:rPr>
                <w:rFonts w:asciiTheme="minorHAnsi" w:hAnsiTheme="minorHAnsi"/>
              </w:rPr>
            </w:pPr>
          </w:p>
          <w:p w14:paraId="31AF50FA" w14:textId="77777777" w:rsidR="00076968" w:rsidRPr="007A215A" w:rsidRDefault="00076968" w:rsidP="00076968">
            <w:pPr>
              <w:keepNext/>
              <w:keepLines/>
              <w:outlineLvl w:val="5"/>
              <w:rPr>
                <w:rFonts w:asciiTheme="minorHAnsi" w:hAnsiTheme="minorHAnsi"/>
              </w:rPr>
            </w:pPr>
          </w:p>
          <w:p w14:paraId="2DC24F0D" w14:textId="77777777" w:rsidR="00076968" w:rsidRPr="007A215A" w:rsidRDefault="00076968" w:rsidP="00076968">
            <w:pPr>
              <w:keepNext/>
              <w:keepLines/>
              <w:outlineLvl w:val="5"/>
              <w:rPr>
                <w:rFonts w:asciiTheme="minorHAnsi" w:hAnsiTheme="minorHAnsi"/>
              </w:rPr>
            </w:pPr>
          </w:p>
          <w:p w14:paraId="125F8376" w14:textId="77777777" w:rsidR="00076968" w:rsidRPr="007A215A" w:rsidRDefault="00076968" w:rsidP="00076968">
            <w:pPr>
              <w:keepNext/>
              <w:keepLines/>
              <w:outlineLvl w:val="5"/>
              <w:rPr>
                <w:rFonts w:asciiTheme="minorHAnsi" w:hAnsiTheme="minorHAnsi"/>
              </w:rPr>
            </w:pPr>
          </w:p>
          <w:p w14:paraId="75430242" w14:textId="77777777" w:rsidR="00076968" w:rsidRPr="007A215A" w:rsidRDefault="00076968" w:rsidP="00076968">
            <w:pPr>
              <w:keepNext/>
              <w:keepLines/>
              <w:outlineLvl w:val="5"/>
              <w:rPr>
                <w:rFonts w:asciiTheme="minorHAnsi" w:hAnsiTheme="minorHAnsi"/>
              </w:rPr>
            </w:pPr>
          </w:p>
          <w:p w14:paraId="26BA8741" w14:textId="77777777" w:rsidR="00076968" w:rsidRPr="007A215A" w:rsidRDefault="00076968" w:rsidP="00076968">
            <w:pPr>
              <w:keepNext/>
              <w:keepLines/>
              <w:outlineLvl w:val="5"/>
              <w:rPr>
                <w:rFonts w:asciiTheme="minorHAnsi" w:hAnsiTheme="minorHAnsi"/>
              </w:rPr>
            </w:pPr>
          </w:p>
          <w:p w14:paraId="5CE38408" w14:textId="77777777" w:rsidR="00076968" w:rsidRPr="007A215A" w:rsidRDefault="00076968" w:rsidP="00076968">
            <w:pPr>
              <w:keepNext/>
              <w:keepLines/>
              <w:outlineLvl w:val="5"/>
              <w:rPr>
                <w:rFonts w:asciiTheme="minorHAnsi" w:hAnsiTheme="minorHAnsi"/>
              </w:rPr>
            </w:pPr>
          </w:p>
          <w:p w14:paraId="1F4D0252" w14:textId="77777777" w:rsidR="00076968" w:rsidRPr="007A215A" w:rsidRDefault="00076968" w:rsidP="00076968">
            <w:pPr>
              <w:keepNext/>
              <w:keepLines/>
              <w:outlineLvl w:val="5"/>
              <w:rPr>
                <w:rFonts w:asciiTheme="minorHAnsi" w:hAnsiTheme="minorHAnsi"/>
              </w:rPr>
            </w:pPr>
          </w:p>
          <w:p w14:paraId="685ECE57" w14:textId="77777777" w:rsidR="00076968" w:rsidRPr="007A215A" w:rsidRDefault="00076968" w:rsidP="00076968">
            <w:pPr>
              <w:keepNext/>
              <w:keepLines/>
              <w:outlineLvl w:val="5"/>
              <w:rPr>
                <w:rFonts w:asciiTheme="minorHAnsi" w:hAnsiTheme="minorHAnsi"/>
              </w:rPr>
            </w:pPr>
          </w:p>
          <w:p w14:paraId="72F13F00" w14:textId="77777777" w:rsidR="00076968" w:rsidRPr="007A215A" w:rsidRDefault="00076968" w:rsidP="00076968">
            <w:pPr>
              <w:keepNext/>
              <w:keepLines/>
              <w:outlineLvl w:val="5"/>
              <w:rPr>
                <w:rFonts w:asciiTheme="minorHAnsi" w:hAnsiTheme="minorHAnsi"/>
              </w:rPr>
            </w:pPr>
          </w:p>
          <w:p w14:paraId="2C0AD63E" w14:textId="77777777" w:rsidR="00076968" w:rsidRPr="007A215A" w:rsidRDefault="00076968" w:rsidP="00076968">
            <w:pPr>
              <w:keepNext/>
              <w:keepLines/>
              <w:outlineLvl w:val="5"/>
              <w:rPr>
                <w:rFonts w:asciiTheme="minorHAnsi" w:hAnsiTheme="minorHAnsi"/>
              </w:rPr>
            </w:pPr>
          </w:p>
          <w:p w14:paraId="0986C016" w14:textId="77777777" w:rsidR="00076968" w:rsidRPr="007A215A" w:rsidRDefault="00076968" w:rsidP="00076968">
            <w:pPr>
              <w:keepNext/>
              <w:keepLines/>
              <w:outlineLvl w:val="5"/>
              <w:rPr>
                <w:rFonts w:asciiTheme="minorHAnsi" w:hAnsiTheme="minorHAnsi"/>
              </w:rPr>
            </w:pPr>
          </w:p>
          <w:p w14:paraId="1183D0DB" w14:textId="77777777" w:rsidR="00076968" w:rsidRPr="007A215A" w:rsidRDefault="00076968" w:rsidP="00076968">
            <w:pPr>
              <w:keepNext/>
              <w:keepLines/>
              <w:outlineLvl w:val="5"/>
              <w:rPr>
                <w:rFonts w:asciiTheme="minorHAnsi" w:hAnsiTheme="minorHAnsi"/>
              </w:rPr>
            </w:pPr>
          </w:p>
          <w:p w14:paraId="08F01244" w14:textId="77777777" w:rsidR="00076968" w:rsidRPr="007A215A" w:rsidRDefault="00076968" w:rsidP="00076968">
            <w:pPr>
              <w:keepNext/>
              <w:keepLines/>
              <w:outlineLvl w:val="5"/>
              <w:rPr>
                <w:rFonts w:asciiTheme="minorHAnsi" w:hAnsiTheme="minorHAnsi"/>
              </w:rPr>
            </w:pPr>
          </w:p>
          <w:p w14:paraId="7CF970B9" w14:textId="22B1C1E8" w:rsidR="00076968" w:rsidRPr="007A215A" w:rsidRDefault="00076968" w:rsidP="00076968">
            <w:pPr>
              <w:keepNext/>
              <w:keepLines/>
              <w:outlineLvl w:val="5"/>
              <w:rPr>
                <w:rFonts w:asciiTheme="minorHAnsi" w:hAnsiTheme="minorHAnsi"/>
              </w:rPr>
            </w:pPr>
            <w:r w:rsidRPr="007A215A">
              <w:rPr>
                <w:rFonts w:asciiTheme="minorHAnsi" w:hAnsiTheme="minorHAnsi"/>
              </w:rPr>
              <w:t xml:space="preserve">International </w:t>
            </w:r>
            <w:r w:rsidR="00091ABA" w:rsidRPr="007A215A">
              <w:rPr>
                <w:rFonts w:asciiTheme="minorHAnsi" w:hAnsiTheme="minorHAnsi"/>
              </w:rPr>
              <w:t>working</w:t>
            </w:r>
            <w:r w:rsidRPr="007A215A">
              <w:rPr>
                <w:rFonts w:asciiTheme="minorHAnsi" w:hAnsiTheme="minorHAnsi"/>
              </w:rPr>
              <w:t xml:space="preserve"> party on ITP have defined chronic ITP to commence after at least 12 months. The current version of criteria was based on 6 months. (A) </w:t>
            </w:r>
          </w:p>
          <w:p w14:paraId="0D2CF965" w14:textId="77777777" w:rsidR="00076968" w:rsidRPr="007A215A" w:rsidRDefault="00076968" w:rsidP="00076968">
            <w:pPr>
              <w:keepNext/>
              <w:keepLines/>
              <w:outlineLvl w:val="5"/>
              <w:rPr>
                <w:rFonts w:asciiTheme="minorHAnsi" w:hAnsiTheme="minorHAnsi"/>
              </w:rPr>
            </w:pPr>
          </w:p>
          <w:p w14:paraId="11685ECD" w14:textId="77777777" w:rsidR="00076968" w:rsidRPr="007A215A" w:rsidRDefault="00076968" w:rsidP="00076968">
            <w:pPr>
              <w:rPr>
                <w:rFonts w:asciiTheme="minorHAnsi" w:hAnsiTheme="minorHAnsi"/>
              </w:rPr>
            </w:pPr>
            <w:r w:rsidRPr="007A215A">
              <w:rPr>
                <w:rFonts w:asciiTheme="minorHAnsi" w:hAnsiTheme="minorHAnsi"/>
              </w:rPr>
              <w:t xml:space="preserve">Appropriate second line agents are: </w:t>
            </w:r>
          </w:p>
          <w:p w14:paraId="6C09A068" w14:textId="77777777" w:rsidR="00076968" w:rsidRPr="007A215A" w:rsidRDefault="00076968" w:rsidP="00076968">
            <w:pPr>
              <w:pStyle w:val="ListParagraph"/>
              <w:numPr>
                <w:ilvl w:val="0"/>
                <w:numId w:val="29"/>
              </w:numPr>
              <w:rPr>
                <w:rFonts w:asciiTheme="minorHAnsi" w:hAnsiTheme="minorHAnsi"/>
              </w:rPr>
            </w:pPr>
            <w:r w:rsidRPr="007A215A">
              <w:rPr>
                <w:rFonts w:asciiTheme="minorHAnsi" w:hAnsiTheme="minorHAnsi"/>
              </w:rPr>
              <w:t>TPO</w:t>
            </w:r>
          </w:p>
          <w:p w14:paraId="485BAFFD" w14:textId="77777777" w:rsidR="00076968" w:rsidRPr="007A215A" w:rsidRDefault="00076968" w:rsidP="00076968">
            <w:pPr>
              <w:pStyle w:val="ListParagraph"/>
              <w:numPr>
                <w:ilvl w:val="0"/>
                <w:numId w:val="29"/>
              </w:numPr>
              <w:rPr>
                <w:rFonts w:asciiTheme="minorHAnsi" w:hAnsiTheme="minorHAnsi"/>
              </w:rPr>
            </w:pPr>
            <w:r w:rsidRPr="007A215A">
              <w:rPr>
                <w:rFonts w:asciiTheme="minorHAnsi" w:hAnsiTheme="minorHAnsi"/>
              </w:rPr>
              <w:t>Azathioprine</w:t>
            </w:r>
          </w:p>
          <w:p w14:paraId="007B60A5" w14:textId="77777777" w:rsidR="00076968" w:rsidRPr="007A215A" w:rsidRDefault="00076968" w:rsidP="00076968">
            <w:pPr>
              <w:pStyle w:val="ListParagraph"/>
              <w:numPr>
                <w:ilvl w:val="0"/>
                <w:numId w:val="29"/>
              </w:numPr>
              <w:rPr>
                <w:rFonts w:asciiTheme="minorHAnsi" w:hAnsiTheme="minorHAnsi"/>
              </w:rPr>
            </w:pPr>
            <w:r w:rsidRPr="007A215A">
              <w:rPr>
                <w:rFonts w:asciiTheme="minorHAnsi" w:hAnsiTheme="minorHAnsi"/>
              </w:rPr>
              <w:t>Danazol</w:t>
            </w:r>
          </w:p>
          <w:p w14:paraId="1837445B" w14:textId="15FA3827" w:rsidR="00076968" w:rsidRPr="008D6245" w:rsidRDefault="008D6245" w:rsidP="008D6245">
            <w:pPr>
              <w:rPr>
                <w:rFonts w:asciiTheme="minorHAnsi" w:hAnsiTheme="minorHAnsi"/>
              </w:rPr>
            </w:pPr>
            <w:r>
              <w:rPr>
                <w:rFonts w:asciiTheme="minorHAnsi" w:hAnsiTheme="minorHAnsi"/>
              </w:rPr>
              <w:t>(A)</w:t>
            </w:r>
          </w:p>
          <w:p w14:paraId="1B460332" w14:textId="77777777" w:rsidR="00076968" w:rsidRPr="007A215A" w:rsidRDefault="00076968" w:rsidP="00076968">
            <w:pPr>
              <w:keepNext/>
              <w:keepLines/>
              <w:outlineLvl w:val="5"/>
              <w:rPr>
                <w:rFonts w:asciiTheme="minorHAnsi" w:hAnsiTheme="minorHAnsi"/>
              </w:rPr>
            </w:pPr>
          </w:p>
          <w:p w14:paraId="67F5539D" w14:textId="77777777" w:rsidR="00076968" w:rsidRPr="007A215A" w:rsidRDefault="00076968" w:rsidP="00076968">
            <w:pPr>
              <w:keepNext/>
              <w:keepLines/>
              <w:outlineLvl w:val="5"/>
              <w:rPr>
                <w:rFonts w:asciiTheme="minorHAnsi" w:hAnsiTheme="minorHAnsi"/>
              </w:rPr>
            </w:pPr>
          </w:p>
          <w:p w14:paraId="4995AA4E" w14:textId="77777777" w:rsidR="00076968" w:rsidRPr="007A215A" w:rsidRDefault="00076968" w:rsidP="00076968">
            <w:pPr>
              <w:keepNext/>
              <w:keepLines/>
              <w:outlineLvl w:val="5"/>
              <w:rPr>
                <w:rFonts w:asciiTheme="minorHAnsi" w:hAnsiTheme="minorHAnsi"/>
              </w:rPr>
            </w:pPr>
          </w:p>
          <w:p w14:paraId="0DB342AA" w14:textId="77777777" w:rsidR="00076968" w:rsidRPr="007A215A" w:rsidRDefault="00076968" w:rsidP="00076968">
            <w:pPr>
              <w:keepNext/>
              <w:keepLines/>
              <w:outlineLvl w:val="5"/>
              <w:rPr>
                <w:rFonts w:asciiTheme="minorHAnsi" w:hAnsiTheme="minorHAnsi"/>
              </w:rPr>
            </w:pPr>
          </w:p>
          <w:p w14:paraId="4B2E1DC3" w14:textId="0B2DEA4C" w:rsidR="00076968" w:rsidRPr="007A215A" w:rsidRDefault="00076968" w:rsidP="00D62F40">
            <w:pPr>
              <w:keepNext/>
              <w:keepLines/>
              <w:outlineLvl w:val="5"/>
              <w:rPr>
                <w:rFonts w:asciiTheme="minorHAnsi" w:hAnsiTheme="minorHAnsi"/>
              </w:rPr>
            </w:pPr>
          </w:p>
        </w:tc>
        <w:tc>
          <w:tcPr>
            <w:tcW w:w="4536" w:type="dxa"/>
          </w:tcPr>
          <w:p w14:paraId="5D221BC4" w14:textId="77777777" w:rsidR="00076968" w:rsidRPr="007A215A" w:rsidRDefault="00076968">
            <w:pPr>
              <w:spacing w:line="276" w:lineRule="auto"/>
              <w:rPr>
                <w:rFonts w:asciiTheme="minorHAnsi" w:hAnsiTheme="minorHAnsi"/>
              </w:rPr>
            </w:pPr>
          </w:p>
        </w:tc>
      </w:tr>
      <w:tr w:rsidR="00076968" w:rsidRPr="007A215A" w14:paraId="1C202E5B" w14:textId="77777777" w:rsidTr="00076968">
        <w:trPr>
          <w:gridAfter w:val="1"/>
          <w:wAfter w:w="4536" w:type="dxa"/>
        </w:trPr>
        <w:tc>
          <w:tcPr>
            <w:tcW w:w="1689" w:type="dxa"/>
            <w:shd w:val="clear" w:color="auto" w:fill="D9D9D9" w:themeFill="background1" w:themeFillShade="D9"/>
          </w:tcPr>
          <w:p w14:paraId="6DFE30C7" w14:textId="77777777" w:rsidR="00076968" w:rsidRPr="007A215A" w:rsidRDefault="00076968" w:rsidP="00D764F3">
            <w:pPr>
              <w:rPr>
                <w:rFonts w:asciiTheme="minorHAnsi" w:hAnsiTheme="minorHAnsi"/>
                <w:b/>
              </w:rPr>
            </w:pPr>
            <w:r w:rsidRPr="007A215A">
              <w:rPr>
                <w:rFonts w:asciiTheme="minorHAnsi" w:hAnsiTheme="minorHAnsi"/>
              </w:rPr>
              <w:lastRenderedPageBreak/>
              <w:br w:type="page"/>
            </w:r>
            <w:r w:rsidRPr="007A215A">
              <w:rPr>
                <w:rFonts w:asciiTheme="minorHAnsi" w:hAnsiTheme="minorHAnsi"/>
                <w:b/>
              </w:rPr>
              <w:t>Review Criteria</w:t>
            </w:r>
          </w:p>
        </w:tc>
        <w:tc>
          <w:tcPr>
            <w:tcW w:w="4690" w:type="dxa"/>
          </w:tcPr>
          <w:p w14:paraId="3EB60A21" w14:textId="77777777" w:rsidR="00076968" w:rsidRPr="007A215A" w:rsidRDefault="00076968" w:rsidP="00076968">
            <w:pPr>
              <w:numPr>
                <w:ilvl w:val="0"/>
                <w:numId w:val="31"/>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In chronic refractory ITP, six-month </w:t>
            </w:r>
            <w:r w:rsidRPr="007A215A">
              <w:rPr>
                <w:rFonts w:asciiTheme="minorHAnsi" w:eastAsia="Times New Roman" w:hAnsiTheme="minorHAnsi" w:cs="Times New Roman"/>
                <w:color w:val="000000"/>
                <w:lang w:eastAsia="en-AU"/>
              </w:rPr>
              <w:lastRenderedPageBreak/>
              <w:t xml:space="preserve">review assessing evidence of clinical benefit; </w:t>
            </w:r>
          </w:p>
          <w:p w14:paraId="68AF7325" w14:textId="77777777" w:rsidR="00076968" w:rsidRPr="007A215A" w:rsidRDefault="00076968" w:rsidP="00076968">
            <w:pPr>
              <w:numPr>
                <w:ilvl w:val="0"/>
                <w:numId w:val="31"/>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 xml:space="preserve">Resolution of bleeding; </w:t>
            </w:r>
          </w:p>
          <w:p w14:paraId="2DE14682" w14:textId="77777777" w:rsidR="00076968" w:rsidRPr="007A215A" w:rsidRDefault="00076968" w:rsidP="00076968">
            <w:pPr>
              <w:numPr>
                <w:ilvl w:val="0"/>
                <w:numId w:val="31"/>
              </w:numPr>
              <w:spacing w:before="100" w:beforeAutospacing="1" w:after="150" w:line="360" w:lineRule="atLeast"/>
              <w:rPr>
                <w:rFonts w:asciiTheme="minorHAnsi" w:eastAsia="Times New Roman" w:hAnsiTheme="minorHAnsi" w:cs="Times New Roman"/>
                <w:color w:val="000000"/>
                <w:lang w:eastAsia="en-AU"/>
              </w:rPr>
            </w:pPr>
            <w:r w:rsidRPr="007A215A">
              <w:rPr>
                <w:rFonts w:asciiTheme="minorHAnsi" w:eastAsia="Times New Roman" w:hAnsiTheme="minorHAnsi" w:cs="Times New Roman"/>
                <w:color w:val="000000"/>
                <w:lang w:eastAsia="en-AU"/>
              </w:rPr>
              <w:t>Increment in platelet count.</w:t>
            </w:r>
          </w:p>
          <w:p w14:paraId="517BF026" w14:textId="77777777" w:rsidR="00076968" w:rsidRPr="007A215A" w:rsidRDefault="00076968"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365AAA91" w14:textId="77777777" w:rsidR="00076968" w:rsidRPr="007A215A" w:rsidRDefault="00076968" w:rsidP="00076968">
            <w:pPr>
              <w:rPr>
                <w:rFonts w:asciiTheme="minorHAnsi" w:hAnsiTheme="minorHAnsi"/>
                <w:b/>
                <w:lang w:eastAsia="en-AU"/>
              </w:rPr>
            </w:pPr>
            <w:r w:rsidRPr="007A215A">
              <w:rPr>
                <w:rFonts w:asciiTheme="minorHAnsi" w:hAnsiTheme="minorHAnsi"/>
                <w:b/>
                <w:lang w:eastAsia="en-AU"/>
              </w:rPr>
              <w:lastRenderedPageBreak/>
              <w:t>Refractory acute ITP — initial therapy.</w:t>
            </w:r>
          </w:p>
          <w:p w14:paraId="4F4E3F23" w14:textId="77777777" w:rsidR="00076968" w:rsidRPr="007A215A" w:rsidRDefault="00076968" w:rsidP="00076968">
            <w:pPr>
              <w:spacing w:line="276" w:lineRule="auto"/>
              <w:rPr>
                <w:rFonts w:asciiTheme="minorHAnsi" w:hAnsiTheme="minorHAnsi"/>
                <w:b/>
              </w:rPr>
            </w:pPr>
          </w:p>
          <w:p w14:paraId="3587BEE0" w14:textId="54253F7D" w:rsidR="00076968" w:rsidRPr="00882A0C" w:rsidRDefault="00076968" w:rsidP="007A215A">
            <w:pPr>
              <w:spacing w:line="276" w:lineRule="auto"/>
              <w:rPr>
                <w:rFonts w:asciiTheme="minorHAnsi" w:hAnsiTheme="minorHAnsi"/>
              </w:rPr>
            </w:pPr>
            <w:r w:rsidRPr="00882A0C">
              <w:rPr>
                <w:rFonts w:asciiTheme="minorHAnsi" w:hAnsiTheme="minorHAnsi"/>
              </w:rPr>
              <w:t xml:space="preserve">Review Is </w:t>
            </w:r>
            <w:r w:rsidR="007A215A" w:rsidRPr="00882A0C">
              <w:rPr>
                <w:rFonts w:asciiTheme="minorHAnsi" w:hAnsiTheme="minorHAnsi"/>
              </w:rPr>
              <w:t xml:space="preserve">not </w:t>
            </w:r>
            <w:r w:rsidR="00882A0C" w:rsidRPr="00882A0C">
              <w:rPr>
                <w:rFonts w:asciiTheme="minorHAnsi" w:hAnsiTheme="minorHAnsi"/>
              </w:rPr>
              <w:t xml:space="preserve">mandated </w:t>
            </w:r>
            <w:r w:rsidR="007A215A" w:rsidRPr="00882A0C">
              <w:rPr>
                <w:rFonts w:asciiTheme="minorHAnsi" w:hAnsiTheme="minorHAnsi"/>
              </w:rPr>
              <w:t xml:space="preserve">for this indication </w:t>
            </w:r>
            <w:r w:rsidR="00882A0C">
              <w:rPr>
                <w:rFonts w:asciiTheme="minorHAnsi" w:hAnsiTheme="minorHAnsi"/>
              </w:rPr>
              <w:t xml:space="preserve">however the following criteria may be useful in assessing the effectiveness of therapy. </w:t>
            </w:r>
          </w:p>
          <w:p w14:paraId="33B278EF" w14:textId="77777777" w:rsidR="00076968" w:rsidRPr="007A215A" w:rsidRDefault="00076968" w:rsidP="00076968">
            <w:pPr>
              <w:spacing w:line="276" w:lineRule="auto"/>
              <w:rPr>
                <w:rFonts w:asciiTheme="minorHAnsi" w:hAnsiTheme="minorHAnsi"/>
                <w:b/>
              </w:rPr>
            </w:pPr>
          </w:p>
          <w:p w14:paraId="13E2A6CC" w14:textId="2E6ADE12" w:rsidR="00076968" w:rsidRPr="00741C62" w:rsidRDefault="002C72B2" w:rsidP="00076968">
            <w:pPr>
              <w:spacing w:line="276" w:lineRule="auto"/>
              <w:rPr>
                <w:rFonts w:asciiTheme="minorHAnsi" w:hAnsiTheme="minorHAnsi"/>
                <w:b/>
              </w:rPr>
            </w:pPr>
            <w:r w:rsidRPr="00397AC4">
              <w:rPr>
                <w:rFonts w:asciiTheme="minorHAnsi" w:hAnsiTheme="minorHAnsi"/>
                <w:b/>
              </w:rPr>
              <w:t>Out</w:t>
            </w:r>
            <w:r w:rsidRPr="00741C62">
              <w:rPr>
                <w:rFonts w:asciiTheme="minorHAnsi" w:hAnsiTheme="minorHAnsi"/>
                <w:b/>
              </w:rPr>
              <w:t xml:space="preserve">come data to be measured </w:t>
            </w:r>
          </w:p>
          <w:p w14:paraId="503A146F" w14:textId="517612F9" w:rsidR="00076968" w:rsidRPr="00741C62"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41C62">
              <w:rPr>
                <w:rFonts w:asciiTheme="minorHAnsi" w:hAnsiTheme="minorHAnsi"/>
              </w:rPr>
              <w:t xml:space="preserve">maximum platelet count </w:t>
            </w:r>
            <w:r w:rsidR="006A0BAF" w:rsidRPr="00741C62">
              <w:rPr>
                <w:rFonts w:asciiTheme="minorHAnsi" w:hAnsiTheme="minorHAnsi"/>
              </w:rPr>
              <w:t xml:space="preserve">achieved </w:t>
            </w:r>
            <w:r w:rsidRPr="00741C62">
              <w:rPr>
                <w:rFonts w:asciiTheme="minorHAnsi" w:hAnsiTheme="minorHAnsi"/>
              </w:rPr>
              <w:t xml:space="preserve">within 72 hours </w:t>
            </w:r>
            <w:r w:rsidR="006A0BAF" w:rsidRPr="00741C62">
              <w:rPr>
                <w:rFonts w:asciiTheme="minorHAnsi" w:hAnsiTheme="minorHAnsi"/>
              </w:rPr>
              <w:t xml:space="preserve">after Ig treatment was </w:t>
            </w:r>
            <w:r w:rsidRPr="00741C62">
              <w:rPr>
                <w:rFonts w:asciiTheme="minorHAnsi" w:hAnsiTheme="minorHAnsi"/>
              </w:rPr>
              <w:t>greater than 30 x 10</w:t>
            </w:r>
            <w:r w:rsidRPr="00741C62">
              <w:rPr>
                <w:rFonts w:asciiTheme="minorHAnsi" w:hAnsiTheme="minorHAnsi"/>
                <w:vertAlign w:val="superscript"/>
              </w:rPr>
              <w:t>9</w:t>
            </w:r>
            <w:r w:rsidRPr="00741C62">
              <w:rPr>
                <w:rFonts w:asciiTheme="minorHAnsi" w:hAnsiTheme="minorHAnsi"/>
              </w:rPr>
              <w:t xml:space="preserve">/L and </w:t>
            </w:r>
            <w:r w:rsidR="006A0BAF" w:rsidRPr="00741C62">
              <w:rPr>
                <w:rFonts w:asciiTheme="minorHAnsi" w:hAnsiTheme="minorHAnsi"/>
              </w:rPr>
              <w:t xml:space="preserve">at least </w:t>
            </w:r>
            <w:r w:rsidRPr="00741C62">
              <w:rPr>
                <w:rFonts w:asciiTheme="minorHAnsi" w:hAnsiTheme="minorHAnsi"/>
              </w:rPr>
              <w:t>doubl</w:t>
            </w:r>
            <w:r w:rsidR="006A0BAF" w:rsidRPr="00741C62">
              <w:rPr>
                <w:rFonts w:asciiTheme="minorHAnsi" w:hAnsiTheme="minorHAnsi"/>
              </w:rPr>
              <w:t>e</w:t>
            </w:r>
            <w:r w:rsidRPr="00741C62">
              <w:rPr>
                <w:rFonts w:asciiTheme="minorHAnsi" w:hAnsiTheme="minorHAnsi"/>
              </w:rPr>
              <w:t xml:space="preserve"> </w:t>
            </w:r>
            <w:r w:rsidR="006A0BAF" w:rsidRPr="00741C62">
              <w:rPr>
                <w:rFonts w:asciiTheme="minorHAnsi" w:hAnsiTheme="minorHAnsi"/>
              </w:rPr>
              <w:t xml:space="preserve">the </w:t>
            </w:r>
            <w:r w:rsidR="004714A8" w:rsidRPr="00741C62">
              <w:rPr>
                <w:rFonts w:asciiTheme="minorHAnsi" w:hAnsiTheme="minorHAnsi"/>
              </w:rPr>
              <w:t>pre-treatment</w:t>
            </w:r>
            <w:r w:rsidRPr="00741C62">
              <w:rPr>
                <w:rFonts w:asciiTheme="minorHAnsi" w:hAnsiTheme="minorHAnsi"/>
              </w:rPr>
              <w:t xml:space="preserve"> count</w:t>
            </w:r>
          </w:p>
          <w:p w14:paraId="5F2ED644" w14:textId="7F730465" w:rsidR="00076968" w:rsidRPr="007A215A" w:rsidRDefault="00091ABA"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A215A">
              <w:rPr>
                <w:rFonts w:asciiTheme="minorHAnsi" w:hAnsiTheme="minorHAnsi"/>
              </w:rPr>
              <w:t>preventio</w:t>
            </w:r>
            <w:r>
              <w:rPr>
                <w:rFonts w:asciiTheme="minorHAnsi" w:hAnsiTheme="minorHAnsi"/>
              </w:rPr>
              <w:t xml:space="preserve">n of or reduction in bleeding, </w:t>
            </w:r>
            <w:r w:rsidRPr="007A215A">
              <w:rPr>
                <w:rFonts w:asciiTheme="minorHAnsi" w:hAnsiTheme="minorHAnsi"/>
              </w:rPr>
              <w:t>if prior bleeding.</w:t>
            </w:r>
          </w:p>
          <w:p w14:paraId="22DED6C8" w14:textId="77777777" w:rsidR="00076968" w:rsidRPr="007A215A" w:rsidRDefault="00076968" w:rsidP="00076968">
            <w:pPr>
              <w:spacing w:line="276" w:lineRule="auto"/>
              <w:rPr>
                <w:rFonts w:asciiTheme="minorHAnsi" w:hAnsiTheme="minorHAnsi"/>
                <w:b/>
              </w:rPr>
            </w:pPr>
          </w:p>
          <w:p w14:paraId="59E27598" w14:textId="77777777" w:rsidR="00076968" w:rsidRPr="007A215A" w:rsidRDefault="00076968" w:rsidP="00076968">
            <w:pPr>
              <w:rPr>
                <w:rFonts w:asciiTheme="minorHAnsi" w:hAnsiTheme="minorHAnsi"/>
                <w:b/>
                <w:lang w:eastAsia="en-AU"/>
              </w:rPr>
            </w:pPr>
            <w:r w:rsidRPr="007A215A">
              <w:rPr>
                <w:rFonts w:asciiTheme="minorHAnsi" w:hAnsiTheme="minorHAnsi"/>
                <w:b/>
                <w:lang w:eastAsia="en-AU"/>
              </w:rPr>
              <w:t>Refractory acute ITP — splenectomy failed or contraindicated and second-line agent unsuccessful.</w:t>
            </w:r>
          </w:p>
          <w:p w14:paraId="5FC6383C" w14:textId="77777777" w:rsidR="00076968" w:rsidRPr="007A215A" w:rsidRDefault="00076968" w:rsidP="00076968">
            <w:pPr>
              <w:spacing w:line="276" w:lineRule="auto"/>
              <w:rPr>
                <w:rFonts w:asciiTheme="minorHAnsi" w:hAnsiTheme="minorHAnsi"/>
                <w:b/>
              </w:rPr>
            </w:pPr>
          </w:p>
          <w:p w14:paraId="02353A35" w14:textId="1586D943" w:rsidR="007A215A" w:rsidRPr="007A215A" w:rsidRDefault="007A215A" w:rsidP="00076968">
            <w:pPr>
              <w:spacing w:line="276" w:lineRule="auto"/>
              <w:rPr>
                <w:rFonts w:asciiTheme="minorHAnsi" w:hAnsiTheme="minorHAnsi"/>
              </w:rPr>
            </w:pPr>
            <w:r w:rsidRPr="007A215A">
              <w:rPr>
                <w:rFonts w:asciiTheme="minorHAnsi" w:hAnsiTheme="minorHAnsi"/>
              </w:rPr>
              <w:t xml:space="preserve">Review </w:t>
            </w:r>
            <w:r w:rsidR="00882A0C">
              <w:rPr>
                <w:rFonts w:asciiTheme="minorHAnsi" w:hAnsiTheme="minorHAnsi"/>
              </w:rPr>
              <w:t xml:space="preserve">must be undertaken six </w:t>
            </w:r>
            <w:r w:rsidR="009814F7">
              <w:rPr>
                <w:rFonts w:asciiTheme="minorHAnsi" w:hAnsiTheme="minorHAnsi"/>
              </w:rPr>
              <w:t xml:space="preserve">monthly </w:t>
            </w:r>
            <w:r w:rsidR="009814F7" w:rsidRPr="007A215A">
              <w:rPr>
                <w:rFonts w:asciiTheme="minorHAnsi" w:hAnsiTheme="minorHAnsi"/>
              </w:rPr>
              <w:t>by</w:t>
            </w:r>
            <w:r w:rsidRPr="007A215A">
              <w:rPr>
                <w:rFonts w:asciiTheme="minorHAnsi" w:hAnsiTheme="minorHAnsi"/>
              </w:rPr>
              <w:t xml:space="preserve"> </w:t>
            </w:r>
            <w:r w:rsidR="00882A0C">
              <w:rPr>
                <w:rFonts w:asciiTheme="minorHAnsi" w:hAnsiTheme="minorHAnsi"/>
              </w:rPr>
              <w:t xml:space="preserve">a </w:t>
            </w:r>
            <w:r w:rsidRPr="007A215A">
              <w:rPr>
                <w:rFonts w:asciiTheme="minorHAnsi" w:hAnsiTheme="minorHAnsi"/>
              </w:rPr>
              <w:t>Haematologist</w:t>
            </w:r>
            <w:r w:rsidR="009814F7">
              <w:rPr>
                <w:rFonts w:asciiTheme="minorHAnsi" w:hAnsiTheme="minorHAnsi"/>
              </w:rPr>
              <w:t>.</w:t>
            </w:r>
            <w:r w:rsidR="009814F7" w:rsidRPr="007A215A">
              <w:rPr>
                <w:rFonts w:asciiTheme="minorHAnsi" w:hAnsiTheme="minorHAnsi"/>
              </w:rPr>
              <w:t>..</w:t>
            </w:r>
          </w:p>
          <w:p w14:paraId="7C8269CE" w14:textId="77777777" w:rsidR="00076968" w:rsidRPr="007A215A" w:rsidRDefault="00076968" w:rsidP="00076968">
            <w:pPr>
              <w:spacing w:line="276" w:lineRule="auto"/>
              <w:rPr>
                <w:rFonts w:asciiTheme="minorHAnsi" w:hAnsiTheme="minorHAnsi"/>
                <w:b/>
              </w:rPr>
            </w:pPr>
          </w:p>
          <w:p w14:paraId="5B5E43B2" w14:textId="77777777" w:rsidR="00076968" w:rsidRPr="007A215A" w:rsidRDefault="00076968" w:rsidP="00076968">
            <w:pPr>
              <w:spacing w:line="0" w:lineRule="atLeast"/>
              <w:rPr>
                <w:rFonts w:asciiTheme="minorHAnsi" w:hAnsiTheme="minorHAnsi"/>
              </w:rPr>
            </w:pPr>
            <w:r w:rsidRPr="007A215A">
              <w:rPr>
                <w:rFonts w:asciiTheme="minorHAnsi" w:hAnsiTheme="minorHAnsi"/>
              </w:rPr>
              <w:t xml:space="preserve">Review criteria for assessing the effectiveness of IVIg use include: </w:t>
            </w:r>
          </w:p>
          <w:p w14:paraId="4A57E66B" w14:textId="77777777" w:rsidR="00076968" w:rsidRPr="007A215A"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A215A">
              <w:rPr>
                <w:rFonts w:asciiTheme="minorHAnsi" w:hAnsiTheme="minorHAnsi"/>
              </w:rPr>
              <w:t>maintenance platelet count of greater than 30 x 10</w:t>
            </w:r>
            <w:r w:rsidRPr="007A215A">
              <w:rPr>
                <w:rFonts w:asciiTheme="minorHAnsi" w:hAnsiTheme="minorHAnsi"/>
                <w:vertAlign w:val="superscript"/>
              </w:rPr>
              <w:t>9</w:t>
            </w:r>
            <w:r w:rsidRPr="007A215A">
              <w:rPr>
                <w:rFonts w:asciiTheme="minorHAnsi" w:hAnsiTheme="minorHAnsi"/>
              </w:rPr>
              <w:t xml:space="preserve">/L </w:t>
            </w:r>
          </w:p>
          <w:p w14:paraId="292F8026" w14:textId="77777777" w:rsidR="00076968" w:rsidRPr="007A215A"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A215A">
              <w:rPr>
                <w:rFonts w:asciiTheme="minorHAnsi" w:hAnsiTheme="minorHAnsi"/>
              </w:rPr>
              <w:t>prevention of or reduction in bleeding, if prior bleeding.</w:t>
            </w:r>
          </w:p>
          <w:p w14:paraId="1E53ED26" w14:textId="77777777" w:rsidR="00076968" w:rsidRPr="007A215A" w:rsidRDefault="00076968" w:rsidP="00076968">
            <w:pPr>
              <w:spacing w:line="276" w:lineRule="auto"/>
              <w:rPr>
                <w:rFonts w:asciiTheme="minorHAnsi" w:hAnsiTheme="minorHAnsi"/>
                <w:b/>
                <w:color w:val="808080" w:themeColor="background1" w:themeShade="80"/>
              </w:rPr>
            </w:pPr>
          </w:p>
          <w:p w14:paraId="499328ED" w14:textId="77777777" w:rsidR="00076968" w:rsidRPr="007A215A" w:rsidRDefault="00076968" w:rsidP="00076968">
            <w:pPr>
              <w:rPr>
                <w:rFonts w:asciiTheme="minorHAnsi" w:hAnsiTheme="minorHAnsi"/>
              </w:rPr>
            </w:pPr>
            <w:r w:rsidRPr="007A215A">
              <w:rPr>
                <w:rFonts w:asciiTheme="minorHAnsi" w:hAnsiTheme="minorHAnsi"/>
              </w:rPr>
              <w:t>Further IVIg doses may be administered in responsive patients for up to 12 months (thereafter see chronic refractory ITP). The frequency and dose should be titrated to maintain a platelet count of at least 30 x 10</w:t>
            </w:r>
            <w:r w:rsidRPr="007A215A">
              <w:rPr>
                <w:rFonts w:asciiTheme="minorHAnsi" w:hAnsiTheme="minorHAnsi"/>
                <w:vertAlign w:val="superscript"/>
              </w:rPr>
              <w:t>9</w:t>
            </w:r>
            <w:r w:rsidRPr="007A215A">
              <w:rPr>
                <w:rFonts w:asciiTheme="minorHAnsi" w:hAnsiTheme="minorHAnsi"/>
              </w:rPr>
              <w:t xml:space="preserve">/L. </w:t>
            </w:r>
            <w:r w:rsidRPr="007A215A">
              <w:rPr>
                <w:rFonts w:asciiTheme="minorHAnsi" w:hAnsiTheme="minorHAnsi"/>
              </w:rPr>
              <w:lastRenderedPageBreak/>
              <w:t>The objective of therapy is to maintain a safe platelet count while other treatment options are explored.</w:t>
            </w:r>
          </w:p>
          <w:p w14:paraId="2D95DB4C" w14:textId="77777777" w:rsidR="00076968" w:rsidRPr="007A215A" w:rsidRDefault="00076968" w:rsidP="00076968">
            <w:pPr>
              <w:rPr>
                <w:rFonts w:asciiTheme="minorHAnsi" w:hAnsiTheme="minorHAnsi"/>
                <w:color w:val="A6A6A6" w:themeColor="background1" w:themeShade="A6"/>
              </w:rPr>
            </w:pPr>
          </w:p>
          <w:p w14:paraId="690ACC39" w14:textId="77777777" w:rsidR="00076968" w:rsidRPr="007A215A" w:rsidRDefault="00076968" w:rsidP="00076968">
            <w:pPr>
              <w:rPr>
                <w:rFonts w:asciiTheme="minorHAnsi" w:hAnsiTheme="minorHAnsi"/>
                <w:b/>
              </w:rPr>
            </w:pPr>
            <w:r w:rsidRPr="007A215A">
              <w:rPr>
                <w:rFonts w:asciiTheme="minorHAnsi" w:hAnsiTheme="minorHAnsi"/>
                <w:b/>
              </w:rPr>
              <w:t>ITP with life-threatening haemorrhage or the potential for life-threatening haemorrhage.</w:t>
            </w:r>
          </w:p>
          <w:p w14:paraId="5E4989D6" w14:textId="77777777" w:rsidR="00076968" w:rsidRPr="007A215A" w:rsidRDefault="00076968" w:rsidP="00076968">
            <w:pPr>
              <w:rPr>
                <w:rFonts w:asciiTheme="minorHAnsi" w:hAnsiTheme="minorHAnsi"/>
                <w:b/>
              </w:rPr>
            </w:pPr>
          </w:p>
          <w:p w14:paraId="55D043FC" w14:textId="13EA92B3" w:rsidR="00076968" w:rsidRPr="007A215A" w:rsidRDefault="00076968" w:rsidP="00076968">
            <w:pPr>
              <w:spacing w:line="276" w:lineRule="auto"/>
              <w:rPr>
                <w:rFonts w:asciiTheme="minorHAnsi" w:hAnsiTheme="minorHAnsi"/>
                <w:b/>
              </w:rPr>
            </w:pPr>
            <w:r w:rsidRPr="007A215A">
              <w:rPr>
                <w:rFonts w:asciiTheme="minorHAnsi" w:hAnsiTheme="minorHAnsi"/>
              </w:rPr>
              <w:t>Review Is</w:t>
            </w:r>
            <w:r w:rsidR="007A215A" w:rsidRPr="007A215A">
              <w:rPr>
                <w:rFonts w:asciiTheme="minorHAnsi" w:hAnsiTheme="minorHAnsi"/>
              </w:rPr>
              <w:t xml:space="preserve"> not </w:t>
            </w:r>
            <w:r w:rsidR="00882A0C">
              <w:rPr>
                <w:rFonts w:asciiTheme="minorHAnsi" w:hAnsiTheme="minorHAnsi"/>
              </w:rPr>
              <w:t>mandated</w:t>
            </w:r>
            <w:r w:rsidR="00882A0C" w:rsidRPr="007A215A">
              <w:rPr>
                <w:rFonts w:asciiTheme="minorHAnsi" w:hAnsiTheme="minorHAnsi"/>
              </w:rPr>
              <w:t xml:space="preserve"> </w:t>
            </w:r>
            <w:r w:rsidR="007A215A" w:rsidRPr="007A215A">
              <w:rPr>
                <w:rFonts w:asciiTheme="minorHAnsi" w:hAnsiTheme="minorHAnsi"/>
              </w:rPr>
              <w:t>for this indication</w:t>
            </w:r>
            <w:r w:rsidR="00882A0C">
              <w:rPr>
                <w:rFonts w:asciiTheme="minorHAnsi" w:hAnsiTheme="minorHAnsi"/>
              </w:rPr>
              <w:t xml:space="preserve"> however the following criteria may be useful in assessing the effectiveness of therapy</w:t>
            </w:r>
            <w:r w:rsidR="007A215A">
              <w:rPr>
                <w:rFonts w:asciiTheme="minorHAnsi" w:hAnsiTheme="minorHAnsi"/>
                <w:b/>
              </w:rPr>
              <w:t>.</w:t>
            </w:r>
          </w:p>
          <w:p w14:paraId="31CD0505" w14:textId="77777777" w:rsidR="00076968" w:rsidRPr="007A215A" w:rsidRDefault="00076968" w:rsidP="00076968">
            <w:pPr>
              <w:spacing w:line="276" w:lineRule="auto"/>
              <w:rPr>
                <w:rFonts w:asciiTheme="minorHAnsi" w:hAnsiTheme="minorHAnsi"/>
                <w:b/>
              </w:rPr>
            </w:pPr>
          </w:p>
          <w:p w14:paraId="5BE1E68C" w14:textId="72A63350" w:rsidR="00076968" w:rsidRPr="00741C62" w:rsidRDefault="00076968" w:rsidP="00741C62">
            <w:pPr>
              <w:rPr>
                <w:rFonts w:asciiTheme="minorHAnsi" w:hAnsiTheme="minorHAnsi"/>
                <w:b/>
              </w:rPr>
            </w:pPr>
            <w:r w:rsidRPr="00882A0C">
              <w:rPr>
                <w:rFonts w:asciiTheme="minorHAnsi" w:hAnsiTheme="minorHAnsi"/>
                <w:b/>
              </w:rPr>
              <w:t>Outcome data to be measured</w:t>
            </w:r>
            <w:r w:rsidRPr="007A215A">
              <w:rPr>
                <w:rFonts w:asciiTheme="minorHAnsi" w:hAnsiTheme="minorHAnsi"/>
              </w:rPr>
              <w:t xml:space="preserve"> </w:t>
            </w:r>
          </w:p>
          <w:p w14:paraId="04566C71" w14:textId="042AAB55" w:rsidR="00076968" w:rsidRPr="00741C62"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41C62">
              <w:rPr>
                <w:rFonts w:asciiTheme="minorHAnsi" w:hAnsiTheme="minorHAnsi"/>
              </w:rPr>
              <w:t xml:space="preserve">maximum platelet count </w:t>
            </w:r>
            <w:r w:rsidR="00981344" w:rsidRPr="00741C62">
              <w:rPr>
                <w:rFonts w:asciiTheme="minorHAnsi" w:hAnsiTheme="minorHAnsi"/>
              </w:rPr>
              <w:t>achieved within</w:t>
            </w:r>
            <w:r w:rsidRPr="00741C62">
              <w:rPr>
                <w:rFonts w:asciiTheme="minorHAnsi" w:hAnsiTheme="minorHAnsi"/>
              </w:rPr>
              <w:t xml:space="preserve"> 72 hours of </w:t>
            </w:r>
            <w:r w:rsidR="00981344" w:rsidRPr="00741C62">
              <w:rPr>
                <w:rFonts w:asciiTheme="minorHAnsi" w:hAnsiTheme="minorHAnsi"/>
              </w:rPr>
              <w:t xml:space="preserve">Ig treatment of </w:t>
            </w:r>
            <w:r w:rsidRPr="00741C62">
              <w:rPr>
                <w:rFonts w:asciiTheme="minorHAnsi" w:hAnsiTheme="minorHAnsi"/>
              </w:rPr>
              <w:t>greater than 30 x 10</w:t>
            </w:r>
            <w:r w:rsidRPr="00741C62">
              <w:rPr>
                <w:rFonts w:asciiTheme="minorHAnsi" w:hAnsiTheme="minorHAnsi"/>
                <w:vertAlign w:val="superscript"/>
              </w:rPr>
              <w:t>9</w:t>
            </w:r>
            <w:r w:rsidRPr="00741C62">
              <w:rPr>
                <w:rFonts w:asciiTheme="minorHAnsi" w:hAnsiTheme="minorHAnsi"/>
              </w:rPr>
              <w:t xml:space="preserve">/L and </w:t>
            </w:r>
            <w:r w:rsidR="00981344" w:rsidRPr="00741C62">
              <w:rPr>
                <w:rFonts w:asciiTheme="minorHAnsi" w:hAnsiTheme="minorHAnsi"/>
              </w:rPr>
              <w:t xml:space="preserve">at least </w:t>
            </w:r>
            <w:r w:rsidRPr="00741C62">
              <w:rPr>
                <w:rFonts w:asciiTheme="minorHAnsi" w:hAnsiTheme="minorHAnsi"/>
              </w:rPr>
              <w:t>doubl</w:t>
            </w:r>
            <w:r w:rsidR="00981344" w:rsidRPr="00741C62">
              <w:rPr>
                <w:rFonts w:asciiTheme="minorHAnsi" w:hAnsiTheme="minorHAnsi"/>
              </w:rPr>
              <w:t>e the pre-treatment</w:t>
            </w:r>
            <w:r w:rsidRPr="00741C62">
              <w:rPr>
                <w:rFonts w:asciiTheme="minorHAnsi" w:hAnsiTheme="minorHAnsi"/>
              </w:rPr>
              <w:t xml:space="preserve"> count</w:t>
            </w:r>
          </w:p>
          <w:p w14:paraId="028AEDE4" w14:textId="639B66A1" w:rsidR="00076968" w:rsidRPr="007A215A"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A215A">
              <w:rPr>
                <w:rFonts w:asciiTheme="minorHAnsi" w:hAnsiTheme="minorHAnsi"/>
              </w:rPr>
              <w:t>prevention of or reduction in bleeding</w:t>
            </w:r>
            <w:r w:rsidR="00741C62">
              <w:rPr>
                <w:rFonts w:asciiTheme="minorHAnsi" w:hAnsiTheme="minorHAnsi"/>
              </w:rPr>
              <w:t xml:space="preserve"> risk or bleeding</w:t>
            </w:r>
            <w:r w:rsidRPr="007A215A">
              <w:rPr>
                <w:rFonts w:asciiTheme="minorHAnsi" w:hAnsiTheme="minorHAnsi"/>
              </w:rPr>
              <w:t xml:space="preserve">, if prior </w:t>
            </w:r>
            <w:r w:rsidR="00091ABA" w:rsidRPr="007A215A">
              <w:rPr>
                <w:rFonts w:asciiTheme="minorHAnsi" w:hAnsiTheme="minorHAnsi"/>
              </w:rPr>
              <w:t>bleeding.</w:t>
            </w:r>
          </w:p>
          <w:p w14:paraId="26D4F834" w14:textId="77777777" w:rsidR="00076968" w:rsidRPr="007A215A" w:rsidRDefault="00076968" w:rsidP="00076968">
            <w:pPr>
              <w:pStyle w:val="ListParagraph"/>
              <w:spacing w:line="0" w:lineRule="atLeast"/>
              <w:ind w:left="360"/>
              <w:rPr>
                <w:rFonts w:asciiTheme="minorHAnsi" w:eastAsia="Times New Roman" w:hAnsiTheme="minorHAnsi" w:cs="Times New Roman"/>
                <w:b/>
                <w:color w:val="808080" w:themeColor="background1" w:themeShade="80"/>
                <w:lang w:eastAsia="en-AU"/>
              </w:rPr>
            </w:pPr>
          </w:p>
          <w:p w14:paraId="5342BB75" w14:textId="77777777" w:rsidR="00076968" w:rsidRPr="007A215A" w:rsidRDefault="00076968" w:rsidP="00076968">
            <w:pPr>
              <w:pStyle w:val="ListParagraph"/>
              <w:spacing w:line="0" w:lineRule="atLeast"/>
              <w:ind w:left="360"/>
              <w:rPr>
                <w:rFonts w:asciiTheme="minorHAnsi" w:eastAsia="Times New Roman" w:hAnsiTheme="minorHAnsi" w:cs="Times New Roman"/>
                <w:b/>
                <w:color w:val="808080" w:themeColor="background1" w:themeShade="80"/>
                <w:lang w:eastAsia="en-AU"/>
              </w:rPr>
            </w:pPr>
          </w:p>
          <w:p w14:paraId="421E5CCF"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Initial therapy for ITP in pregnancy.</w:t>
            </w:r>
          </w:p>
          <w:p w14:paraId="21DB3ADB" w14:textId="77777777" w:rsidR="00076968" w:rsidRPr="007A215A" w:rsidRDefault="00076968" w:rsidP="00076968">
            <w:pPr>
              <w:spacing w:line="276" w:lineRule="auto"/>
              <w:rPr>
                <w:rFonts w:asciiTheme="minorHAnsi" w:hAnsiTheme="minorHAnsi"/>
                <w:b/>
              </w:rPr>
            </w:pPr>
          </w:p>
          <w:p w14:paraId="27B464EF" w14:textId="4D381F30" w:rsidR="00076968" w:rsidRPr="007A215A" w:rsidRDefault="00076968" w:rsidP="007A215A">
            <w:pPr>
              <w:spacing w:line="276" w:lineRule="auto"/>
              <w:rPr>
                <w:rFonts w:asciiTheme="minorHAnsi" w:hAnsiTheme="minorHAnsi"/>
              </w:rPr>
            </w:pPr>
            <w:r w:rsidRPr="007A215A">
              <w:rPr>
                <w:rFonts w:asciiTheme="minorHAnsi" w:hAnsiTheme="minorHAnsi"/>
              </w:rPr>
              <w:t xml:space="preserve">Review Is </w:t>
            </w:r>
            <w:r w:rsidR="007A215A" w:rsidRPr="007A215A">
              <w:rPr>
                <w:rFonts w:asciiTheme="minorHAnsi" w:hAnsiTheme="minorHAnsi"/>
              </w:rPr>
              <w:t xml:space="preserve">not </w:t>
            </w:r>
            <w:r w:rsidR="00882A0C">
              <w:rPr>
                <w:rFonts w:asciiTheme="minorHAnsi" w:hAnsiTheme="minorHAnsi"/>
              </w:rPr>
              <w:t>mandated</w:t>
            </w:r>
            <w:r w:rsidR="00882A0C" w:rsidRPr="007A215A">
              <w:rPr>
                <w:rFonts w:asciiTheme="minorHAnsi" w:hAnsiTheme="minorHAnsi"/>
              </w:rPr>
              <w:t xml:space="preserve"> </w:t>
            </w:r>
            <w:r w:rsidR="007A215A" w:rsidRPr="007A215A">
              <w:rPr>
                <w:rFonts w:asciiTheme="minorHAnsi" w:hAnsiTheme="minorHAnsi"/>
              </w:rPr>
              <w:t>for this indication</w:t>
            </w:r>
            <w:r w:rsidR="00882A0C">
              <w:rPr>
                <w:rFonts w:asciiTheme="minorHAnsi" w:hAnsiTheme="minorHAnsi"/>
              </w:rPr>
              <w:t>.</w:t>
            </w:r>
          </w:p>
          <w:p w14:paraId="4E90E3B0" w14:textId="77777777" w:rsidR="00076968" w:rsidRPr="007A215A" w:rsidRDefault="00076968" w:rsidP="00076968">
            <w:pPr>
              <w:spacing w:line="276" w:lineRule="auto"/>
              <w:rPr>
                <w:rFonts w:asciiTheme="minorHAnsi" w:hAnsiTheme="minorHAnsi"/>
                <w:b/>
              </w:rPr>
            </w:pPr>
          </w:p>
          <w:p w14:paraId="277BBFFD"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Ongoing treatment for ITP responders during pregnancy and the postpartum period.</w:t>
            </w:r>
          </w:p>
          <w:p w14:paraId="518119B6" w14:textId="77777777" w:rsidR="00076968" w:rsidRPr="007A215A" w:rsidRDefault="00076968" w:rsidP="00076968">
            <w:pPr>
              <w:spacing w:line="276" w:lineRule="auto"/>
              <w:rPr>
                <w:rFonts w:asciiTheme="minorHAnsi" w:hAnsiTheme="minorHAnsi"/>
                <w:b/>
              </w:rPr>
            </w:pPr>
          </w:p>
          <w:p w14:paraId="7F80D063" w14:textId="60C0D3B4" w:rsidR="00076968" w:rsidRPr="007A215A" w:rsidRDefault="00076968" w:rsidP="00076968">
            <w:pPr>
              <w:spacing w:line="276" w:lineRule="auto"/>
              <w:rPr>
                <w:rFonts w:asciiTheme="minorHAnsi" w:hAnsiTheme="minorHAnsi"/>
              </w:rPr>
            </w:pPr>
            <w:r w:rsidRPr="007A215A">
              <w:rPr>
                <w:rFonts w:asciiTheme="minorHAnsi" w:hAnsiTheme="minorHAnsi"/>
              </w:rPr>
              <w:t xml:space="preserve">Review is not </w:t>
            </w:r>
            <w:r w:rsidR="00882A0C">
              <w:rPr>
                <w:rFonts w:asciiTheme="minorHAnsi" w:hAnsiTheme="minorHAnsi"/>
              </w:rPr>
              <w:t>mandated</w:t>
            </w:r>
            <w:r w:rsidR="00882A0C" w:rsidRPr="007A215A">
              <w:rPr>
                <w:rFonts w:asciiTheme="minorHAnsi" w:hAnsiTheme="minorHAnsi"/>
              </w:rPr>
              <w:t xml:space="preserve"> </w:t>
            </w:r>
            <w:r w:rsidR="00091ABA" w:rsidRPr="007A215A">
              <w:rPr>
                <w:rFonts w:asciiTheme="minorHAnsi" w:hAnsiTheme="minorHAnsi"/>
              </w:rPr>
              <w:t>for</w:t>
            </w:r>
            <w:r w:rsidRPr="007A215A">
              <w:rPr>
                <w:rFonts w:asciiTheme="minorHAnsi" w:hAnsiTheme="minorHAnsi"/>
              </w:rPr>
              <w:t xml:space="preserve"> this indication</w:t>
            </w:r>
            <w:r w:rsidR="00882A0C">
              <w:rPr>
                <w:rFonts w:asciiTheme="minorHAnsi" w:hAnsiTheme="minorHAnsi"/>
              </w:rPr>
              <w:t xml:space="preserve"> however the following criteria may be useful in assessing the effectiveness of therapy</w:t>
            </w:r>
            <w:r w:rsidRPr="007A215A">
              <w:rPr>
                <w:rFonts w:asciiTheme="minorHAnsi" w:hAnsiTheme="minorHAnsi"/>
              </w:rPr>
              <w:t xml:space="preserve">.  </w:t>
            </w:r>
            <w:r w:rsidRPr="00397AC4">
              <w:rPr>
                <w:rFonts w:asciiTheme="minorHAnsi" w:hAnsiTheme="minorHAnsi"/>
              </w:rPr>
              <w:t>Maximum length of authorisation is 12 months.</w:t>
            </w:r>
          </w:p>
          <w:p w14:paraId="08675591" w14:textId="77777777" w:rsidR="00076968" w:rsidRPr="007A215A" w:rsidRDefault="00076968" w:rsidP="00076968">
            <w:pPr>
              <w:spacing w:line="276" w:lineRule="auto"/>
              <w:rPr>
                <w:rFonts w:asciiTheme="minorHAnsi" w:hAnsiTheme="minorHAnsi"/>
                <w:color w:val="A6A6A6" w:themeColor="background1" w:themeShade="A6"/>
              </w:rPr>
            </w:pPr>
          </w:p>
          <w:p w14:paraId="7899748B" w14:textId="3E861543" w:rsidR="00076968" w:rsidRPr="007A215A" w:rsidRDefault="00076968" w:rsidP="00076968">
            <w:pPr>
              <w:rPr>
                <w:rFonts w:asciiTheme="minorHAnsi" w:hAnsiTheme="minorHAnsi"/>
                <w:b/>
              </w:rPr>
            </w:pPr>
            <w:r w:rsidRPr="007A215A">
              <w:rPr>
                <w:rFonts w:asciiTheme="minorHAnsi" w:hAnsiTheme="minorHAnsi"/>
                <w:b/>
              </w:rPr>
              <w:lastRenderedPageBreak/>
              <w:t xml:space="preserve">Outcome data </w:t>
            </w:r>
            <w:r w:rsidR="00882A0C">
              <w:rPr>
                <w:rFonts w:asciiTheme="minorHAnsi" w:hAnsiTheme="minorHAnsi"/>
                <w:b/>
              </w:rPr>
              <w:t>to</w:t>
            </w:r>
            <w:r w:rsidR="00882A0C" w:rsidRPr="007A215A">
              <w:rPr>
                <w:rFonts w:asciiTheme="minorHAnsi" w:hAnsiTheme="minorHAnsi"/>
                <w:b/>
              </w:rPr>
              <w:t xml:space="preserve"> </w:t>
            </w:r>
            <w:r w:rsidRPr="007A215A">
              <w:rPr>
                <w:rFonts w:asciiTheme="minorHAnsi" w:hAnsiTheme="minorHAnsi"/>
                <w:b/>
              </w:rPr>
              <w:t>be measured</w:t>
            </w:r>
          </w:p>
          <w:p w14:paraId="3218E13F" w14:textId="77777777" w:rsidR="00076968" w:rsidRPr="007A215A" w:rsidRDefault="00076968" w:rsidP="00076968">
            <w:pPr>
              <w:spacing w:line="0" w:lineRule="atLeast"/>
              <w:rPr>
                <w:rFonts w:asciiTheme="minorHAnsi" w:hAnsiTheme="minorHAnsi"/>
              </w:rPr>
            </w:pPr>
            <w:r w:rsidRPr="007A215A">
              <w:rPr>
                <w:rFonts w:asciiTheme="minorHAnsi" w:hAnsiTheme="minorHAnsi"/>
              </w:rPr>
              <w:t xml:space="preserve">Review criteria for assessing the effectiveness of IVIg use include: </w:t>
            </w:r>
          </w:p>
          <w:p w14:paraId="7F860553" w14:textId="24CF1B4B" w:rsidR="00076968" w:rsidRPr="00741C62"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41C62">
              <w:rPr>
                <w:rFonts w:asciiTheme="minorHAnsi" w:hAnsiTheme="minorHAnsi"/>
              </w:rPr>
              <w:t xml:space="preserve">maximum platelet count within 72 hours of </w:t>
            </w:r>
            <w:r w:rsidR="00981344" w:rsidRPr="00741C62">
              <w:rPr>
                <w:rFonts w:asciiTheme="minorHAnsi" w:hAnsiTheme="minorHAnsi"/>
              </w:rPr>
              <w:t xml:space="preserve">Ig treatment of </w:t>
            </w:r>
            <w:r w:rsidRPr="00741C62">
              <w:rPr>
                <w:rFonts w:asciiTheme="minorHAnsi" w:hAnsiTheme="minorHAnsi"/>
              </w:rPr>
              <w:t>greater than 30 x 10</w:t>
            </w:r>
            <w:r w:rsidRPr="00741C62">
              <w:rPr>
                <w:rFonts w:asciiTheme="minorHAnsi" w:hAnsiTheme="minorHAnsi"/>
                <w:vertAlign w:val="superscript"/>
              </w:rPr>
              <w:t>9</w:t>
            </w:r>
            <w:r w:rsidRPr="00741C62">
              <w:rPr>
                <w:rFonts w:asciiTheme="minorHAnsi" w:hAnsiTheme="minorHAnsi"/>
              </w:rPr>
              <w:t xml:space="preserve">/L and </w:t>
            </w:r>
            <w:r w:rsidR="00981344" w:rsidRPr="00741C62">
              <w:rPr>
                <w:rFonts w:asciiTheme="minorHAnsi" w:hAnsiTheme="minorHAnsi"/>
              </w:rPr>
              <w:t xml:space="preserve">at least </w:t>
            </w:r>
            <w:r w:rsidRPr="00741C62">
              <w:rPr>
                <w:rFonts w:asciiTheme="minorHAnsi" w:hAnsiTheme="minorHAnsi"/>
              </w:rPr>
              <w:t>doubl</w:t>
            </w:r>
            <w:r w:rsidR="00981344" w:rsidRPr="00741C62">
              <w:rPr>
                <w:rFonts w:asciiTheme="minorHAnsi" w:hAnsiTheme="minorHAnsi"/>
              </w:rPr>
              <w:t>e the pre-treatment</w:t>
            </w:r>
            <w:r w:rsidRPr="00741C62">
              <w:rPr>
                <w:rFonts w:asciiTheme="minorHAnsi" w:hAnsiTheme="minorHAnsi"/>
              </w:rPr>
              <w:t xml:space="preserve"> count</w:t>
            </w:r>
          </w:p>
          <w:p w14:paraId="53874061" w14:textId="77777777" w:rsidR="00076968" w:rsidRPr="007A215A"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A215A">
              <w:rPr>
                <w:rFonts w:asciiTheme="minorHAnsi" w:hAnsiTheme="minorHAnsi"/>
              </w:rPr>
              <w:t>prevention of or reduction in bleeding, if prior bleeding.</w:t>
            </w:r>
          </w:p>
          <w:p w14:paraId="06BDB391" w14:textId="77777777" w:rsidR="00076968" w:rsidRPr="007A215A" w:rsidRDefault="00076968" w:rsidP="00076968">
            <w:pPr>
              <w:rPr>
                <w:rFonts w:asciiTheme="minorHAnsi" w:hAnsiTheme="minorHAnsi"/>
              </w:rPr>
            </w:pPr>
          </w:p>
          <w:p w14:paraId="7F4A440F" w14:textId="77777777" w:rsidR="00076968" w:rsidRPr="007A215A" w:rsidRDefault="00076968" w:rsidP="00076968">
            <w:pPr>
              <w:rPr>
                <w:rFonts w:asciiTheme="minorHAnsi" w:hAnsiTheme="minorHAnsi"/>
              </w:rPr>
            </w:pPr>
          </w:p>
          <w:p w14:paraId="4E59F799"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ITP and inadequate platelet count for planned surgery.</w:t>
            </w:r>
          </w:p>
          <w:p w14:paraId="6C7C9334" w14:textId="77777777" w:rsidR="00076968" w:rsidRPr="007A215A" w:rsidRDefault="00076968" w:rsidP="00076968">
            <w:pPr>
              <w:spacing w:line="276" w:lineRule="auto"/>
              <w:rPr>
                <w:rFonts w:asciiTheme="minorHAnsi" w:hAnsiTheme="minorHAnsi"/>
                <w:b/>
                <w:color w:val="A6A6A6" w:themeColor="background1" w:themeShade="A6"/>
              </w:rPr>
            </w:pPr>
          </w:p>
          <w:p w14:paraId="4A5732D6" w14:textId="77777777" w:rsidR="00741C62" w:rsidRPr="007A215A" w:rsidRDefault="00741C62" w:rsidP="00741C62">
            <w:pPr>
              <w:spacing w:line="276" w:lineRule="auto"/>
              <w:rPr>
                <w:rFonts w:asciiTheme="minorHAnsi" w:hAnsiTheme="minorHAnsi"/>
                <w:b/>
              </w:rPr>
            </w:pPr>
            <w:r w:rsidRPr="007A215A">
              <w:rPr>
                <w:rFonts w:asciiTheme="minorHAnsi" w:hAnsiTheme="minorHAnsi"/>
              </w:rPr>
              <w:t xml:space="preserve">Review Is not </w:t>
            </w:r>
            <w:r>
              <w:rPr>
                <w:rFonts w:asciiTheme="minorHAnsi" w:hAnsiTheme="minorHAnsi"/>
              </w:rPr>
              <w:t>mandated</w:t>
            </w:r>
            <w:r w:rsidRPr="007A215A">
              <w:rPr>
                <w:rFonts w:asciiTheme="minorHAnsi" w:hAnsiTheme="minorHAnsi"/>
              </w:rPr>
              <w:t xml:space="preserve"> for this indication</w:t>
            </w:r>
            <w:r>
              <w:rPr>
                <w:rFonts w:asciiTheme="minorHAnsi" w:hAnsiTheme="minorHAnsi"/>
              </w:rPr>
              <w:t xml:space="preserve"> however the following criteria may be useful in assessing the effectiveness of therapy</w:t>
            </w:r>
            <w:r>
              <w:rPr>
                <w:rFonts w:asciiTheme="minorHAnsi" w:hAnsiTheme="minorHAnsi"/>
                <w:b/>
              </w:rPr>
              <w:t>.</w:t>
            </w:r>
          </w:p>
          <w:p w14:paraId="472B6986" w14:textId="77777777" w:rsidR="00076968" w:rsidRPr="007A215A" w:rsidRDefault="00076968" w:rsidP="00076968">
            <w:pPr>
              <w:rPr>
                <w:rFonts w:asciiTheme="minorHAnsi" w:hAnsiTheme="minorHAnsi"/>
                <w:b/>
                <w:color w:val="A6A6A6" w:themeColor="background1" w:themeShade="A6"/>
              </w:rPr>
            </w:pPr>
          </w:p>
          <w:p w14:paraId="1D8CEC6C" w14:textId="553BB075" w:rsidR="00076968" w:rsidRPr="007A215A" w:rsidRDefault="00076968" w:rsidP="00076968">
            <w:pPr>
              <w:rPr>
                <w:rFonts w:asciiTheme="minorHAnsi" w:hAnsiTheme="minorHAnsi"/>
                <w:b/>
              </w:rPr>
            </w:pPr>
            <w:r w:rsidRPr="007A215A">
              <w:rPr>
                <w:rFonts w:asciiTheme="minorHAnsi" w:hAnsiTheme="minorHAnsi"/>
                <w:b/>
              </w:rPr>
              <w:t>Outcome data can be measured</w:t>
            </w:r>
          </w:p>
          <w:p w14:paraId="12F35CAF" w14:textId="15E07055" w:rsidR="00076968" w:rsidRPr="00741C62"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41C62">
              <w:rPr>
                <w:rFonts w:asciiTheme="minorHAnsi" w:hAnsiTheme="minorHAnsi"/>
              </w:rPr>
              <w:t xml:space="preserve">maximum platelet count </w:t>
            </w:r>
            <w:r w:rsidR="00981344" w:rsidRPr="00741C62">
              <w:rPr>
                <w:rFonts w:asciiTheme="minorHAnsi" w:hAnsiTheme="minorHAnsi"/>
              </w:rPr>
              <w:t>within</w:t>
            </w:r>
            <w:r w:rsidRPr="00741C62">
              <w:rPr>
                <w:rFonts w:asciiTheme="minorHAnsi" w:hAnsiTheme="minorHAnsi"/>
              </w:rPr>
              <w:t xml:space="preserve"> 72 hours of </w:t>
            </w:r>
            <w:r w:rsidR="00981344" w:rsidRPr="00741C62">
              <w:rPr>
                <w:rFonts w:asciiTheme="minorHAnsi" w:hAnsiTheme="minorHAnsi"/>
              </w:rPr>
              <w:t xml:space="preserve">Ig treatment of </w:t>
            </w:r>
            <w:r w:rsidRPr="00741C62">
              <w:rPr>
                <w:rFonts w:asciiTheme="minorHAnsi" w:hAnsiTheme="minorHAnsi"/>
              </w:rPr>
              <w:t>greater than 30 x 10</w:t>
            </w:r>
            <w:r w:rsidRPr="00741C62">
              <w:rPr>
                <w:rFonts w:asciiTheme="minorHAnsi" w:hAnsiTheme="minorHAnsi"/>
                <w:vertAlign w:val="superscript"/>
              </w:rPr>
              <w:t>9</w:t>
            </w:r>
            <w:r w:rsidRPr="00741C62">
              <w:rPr>
                <w:rFonts w:asciiTheme="minorHAnsi" w:hAnsiTheme="minorHAnsi"/>
              </w:rPr>
              <w:t xml:space="preserve">/L and </w:t>
            </w:r>
            <w:r w:rsidR="00981344" w:rsidRPr="00741C62">
              <w:rPr>
                <w:rFonts w:asciiTheme="minorHAnsi" w:hAnsiTheme="minorHAnsi"/>
              </w:rPr>
              <w:t xml:space="preserve">at least </w:t>
            </w:r>
            <w:r w:rsidRPr="00741C62">
              <w:rPr>
                <w:rFonts w:asciiTheme="minorHAnsi" w:hAnsiTheme="minorHAnsi"/>
              </w:rPr>
              <w:t>doub</w:t>
            </w:r>
            <w:r w:rsidR="00981344" w:rsidRPr="00741C62">
              <w:rPr>
                <w:rFonts w:asciiTheme="minorHAnsi" w:hAnsiTheme="minorHAnsi"/>
              </w:rPr>
              <w:t>le the pre-treatment</w:t>
            </w:r>
            <w:r w:rsidRPr="00741C62">
              <w:rPr>
                <w:rFonts w:asciiTheme="minorHAnsi" w:hAnsiTheme="minorHAnsi"/>
              </w:rPr>
              <w:t xml:space="preserve"> count</w:t>
            </w:r>
          </w:p>
          <w:p w14:paraId="1D376BC9" w14:textId="77777777" w:rsidR="00076968" w:rsidRPr="00741C62"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41C62">
              <w:rPr>
                <w:rFonts w:asciiTheme="minorHAnsi" w:hAnsiTheme="minorHAnsi"/>
              </w:rPr>
              <w:t>prevention of or reduction in bleeding, if prior bleeding.</w:t>
            </w:r>
          </w:p>
          <w:p w14:paraId="722EB90F" w14:textId="77777777" w:rsidR="00076968" w:rsidRPr="007A215A" w:rsidRDefault="00076968" w:rsidP="00076968">
            <w:pPr>
              <w:spacing w:line="276" w:lineRule="auto"/>
              <w:rPr>
                <w:rFonts w:asciiTheme="minorHAnsi" w:hAnsiTheme="minorHAnsi"/>
                <w:b/>
                <w:color w:val="A6A6A6" w:themeColor="background1" w:themeShade="A6"/>
              </w:rPr>
            </w:pPr>
          </w:p>
          <w:p w14:paraId="057E79C0" w14:textId="77777777" w:rsidR="00076968" w:rsidRPr="007A215A" w:rsidRDefault="00076968" w:rsidP="00076968">
            <w:pPr>
              <w:rPr>
                <w:rFonts w:asciiTheme="minorHAnsi" w:hAnsiTheme="minorHAnsi"/>
                <w:b/>
              </w:rPr>
            </w:pPr>
            <w:r w:rsidRPr="007A215A">
              <w:rPr>
                <w:rFonts w:asciiTheme="minorHAnsi" w:hAnsiTheme="minorHAnsi"/>
                <w:b/>
              </w:rPr>
              <w:t>Severe ITP.</w:t>
            </w:r>
          </w:p>
          <w:p w14:paraId="6011739E" w14:textId="77777777" w:rsidR="00076968" w:rsidRPr="007A215A" w:rsidRDefault="00076968" w:rsidP="00076968">
            <w:pPr>
              <w:rPr>
                <w:rFonts w:asciiTheme="minorHAnsi" w:hAnsiTheme="minorHAnsi"/>
                <w:b/>
              </w:rPr>
            </w:pPr>
          </w:p>
          <w:p w14:paraId="404CA858" w14:textId="3441489A" w:rsidR="00076968" w:rsidRDefault="00076968" w:rsidP="00076968">
            <w:pPr>
              <w:spacing w:line="276" w:lineRule="auto"/>
              <w:rPr>
                <w:rFonts w:asciiTheme="minorHAnsi" w:hAnsiTheme="minorHAnsi"/>
              </w:rPr>
            </w:pPr>
            <w:r w:rsidRPr="007A215A">
              <w:rPr>
                <w:rFonts w:asciiTheme="minorHAnsi" w:hAnsiTheme="minorHAnsi"/>
              </w:rPr>
              <w:t xml:space="preserve">Review is not </w:t>
            </w:r>
            <w:r w:rsidR="00882A0C">
              <w:rPr>
                <w:rFonts w:asciiTheme="minorHAnsi" w:hAnsiTheme="minorHAnsi"/>
              </w:rPr>
              <w:t>mandated</w:t>
            </w:r>
            <w:r w:rsidR="00882A0C" w:rsidRPr="007A215A">
              <w:rPr>
                <w:rFonts w:asciiTheme="minorHAnsi" w:hAnsiTheme="minorHAnsi"/>
              </w:rPr>
              <w:t xml:space="preserve"> </w:t>
            </w:r>
            <w:r w:rsidRPr="007A215A">
              <w:rPr>
                <w:rFonts w:asciiTheme="minorHAnsi" w:hAnsiTheme="minorHAnsi"/>
              </w:rPr>
              <w:t>for this indication</w:t>
            </w:r>
            <w:r w:rsidR="00882A0C">
              <w:rPr>
                <w:rFonts w:asciiTheme="minorHAnsi" w:hAnsiTheme="minorHAnsi"/>
              </w:rPr>
              <w:t xml:space="preserve"> however the following criteria may be useful in assessing the effectiveness of therapy.</w:t>
            </w:r>
          </w:p>
          <w:p w14:paraId="257DB597" w14:textId="77777777" w:rsidR="00882A0C" w:rsidRPr="007A215A" w:rsidRDefault="00882A0C" w:rsidP="00076968">
            <w:pPr>
              <w:spacing w:line="276" w:lineRule="auto"/>
              <w:rPr>
                <w:rFonts w:asciiTheme="minorHAnsi" w:hAnsiTheme="minorHAnsi"/>
              </w:rPr>
            </w:pPr>
          </w:p>
          <w:p w14:paraId="1BA650B8" w14:textId="08E090BB" w:rsidR="00076968" w:rsidRPr="007A215A" w:rsidRDefault="00076968" w:rsidP="00076968">
            <w:pPr>
              <w:rPr>
                <w:rFonts w:asciiTheme="minorHAnsi" w:hAnsiTheme="minorHAnsi"/>
                <w:b/>
              </w:rPr>
            </w:pPr>
            <w:r w:rsidRPr="007A215A">
              <w:rPr>
                <w:rFonts w:asciiTheme="minorHAnsi" w:hAnsiTheme="minorHAnsi"/>
                <w:b/>
              </w:rPr>
              <w:t xml:space="preserve">Outcome data </w:t>
            </w:r>
            <w:r w:rsidR="00882A0C">
              <w:rPr>
                <w:rFonts w:asciiTheme="minorHAnsi" w:hAnsiTheme="minorHAnsi"/>
                <w:b/>
              </w:rPr>
              <w:t>to</w:t>
            </w:r>
            <w:r w:rsidR="00882A0C" w:rsidRPr="007A215A">
              <w:rPr>
                <w:rFonts w:asciiTheme="minorHAnsi" w:hAnsiTheme="minorHAnsi"/>
                <w:b/>
              </w:rPr>
              <w:t xml:space="preserve"> </w:t>
            </w:r>
            <w:r w:rsidRPr="007A215A">
              <w:rPr>
                <w:rFonts w:asciiTheme="minorHAnsi" w:hAnsiTheme="minorHAnsi"/>
                <w:b/>
              </w:rPr>
              <w:t>be measured</w:t>
            </w:r>
          </w:p>
          <w:p w14:paraId="56736B4C" w14:textId="77777777" w:rsidR="00076968" w:rsidRPr="007A215A" w:rsidRDefault="00076968" w:rsidP="00076968">
            <w:pPr>
              <w:spacing w:line="0" w:lineRule="atLeast"/>
              <w:rPr>
                <w:rFonts w:asciiTheme="minorHAnsi" w:hAnsiTheme="minorHAnsi"/>
              </w:rPr>
            </w:pPr>
            <w:r w:rsidRPr="007A215A">
              <w:rPr>
                <w:rFonts w:asciiTheme="minorHAnsi" w:hAnsiTheme="minorHAnsi"/>
              </w:rPr>
              <w:t xml:space="preserve">Review criteria for assessing the effectiveness of IVIg use include: </w:t>
            </w:r>
          </w:p>
          <w:p w14:paraId="24E83540" w14:textId="28E8DFDB" w:rsidR="00076968" w:rsidRPr="00741C62"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41C62">
              <w:rPr>
                <w:rFonts w:asciiTheme="minorHAnsi" w:hAnsiTheme="minorHAnsi"/>
              </w:rPr>
              <w:lastRenderedPageBreak/>
              <w:t xml:space="preserve">maximum platelet count </w:t>
            </w:r>
            <w:r w:rsidR="00981344" w:rsidRPr="00741C62">
              <w:rPr>
                <w:rFonts w:asciiTheme="minorHAnsi" w:hAnsiTheme="minorHAnsi"/>
              </w:rPr>
              <w:t>within</w:t>
            </w:r>
            <w:r w:rsidRPr="00741C62">
              <w:rPr>
                <w:rFonts w:asciiTheme="minorHAnsi" w:hAnsiTheme="minorHAnsi"/>
              </w:rPr>
              <w:t xml:space="preserve"> 72 hours of </w:t>
            </w:r>
            <w:r w:rsidR="00981344" w:rsidRPr="00741C62">
              <w:rPr>
                <w:rFonts w:asciiTheme="minorHAnsi" w:hAnsiTheme="minorHAnsi"/>
              </w:rPr>
              <w:t xml:space="preserve">Ig treatment of </w:t>
            </w:r>
            <w:r w:rsidRPr="00741C62">
              <w:rPr>
                <w:rFonts w:asciiTheme="minorHAnsi" w:hAnsiTheme="minorHAnsi"/>
              </w:rPr>
              <w:t>greater than 30 x 10</w:t>
            </w:r>
            <w:r w:rsidRPr="00741C62">
              <w:rPr>
                <w:rFonts w:asciiTheme="minorHAnsi" w:hAnsiTheme="minorHAnsi"/>
                <w:vertAlign w:val="superscript"/>
              </w:rPr>
              <w:t>9</w:t>
            </w:r>
            <w:r w:rsidRPr="00741C62">
              <w:rPr>
                <w:rFonts w:asciiTheme="minorHAnsi" w:hAnsiTheme="minorHAnsi"/>
              </w:rPr>
              <w:t xml:space="preserve">/L and </w:t>
            </w:r>
            <w:r w:rsidR="00981344" w:rsidRPr="00741C62">
              <w:rPr>
                <w:rFonts w:asciiTheme="minorHAnsi" w:hAnsiTheme="minorHAnsi"/>
              </w:rPr>
              <w:t xml:space="preserve">at least </w:t>
            </w:r>
            <w:r w:rsidRPr="00741C62">
              <w:rPr>
                <w:rFonts w:asciiTheme="minorHAnsi" w:hAnsiTheme="minorHAnsi"/>
              </w:rPr>
              <w:t>doubl</w:t>
            </w:r>
            <w:r w:rsidR="00981344" w:rsidRPr="00741C62">
              <w:rPr>
                <w:rFonts w:asciiTheme="minorHAnsi" w:hAnsiTheme="minorHAnsi"/>
              </w:rPr>
              <w:t>e the pre-treatment</w:t>
            </w:r>
            <w:r w:rsidRPr="00741C62">
              <w:rPr>
                <w:rFonts w:asciiTheme="minorHAnsi" w:hAnsiTheme="minorHAnsi"/>
              </w:rPr>
              <w:t xml:space="preserve"> count</w:t>
            </w:r>
          </w:p>
          <w:p w14:paraId="7B4FAEA4" w14:textId="77777777" w:rsidR="00076968" w:rsidRPr="007A215A"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7A215A">
              <w:rPr>
                <w:rFonts w:asciiTheme="minorHAnsi" w:hAnsiTheme="minorHAnsi"/>
              </w:rPr>
              <w:t>prevention of or reduction in bleeding, if prior bleeding.</w:t>
            </w:r>
          </w:p>
          <w:p w14:paraId="3AEBB3FA" w14:textId="77777777" w:rsidR="00076968" w:rsidRPr="007A215A" w:rsidRDefault="00076968" w:rsidP="00076968">
            <w:pPr>
              <w:spacing w:line="276" w:lineRule="auto"/>
              <w:rPr>
                <w:rFonts w:asciiTheme="minorHAnsi" w:hAnsiTheme="minorHAnsi"/>
                <w:b/>
              </w:rPr>
            </w:pPr>
          </w:p>
          <w:p w14:paraId="7F6454F5"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Chronic ITP.</w:t>
            </w:r>
          </w:p>
          <w:p w14:paraId="228541A7" w14:textId="0CEC7819" w:rsidR="00076968" w:rsidRPr="007A215A" w:rsidRDefault="00076968" w:rsidP="00076968">
            <w:pPr>
              <w:spacing w:line="276" w:lineRule="auto"/>
              <w:rPr>
                <w:rFonts w:asciiTheme="minorHAnsi" w:hAnsiTheme="minorHAnsi"/>
              </w:rPr>
            </w:pPr>
            <w:r w:rsidRPr="007A215A">
              <w:rPr>
                <w:rFonts w:asciiTheme="minorHAnsi" w:hAnsiTheme="minorHAnsi"/>
              </w:rPr>
              <w:t xml:space="preserve">Review </w:t>
            </w:r>
            <w:r w:rsidR="00D514E0">
              <w:rPr>
                <w:rFonts w:asciiTheme="minorHAnsi" w:hAnsiTheme="minorHAnsi"/>
              </w:rPr>
              <w:t>must</w:t>
            </w:r>
            <w:r w:rsidRPr="007A215A">
              <w:rPr>
                <w:rFonts w:asciiTheme="minorHAnsi" w:hAnsiTheme="minorHAnsi"/>
              </w:rPr>
              <w:t xml:space="preserve"> be undertaken </w:t>
            </w:r>
            <w:r w:rsidR="00D514E0">
              <w:rPr>
                <w:rFonts w:asciiTheme="minorHAnsi" w:hAnsiTheme="minorHAnsi"/>
              </w:rPr>
              <w:t xml:space="preserve">six monthly </w:t>
            </w:r>
            <w:r w:rsidRPr="007A215A">
              <w:rPr>
                <w:rFonts w:asciiTheme="minorHAnsi" w:hAnsiTheme="minorHAnsi"/>
              </w:rPr>
              <w:t>by Haematologist.</w:t>
            </w:r>
          </w:p>
          <w:p w14:paraId="2D40346F" w14:textId="77777777" w:rsidR="00076968" w:rsidRPr="007A215A" w:rsidRDefault="00076968" w:rsidP="00076968">
            <w:pPr>
              <w:spacing w:line="276" w:lineRule="auto"/>
              <w:rPr>
                <w:rFonts w:asciiTheme="minorHAnsi" w:hAnsiTheme="minorHAnsi"/>
                <w:b/>
              </w:rPr>
            </w:pPr>
          </w:p>
          <w:p w14:paraId="0F7C773E" w14:textId="77777777" w:rsidR="00076968" w:rsidRPr="00207FC3" w:rsidRDefault="00076968" w:rsidP="00207FC3">
            <w:pPr>
              <w:rPr>
                <w:rFonts w:asciiTheme="minorHAnsi" w:hAnsiTheme="minorHAnsi"/>
              </w:rPr>
            </w:pPr>
            <w:r w:rsidRPr="00207FC3">
              <w:rPr>
                <w:rFonts w:asciiTheme="minorHAnsi" w:hAnsiTheme="minorHAnsi"/>
              </w:rPr>
              <w:t>Patients qualify for continuing doses when splenectomy has failed or is contraindicated AND where therapy with at least one second-line agent has been unsuccessful in maintaining a platelet count of &gt;30 x 10</w:t>
            </w:r>
            <w:r w:rsidRPr="00207FC3">
              <w:rPr>
                <w:rFonts w:asciiTheme="minorHAnsi" w:hAnsiTheme="minorHAnsi"/>
                <w:vertAlign w:val="superscript"/>
              </w:rPr>
              <w:t>9</w:t>
            </w:r>
            <w:r w:rsidRPr="00207FC3">
              <w:rPr>
                <w:rFonts w:asciiTheme="minorHAnsi" w:hAnsiTheme="minorHAnsi"/>
              </w:rPr>
              <w:t xml:space="preserve">/L. </w:t>
            </w:r>
          </w:p>
          <w:p w14:paraId="34F7430A" w14:textId="77777777" w:rsidR="00076968" w:rsidRPr="007A215A" w:rsidRDefault="00076968" w:rsidP="00076968">
            <w:pPr>
              <w:spacing w:line="276" w:lineRule="auto"/>
              <w:rPr>
                <w:rFonts w:asciiTheme="minorHAnsi" w:hAnsiTheme="minorHAnsi"/>
              </w:rPr>
            </w:pPr>
          </w:p>
          <w:p w14:paraId="0CD3B558" w14:textId="77777777" w:rsidR="00076968" w:rsidRPr="007A215A" w:rsidRDefault="00076968" w:rsidP="00076968">
            <w:pPr>
              <w:spacing w:line="276" w:lineRule="auto"/>
              <w:rPr>
                <w:rFonts w:asciiTheme="minorHAnsi" w:hAnsiTheme="minorHAnsi"/>
              </w:rPr>
            </w:pPr>
            <w:r w:rsidRPr="007A215A">
              <w:rPr>
                <w:rFonts w:asciiTheme="minorHAnsi" w:hAnsiTheme="minorHAnsi"/>
              </w:rPr>
              <w:t xml:space="preserve">With ongoing therapy, IVIg may be administered to achieve a platelet count of &gt;30 x 10 </w:t>
            </w:r>
            <w:r w:rsidRPr="007A215A">
              <w:rPr>
                <w:rFonts w:asciiTheme="minorHAnsi" w:hAnsiTheme="minorHAnsi"/>
                <w:vertAlign w:val="superscript"/>
              </w:rPr>
              <w:t>9</w:t>
            </w:r>
            <w:r w:rsidRPr="007A215A">
              <w:rPr>
                <w:rFonts w:asciiTheme="minorHAnsi" w:hAnsiTheme="minorHAnsi"/>
              </w:rPr>
              <w:t xml:space="preserve">/L. </w:t>
            </w:r>
          </w:p>
          <w:p w14:paraId="40242DF1" w14:textId="77777777" w:rsidR="00076968" w:rsidRPr="007A215A" w:rsidRDefault="00076968" w:rsidP="00076968">
            <w:pPr>
              <w:spacing w:line="0" w:lineRule="atLeast"/>
              <w:rPr>
                <w:rFonts w:asciiTheme="minorHAnsi" w:eastAsia="Times New Roman" w:hAnsiTheme="minorHAnsi" w:cs="Times New Roman"/>
                <w:b/>
                <w:color w:val="808080" w:themeColor="background1" w:themeShade="80"/>
                <w:lang w:eastAsia="en-AU"/>
              </w:rPr>
            </w:pPr>
          </w:p>
          <w:p w14:paraId="47035E1A" w14:textId="77777777" w:rsidR="00076968" w:rsidRPr="007A215A" w:rsidRDefault="00076968" w:rsidP="00076968">
            <w:pPr>
              <w:spacing w:line="0" w:lineRule="atLeast"/>
              <w:rPr>
                <w:rFonts w:asciiTheme="minorHAnsi" w:eastAsia="Times New Roman" w:hAnsiTheme="minorHAnsi" w:cs="Times New Roman"/>
                <w:b/>
                <w:color w:val="808080" w:themeColor="background1" w:themeShade="80"/>
                <w:lang w:eastAsia="en-AU"/>
              </w:rPr>
            </w:pPr>
          </w:p>
          <w:p w14:paraId="673DE655" w14:textId="77777777" w:rsidR="00076968" w:rsidRPr="007A215A" w:rsidRDefault="00076968" w:rsidP="00076968">
            <w:pPr>
              <w:spacing w:line="0" w:lineRule="atLeast"/>
              <w:rPr>
                <w:rFonts w:asciiTheme="minorHAnsi" w:eastAsia="Times New Roman" w:hAnsiTheme="minorHAnsi" w:cs="Times New Roman"/>
                <w:b/>
                <w:color w:val="808080" w:themeColor="background1" w:themeShade="80"/>
                <w:lang w:eastAsia="en-AU"/>
              </w:rPr>
            </w:pPr>
            <w:r w:rsidRPr="00207FC3">
              <w:rPr>
                <w:rFonts w:asciiTheme="minorHAnsi" w:eastAsia="Times New Roman" w:hAnsiTheme="minorHAnsi" w:cs="Times New Roman"/>
                <w:b/>
                <w:lang w:eastAsia="en-AU"/>
              </w:rPr>
              <w:t>On review of an initial authorisation period</w:t>
            </w:r>
          </w:p>
          <w:p w14:paraId="4CBA3161" w14:textId="77777777" w:rsidR="00076968" w:rsidRPr="007A215A" w:rsidRDefault="00076968" w:rsidP="00076968">
            <w:pPr>
              <w:rPr>
                <w:rFonts w:asciiTheme="minorHAnsi" w:hAnsiTheme="minorHAnsi"/>
                <w:b/>
                <w:color w:val="A6A6A6" w:themeColor="background1" w:themeShade="A6"/>
              </w:rPr>
            </w:pPr>
          </w:p>
          <w:p w14:paraId="1E0542A9" w14:textId="27F1A396" w:rsidR="00076968" w:rsidRPr="00397AC4" w:rsidRDefault="00076968" w:rsidP="00397AC4">
            <w:pPr>
              <w:pStyle w:val="ListParagraph"/>
              <w:numPr>
                <w:ilvl w:val="0"/>
                <w:numId w:val="35"/>
              </w:numPr>
              <w:rPr>
                <w:rFonts w:asciiTheme="minorHAnsi" w:hAnsiTheme="minorHAnsi"/>
              </w:rPr>
            </w:pPr>
            <w:r w:rsidRPr="00397AC4">
              <w:rPr>
                <w:rFonts w:asciiTheme="minorHAnsi" w:hAnsiTheme="minorHAnsi"/>
              </w:rPr>
              <w:t xml:space="preserve">Current Platelet count &lt;30 x 10 </w:t>
            </w:r>
            <w:r w:rsidRPr="00397AC4">
              <w:rPr>
                <w:rFonts w:asciiTheme="minorHAnsi" w:hAnsiTheme="minorHAnsi"/>
                <w:vertAlign w:val="superscript"/>
              </w:rPr>
              <w:t>9</w:t>
            </w:r>
            <w:r w:rsidRPr="00397AC4">
              <w:rPr>
                <w:rFonts w:asciiTheme="minorHAnsi" w:hAnsiTheme="minorHAnsi"/>
              </w:rPr>
              <w:t>/</w:t>
            </w:r>
            <w:r w:rsidR="00091ABA" w:rsidRPr="00397AC4">
              <w:rPr>
                <w:rFonts w:asciiTheme="minorHAnsi" w:hAnsiTheme="minorHAnsi"/>
              </w:rPr>
              <w:t>L.</w:t>
            </w:r>
          </w:p>
          <w:p w14:paraId="4ADB20DD" w14:textId="77777777" w:rsidR="00076968" w:rsidRPr="007A215A" w:rsidRDefault="00076968" w:rsidP="00076968">
            <w:pPr>
              <w:rPr>
                <w:rFonts w:asciiTheme="minorHAnsi" w:hAnsiTheme="minorHAnsi"/>
              </w:rPr>
            </w:pPr>
            <w:r w:rsidRPr="007A215A">
              <w:rPr>
                <w:rFonts w:asciiTheme="minorHAnsi" w:hAnsiTheme="minorHAnsi"/>
              </w:rPr>
              <w:t>AND</w:t>
            </w:r>
          </w:p>
          <w:p w14:paraId="5388A576" w14:textId="2B013F58" w:rsidR="00076968" w:rsidRPr="00397AC4" w:rsidRDefault="00076968" w:rsidP="00397AC4">
            <w:pPr>
              <w:pStyle w:val="ListParagraph"/>
              <w:numPr>
                <w:ilvl w:val="0"/>
                <w:numId w:val="35"/>
              </w:numPr>
              <w:rPr>
                <w:rFonts w:asciiTheme="minorHAnsi" w:hAnsiTheme="minorHAnsi"/>
              </w:rPr>
            </w:pPr>
            <w:r w:rsidRPr="00397AC4">
              <w:rPr>
                <w:rFonts w:asciiTheme="minorHAnsi" w:hAnsiTheme="minorHAnsi"/>
              </w:rPr>
              <w:t>Response was demonstrated by maximum platelet count (at least 30 x 10</w:t>
            </w:r>
            <w:r w:rsidRPr="00397AC4">
              <w:rPr>
                <w:rFonts w:asciiTheme="minorHAnsi" w:hAnsiTheme="minorHAnsi"/>
                <w:vertAlign w:val="superscript"/>
              </w:rPr>
              <w:t>9</w:t>
            </w:r>
            <w:r w:rsidRPr="00397AC4">
              <w:rPr>
                <w:rFonts w:asciiTheme="minorHAnsi" w:hAnsiTheme="minorHAnsi"/>
              </w:rPr>
              <w:t xml:space="preserve">/L and </w:t>
            </w:r>
            <w:r w:rsidR="00981344" w:rsidRPr="00397AC4">
              <w:rPr>
                <w:rFonts w:asciiTheme="minorHAnsi" w:hAnsiTheme="minorHAnsi"/>
              </w:rPr>
              <w:t xml:space="preserve">at least </w:t>
            </w:r>
            <w:r w:rsidRPr="00397AC4">
              <w:rPr>
                <w:rFonts w:asciiTheme="minorHAnsi" w:hAnsiTheme="minorHAnsi"/>
              </w:rPr>
              <w:t xml:space="preserve">double the qualifying </w:t>
            </w:r>
            <w:r w:rsidR="00981344" w:rsidRPr="00397AC4">
              <w:rPr>
                <w:rFonts w:asciiTheme="minorHAnsi" w:hAnsiTheme="minorHAnsi"/>
              </w:rPr>
              <w:t xml:space="preserve">platelet </w:t>
            </w:r>
            <w:r w:rsidRPr="00397AC4">
              <w:rPr>
                <w:rFonts w:asciiTheme="minorHAnsi" w:hAnsiTheme="minorHAnsi"/>
              </w:rPr>
              <w:t>count) achieved within 72 hours after Ig treatment and prevention of or reduction in bleeding, if prior bleeding.</w:t>
            </w:r>
          </w:p>
          <w:p w14:paraId="3C407E47" w14:textId="77777777" w:rsidR="00076968" w:rsidRPr="007A215A" w:rsidRDefault="00076968" w:rsidP="00076968">
            <w:pPr>
              <w:rPr>
                <w:rFonts w:asciiTheme="minorHAnsi" w:hAnsiTheme="minorHAnsi"/>
              </w:rPr>
            </w:pPr>
            <w:r w:rsidRPr="007A215A">
              <w:rPr>
                <w:rFonts w:asciiTheme="minorHAnsi" w:hAnsiTheme="minorHAnsi"/>
              </w:rPr>
              <w:t>AND</w:t>
            </w:r>
          </w:p>
          <w:p w14:paraId="11393E8A" w14:textId="77777777" w:rsidR="00076968" w:rsidRPr="00397AC4" w:rsidRDefault="00076968" w:rsidP="00397AC4">
            <w:pPr>
              <w:pStyle w:val="ListParagraph"/>
              <w:numPr>
                <w:ilvl w:val="0"/>
                <w:numId w:val="35"/>
              </w:numPr>
              <w:rPr>
                <w:rFonts w:asciiTheme="minorHAnsi" w:hAnsiTheme="minorHAnsi"/>
              </w:rPr>
            </w:pPr>
            <w:r w:rsidRPr="00397AC4">
              <w:rPr>
                <w:rFonts w:asciiTheme="minorHAnsi" w:hAnsiTheme="minorHAnsi"/>
              </w:rPr>
              <w:lastRenderedPageBreak/>
              <w:t>Patient remains unresponsive to all available therapies or other therapies are contraindicated.</w:t>
            </w:r>
          </w:p>
          <w:p w14:paraId="5C20F851" w14:textId="77777777" w:rsidR="00076968" w:rsidRPr="007A215A" w:rsidRDefault="00076968" w:rsidP="00076968">
            <w:pPr>
              <w:pStyle w:val="ListParagraph"/>
              <w:spacing w:line="276" w:lineRule="auto"/>
              <w:ind w:left="360"/>
              <w:rPr>
                <w:rFonts w:asciiTheme="minorHAnsi" w:hAnsiTheme="minorHAnsi"/>
              </w:rPr>
            </w:pPr>
          </w:p>
          <w:p w14:paraId="5891BC7A" w14:textId="77777777" w:rsidR="00D514E0" w:rsidRDefault="00D514E0" w:rsidP="00076968">
            <w:pPr>
              <w:spacing w:line="276" w:lineRule="auto"/>
              <w:rPr>
                <w:rFonts w:asciiTheme="minorHAnsi" w:hAnsiTheme="minorHAnsi"/>
                <w:b/>
                <w:color w:val="A6A6A6" w:themeColor="background1" w:themeShade="A6"/>
              </w:rPr>
            </w:pPr>
          </w:p>
          <w:p w14:paraId="5F62CFF9" w14:textId="7E0265E5" w:rsidR="00076968" w:rsidRPr="007A215A" w:rsidRDefault="00076968" w:rsidP="00076968">
            <w:pPr>
              <w:spacing w:line="276" w:lineRule="auto"/>
              <w:rPr>
                <w:rFonts w:asciiTheme="minorHAnsi" w:hAnsiTheme="minorHAnsi"/>
              </w:rPr>
            </w:pPr>
            <w:r w:rsidRPr="007A215A">
              <w:rPr>
                <w:rFonts w:asciiTheme="minorHAnsi" w:hAnsiTheme="minorHAnsi"/>
              </w:rPr>
              <w:t xml:space="preserve">Patients with chronic ITP may be considered for long-term therapy with IVIg, </w:t>
            </w:r>
            <w:r w:rsidR="00D514E0">
              <w:rPr>
                <w:rFonts w:asciiTheme="minorHAnsi" w:hAnsiTheme="minorHAnsi"/>
              </w:rPr>
              <w:t>subject to regular review by a H</w:t>
            </w:r>
            <w:r w:rsidRPr="007A215A">
              <w:rPr>
                <w:rFonts w:asciiTheme="minorHAnsi" w:hAnsiTheme="minorHAnsi"/>
              </w:rPr>
              <w:t>aematologist.</w:t>
            </w:r>
          </w:p>
          <w:p w14:paraId="6CD17EDD" w14:textId="77777777" w:rsidR="00076968" w:rsidRPr="007A215A" w:rsidRDefault="00076968" w:rsidP="00076968">
            <w:pPr>
              <w:spacing w:line="276" w:lineRule="auto"/>
              <w:rPr>
                <w:rFonts w:asciiTheme="minorHAnsi" w:hAnsiTheme="minorHAnsi"/>
              </w:rPr>
            </w:pPr>
          </w:p>
          <w:p w14:paraId="3BFCC458" w14:textId="77777777" w:rsidR="00076968" w:rsidRPr="007A215A" w:rsidRDefault="00076968" w:rsidP="00076968">
            <w:pPr>
              <w:spacing w:line="276" w:lineRule="auto"/>
              <w:rPr>
                <w:rFonts w:asciiTheme="minorHAnsi" w:hAnsiTheme="minorHAnsi"/>
                <w:b/>
              </w:rPr>
            </w:pPr>
            <w:r w:rsidRPr="007A215A">
              <w:rPr>
                <w:rFonts w:asciiTheme="minorHAnsi" w:hAnsiTheme="minorHAnsi"/>
                <w:b/>
              </w:rPr>
              <w:t>HIV-associated ITP.</w:t>
            </w:r>
          </w:p>
          <w:p w14:paraId="6B0538B6" w14:textId="77777777" w:rsidR="00076968" w:rsidRPr="007A215A" w:rsidRDefault="00076968" w:rsidP="00076968">
            <w:pPr>
              <w:spacing w:line="276" w:lineRule="auto"/>
              <w:rPr>
                <w:rFonts w:asciiTheme="minorHAnsi" w:hAnsiTheme="minorHAnsi"/>
                <w:b/>
              </w:rPr>
            </w:pPr>
          </w:p>
          <w:p w14:paraId="2E7628CA" w14:textId="1EF7F424" w:rsidR="00076968" w:rsidRPr="007A215A" w:rsidRDefault="00076968" w:rsidP="00076968">
            <w:pPr>
              <w:spacing w:line="276" w:lineRule="auto"/>
              <w:rPr>
                <w:rFonts w:asciiTheme="minorHAnsi" w:hAnsiTheme="minorHAnsi"/>
                <w:b/>
                <w:color w:val="A6A6A6" w:themeColor="background1" w:themeShade="A6"/>
              </w:rPr>
            </w:pPr>
            <w:r w:rsidRPr="007A215A">
              <w:rPr>
                <w:rFonts w:asciiTheme="minorHAnsi" w:hAnsiTheme="minorHAnsi"/>
              </w:rPr>
              <w:t xml:space="preserve">Review Is not </w:t>
            </w:r>
            <w:r w:rsidR="00D514E0">
              <w:rPr>
                <w:rFonts w:asciiTheme="minorHAnsi" w:hAnsiTheme="minorHAnsi"/>
              </w:rPr>
              <w:t xml:space="preserve">mandated </w:t>
            </w:r>
            <w:r w:rsidRPr="007A215A">
              <w:rPr>
                <w:rFonts w:asciiTheme="minorHAnsi" w:hAnsiTheme="minorHAnsi"/>
              </w:rPr>
              <w:t>for this indication</w:t>
            </w:r>
            <w:r w:rsidR="00D514E0">
              <w:rPr>
                <w:rFonts w:asciiTheme="minorHAnsi" w:hAnsiTheme="minorHAnsi"/>
              </w:rPr>
              <w:t xml:space="preserve"> however the following criteria may be useful in assessing the effectiveness of therapy</w:t>
            </w:r>
            <w:r w:rsidRPr="007A215A">
              <w:rPr>
                <w:rFonts w:asciiTheme="minorHAnsi" w:hAnsiTheme="minorHAnsi"/>
                <w:b/>
              </w:rPr>
              <w:t>.</w:t>
            </w:r>
            <w:r w:rsidRPr="007A215A">
              <w:rPr>
                <w:rFonts w:asciiTheme="minorHAnsi" w:hAnsiTheme="minorHAnsi"/>
                <w:b/>
              </w:rPr>
              <w:tab/>
            </w:r>
            <w:r w:rsidRPr="007A215A">
              <w:rPr>
                <w:rFonts w:asciiTheme="minorHAnsi" w:hAnsiTheme="minorHAnsi"/>
                <w:b/>
              </w:rPr>
              <w:tab/>
            </w:r>
          </w:p>
          <w:p w14:paraId="295DD9DA" w14:textId="77777777" w:rsidR="00D514E0" w:rsidRDefault="00D514E0" w:rsidP="00076968">
            <w:pPr>
              <w:rPr>
                <w:rFonts w:asciiTheme="minorHAnsi" w:hAnsiTheme="minorHAnsi"/>
                <w:b/>
              </w:rPr>
            </w:pPr>
          </w:p>
          <w:p w14:paraId="6C73A0B9" w14:textId="6620299D" w:rsidR="00076968" w:rsidRPr="00D514E0" w:rsidRDefault="00076968" w:rsidP="00076968">
            <w:pPr>
              <w:rPr>
                <w:rFonts w:asciiTheme="minorHAnsi" w:hAnsiTheme="minorHAnsi"/>
                <w:b/>
              </w:rPr>
            </w:pPr>
            <w:r w:rsidRPr="00D514E0">
              <w:rPr>
                <w:rFonts w:asciiTheme="minorHAnsi" w:hAnsiTheme="minorHAnsi"/>
                <w:b/>
              </w:rPr>
              <w:t xml:space="preserve">Outcome data </w:t>
            </w:r>
            <w:r w:rsidR="00D514E0" w:rsidRPr="00D514E0">
              <w:rPr>
                <w:rFonts w:asciiTheme="minorHAnsi" w:hAnsiTheme="minorHAnsi"/>
                <w:b/>
              </w:rPr>
              <w:t>to</w:t>
            </w:r>
            <w:r w:rsidRPr="00D514E0">
              <w:rPr>
                <w:rFonts w:asciiTheme="minorHAnsi" w:hAnsiTheme="minorHAnsi"/>
                <w:b/>
              </w:rPr>
              <w:t xml:space="preserve"> be measured</w:t>
            </w:r>
          </w:p>
          <w:p w14:paraId="6885A00B" w14:textId="04EFC52A" w:rsidR="00076968" w:rsidRPr="00397AC4" w:rsidRDefault="00076968" w:rsidP="00076968">
            <w:pPr>
              <w:pStyle w:val="ListParagraph"/>
              <w:numPr>
                <w:ilvl w:val="0"/>
                <w:numId w:val="32"/>
              </w:numPr>
              <w:spacing w:line="0" w:lineRule="atLeast"/>
              <w:rPr>
                <w:rFonts w:asciiTheme="minorHAnsi" w:eastAsia="Times New Roman" w:hAnsiTheme="minorHAnsi" w:cs="Times New Roman"/>
                <w:b/>
                <w:lang w:eastAsia="en-AU"/>
              </w:rPr>
            </w:pPr>
            <w:r w:rsidRPr="00397AC4">
              <w:rPr>
                <w:rFonts w:asciiTheme="minorHAnsi" w:hAnsiTheme="minorHAnsi"/>
              </w:rPr>
              <w:t xml:space="preserve">maximum platelet count </w:t>
            </w:r>
            <w:r w:rsidR="00981344" w:rsidRPr="00397AC4">
              <w:rPr>
                <w:rFonts w:asciiTheme="minorHAnsi" w:hAnsiTheme="minorHAnsi"/>
              </w:rPr>
              <w:t>within</w:t>
            </w:r>
            <w:r w:rsidRPr="00397AC4">
              <w:rPr>
                <w:rFonts w:asciiTheme="minorHAnsi" w:hAnsiTheme="minorHAnsi"/>
              </w:rPr>
              <w:t xml:space="preserve"> 72 hours of </w:t>
            </w:r>
            <w:r w:rsidR="00981344" w:rsidRPr="00397AC4">
              <w:rPr>
                <w:rFonts w:asciiTheme="minorHAnsi" w:hAnsiTheme="minorHAnsi"/>
              </w:rPr>
              <w:t xml:space="preserve">Ig treatment of </w:t>
            </w:r>
            <w:r w:rsidRPr="00397AC4">
              <w:rPr>
                <w:rFonts w:asciiTheme="minorHAnsi" w:hAnsiTheme="minorHAnsi"/>
              </w:rPr>
              <w:t>greater than 30 x 10</w:t>
            </w:r>
            <w:r w:rsidRPr="00397AC4">
              <w:rPr>
                <w:rFonts w:asciiTheme="minorHAnsi" w:hAnsiTheme="minorHAnsi"/>
                <w:vertAlign w:val="superscript"/>
              </w:rPr>
              <w:t>9</w:t>
            </w:r>
            <w:r w:rsidRPr="00397AC4">
              <w:rPr>
                <w:rFonts w:asciiTheme="minorHAnsi" w:hAnsiTheme="minorHAnsi"/>
              </w:rPr>
              <w:t xml:space="preserve">/L and </w:t>
            </w:r>
            <w:r w:rsidR="00981344" w:rsidRPr="00397AC4">
              <w:rPr>
                <w:rFonts w:asciiTheme="minorHAnsi" w:hAnsiTheme="minorHAnsi"/>
              </w:rPr>
              <w:t xml:space="preserve">at least </w:t>
            </w:r>
            <w:r w:rsidRPr="00397AC4">
              <w:rPr>
                <w:rFonts w:asciiTheme="minorHAnsi" w:hAnsiTheme="minorHAnsi"/>
              </w:rPr>
              <w:t>doubl</w:t>
            </w:r>
            <w:r w:rsidR="00981344" w:rsidRPr="00397AC4">
              <w:rPr>
                <w:rFonts w:asciiTheme="minorHAnsi" w:hAnsiTheme="minorHAnsi"/>
              </w:rPr>
              <w:t xml:space="preserve">e the pre-treatment </w:t>
            </w:r>
            <w:r w:rsidRPr="00397AC4">
              <w:rPr>
                <w:rFonts w:asciiTheme="minorHAnsi" w:hAnsiTheme="minorHAnsi"/>
              </w:rPr>
              <w:t xml:space="preserve"> count</w:t>
            </w:r>
          </w:p>
          <w:p w14:paraId="6959BEC7" w14:textId="77777777" w:rsidR="00076968" w:rsidRPr="00397AC4" w:rsidRDefault="00076968" w:rsidP="00076968">
            <w:pPr>
              <w:pStyle w:val="ListParagraph"/>
              <w:numPr>
                <w:ilvl w:val="0"/>
                <w:numId w:val="32"/>
              </w:numPr>
              <w:spacing w:line="0" w:lineRule="atLeast"/>
              <w:rPr>
                <w:rFonts w:asciiTheme="minorHAnsi" w:eastAsia="Times New Roman" w:hAnsiTheme="minorHAnsi" w:cs="Times New Roman"/>
                <w:b/>
                <w:color w:val="808080" w:themeColor="background1" w:themeShade="80"/>
                <w:lang w:eastAsia="en-AU"/>
              </w:rPr>
            </w:pPr>
            <w:r w:rsidRPr="00397AC4">
              <w:rPr>
                <w:rFonts w:asciiTheme="minorHAnsi" w:hAnsiTheme="minorHAnsi"/>
              </w:rPr>
              <w:t>prevention of reduction in bleeding, if prior bleeding.</w:t>
            </w:r>
          </w:p>
          <w:p w14:paraId="32F8D101" w14:textId="77777777" w:rsidR="00076968" w:rsidRPr="007A215A" w:rsidRDefault="00076968" w:rsidP="00076968">
            <w:pPr>
              <w:spacing w:line="276" w:lineRule="auto"/>
              <w:rPr>
                <w:rFonts w:asciiTheme="minorHAnsi" w:hAnsiTheme="minorHAnsi"/>
                <w:b/>
              </w:rPr>
            </w:pPr>
          </w:p>
          <w:p w14:paraId="5EFB5E2A" w14:textId="324E67C5" w:rsidR="00076968" w:rsidRPr="007A215A" w:rsidRDefault="00076968" w:rsidP="007A215A">
            <w:pPr>
              <w:rPr>
                <w:rFonts w:asciiTheme="minorHAnsi" w:hAnsiTheme="minorHAnsi"/>
              </w:rPr>
            </w:pPr>
          </w:p>
        </w:tc>
        <w:tc>
          <w:tcPr>
            <w:tcW w:w="4678" w:type="dxa"/>
          </w:tcPr>
          <w:p w14:paraId="590A59CE" w14:textId="77777777" w:rsidR="00076968" w:rsidRPr="007A215A" w:rsidRDefault="00076968" w:rsidP="00076968">
            <w:pPr>
              <w:spacing w:after="200"/>
              <w:rPr>
                <w:rFonts w:asciiTheme="minorHAnsi" w:hAnsiTheme="minorHAnsi"/>
              </w:rPr>
            </w:pPr>
            <w:r w:rsidRPr="007A215A">
              <w:rPr>
                <w:rFonts w:asciiTheme="minorHAnsi" w:hAnsiTheme="minorHAnsi"/>
              </w:rPr>
              <w:lastRenderedPageBreak/>
              <w:t xml:space="preserve">For one-off requests, patient outcome data can </w:t>
            </w:r>
            <w:r w:rsidRPr="007A215A">
              <w:rPr>
                <w:rFonts w:asciiTheme="minorHAnsi" w:hAnsiTheme="minorHAnsi"/>
              </w:rPr>
              <w:lastRenderedPageBreak/>
              <w:t xml:space="preserve">be entered but will not be mandatory. </w:t>
            </w:r>
          </w:p>
          <w:p w14:paraId="48111362" w14:textId="13FB731D" w:rsidR="007A215A" w:rsidRPr="007A215A" w:rsidRDefault="007A215A" w:rsidP="007A215A">
            <w:pPr>
              <w:spacing w:line="0" w:lineRule="atLeast"/>
              <w:rPr>
                <w:rFonts w:asciiTheme="minorHAnsi" w:hAnsiTheme="minorHAnsi"/>
              </w:rPr>
            </w:pPr>
            <w:r w:rsidRPr="007A215A">
              <w:rPr>
                <w:rFonts w:asciiTheme="minorHAnsi" w:hAnsiTheme="minorHAnsi"/>
              </w:rPr>
              <w:t xml:space="preserve">Review – Response to </w:t>
            </w:r>
            <w:r w:rsidR="00091ABA">
              <w:rPr>
                <w:rFonts w:asciiTheme="minorHAnsi" w:hAnsiTheme="minorHAnsi"/>
              </w:rPr>
              <w:t>I</w:t>
            </w:r>
            <w:r w:rsidR="00091ABA" w:rsidRPr="007A215A">
              <w:rPr>
                <w:rFonts w:asciiTheme="minorHAnsi" w:hAnsiTheme="minorHAnsi"/>
              </w:rPr>
              <w:t>g</w:t>
            </w:r>
            <w:r w:rsidRPr="007A215A">
              <w:rPr>
                <w:rFonts w:asciiTheme="minorHAnsi" w:hAnsiTheme="minorHAnsi"/>
              </w:rPr>
              <w:t xml:space="preserve"> therapy defined as Maximum platelet count of greater than 30x10 </w:t>
            </w:r>
            <w:r w:rsidRPr="007A215A">
              <w:rPr>
                <w:rFonts w:asciiTheme="minorHAnsi" w:hAnsiTheme="minorHAnsi"/>
                <w:vertAlign w:val="superscript"/>
              </w:rPr>
              <w:t>9</w:t>
            </w:r>
            <w:r w:rsidRPr="007A215A">
              <w:rPr>
                <w:rFonts w:asciiTheme="minorHAnsi" w:hAnsiTheme="minorHAnsi"/>
              </w:rPr>
              <w:t xml:space="preserve">/L and doubling of count within 72 hours of Ig therapy in line with ITP International Working Party (ITPIWP). Definition. Maintenance therapy is only supported for 3 indications – ongoing refractory ITP, pregnant Ig responders and chronic ITP (history of diagnosis now 12 rather than 6 months in line with ITPIWP). </w:t>
            </w:r>
          </w:p>
          <w:p w14:paraId="6A198F66" w14:textId="77777777" w:rsidR="00076968" w:rsidRPr="007A215A" w:rsidRDefault="00076968" w:rsidP="00076968">
            <w:pPr>
              <w:spacing w:after="200"/>
              <w:rPr>
                <w:rFonts w:asciiTheme="minorHAnsi" w:hAnsiTheme="minorHAnsi"/>
              </w:rPr>
            </w:pPr>
          </w:p>
          <w:p w14:paraId="719F197D" w14:textId="77777777" w:rsidR="00076968" w:rsidRPr="007A215A" w:rsidRDefault="00076968" w:rsidP="00076968">
            <w:pPr>
              <w:spacing w:after="200"/>
              <w:rPr>
                <w:rFonts w:asciiTheme="minorHAnsi" w:hAnsiTheme="minorHAnsi"/>
              </w:rPr>
            </w:pPr>
          </w:p>
          <w:p w14:paraId="7FA1BDA7" w14:textId="77777777" w:rsidR="00076968" w:rsidRPr="007A215A" w:rsidRDefault="00076968" w:rsidP="00076968">
            <w:pPr>
              <w:spacing w:after="200"/>
              <w:rPr>
                <w:rFonts w:asciiTheme="minorHAnsi" w:hAnsiTheme="minorHAnsi"/>
              </w:rPr>
            </w:pPr>
          </w:p>
          <w:p w14:paraId="7AF5A993" w14:textId="77777777" w:rsidR="00076968" w:rsidRPr="007A215A" w:rsidRDefault="00076968" w:rsidP="00076968">
            <w:pPr>
              <w:spacing w:after="200"/>
              <w:rPr>
                <w:rFonts w:asciiTheme="minorHAnsi" w:hAnsiTheme="minorHAnsi"/>
              </w:rPr>
            </w:pPr>
          </w:p>
          <w:p w14:paraId="3D775A9F" w14:textId="77777777" w:rsidR="00076968" w:rsidRPr="007A215A" w:rsidRDefault="00076968" w:rsidP="00076968">
            <w:pPr>
              <w:spacing w:after="200"/>
              <w:rPr>
                <w:rFonts w:asciiTheme="minorHAnsi" w:hAnsiTheme="minorHAnsi"/>
              </w:rPr>
            </w:pPr>
          </w:p>
          <w:p w14:paraId="26DC6718" w14:textId="77777777" w:rsidR="00076968" w:rsidRPr="007A215A" w:rsidRDefault="00076968" w:rsidP="00076968">
            <w:pPr>
              <w:spacing w:after="200"/>
              <w:rPr>
                <w:rFonts w:asciiTheme="minorHAnsi" w:hAnsiTheme="minorHAnsi"/>
              </w:rPr>
            </w:pPr>
          </w:p>
          <w:p w14:paraId="706BDBAF" w14:textId="77777777" w:rsidR="00076968" w:rsidRPr="007A215A" w:rsidRDefault="00076968" w:rsidP="00076968">
            <w:pPr>
              <w:spacing w:after="200"/>
              <w:rPr>
                <w:rFonts w:asciiTheme="minorHAnsi" w:hAnsiTheme="minorHAnsi"/>
              </w:rPr>
            </w:pPr>
          </w:p>
          <w:p w14:paraId="74D7ABDA" w14:textId="77777777" w:rsidR="00076968" w:rsidRPr="007A215A" w:rsidRDefault="00076968" w:rsidP="00076968">
            <w:pPr>
              <w:spacing w:after="200"/>
              <w:rPr>
                <w:rFonts w:asciiTheme="minorHAnsi" w:hAnsiTheme="minorHAnsi"/>
              </w:rPr>
            </w:pPr>
          </w:p>
          <w:p w14:paraId="10E8BDF6" w14:textId="77777777" w:rsidR="00076968" w:rsidRPr="007A215A" w:rsidRDefault="00076968" w:rsidP="00076968">
            <w:pPr>
              <w:spacing w:after="200"/>
              <w:rPr>
                <w:rFonts w:asciiTheme="minorHAnsi" w:hAnsiTheme="minorHAnsi"/>
              </w:rPr>
            </w:pPr>
          </w:p>
          <w:p w14:paraId="4BCC5245" w14:textId="77777777" w:rsidR="00076968" w:rsidRPr="007A215A" w:rsidRDefault="00076968" w:rsidP="00076968">
            <w:pPr>
              <w:spacing w:after="200"/>
              <w:rPr>
                <w:rFonts w:asciiTheme="minorHAnsi" w:hAnsiTheme="minorHAnsi"/>
              </w:rPr>
            </w:pPr>
          </w:p>
          <w:p w14:paraId="787CFAFA" w14:textId="77777777" w:rsidR="00076968" w:rsidRPr="007A215A" w:rsidRDefault="00076968" w:rsidP="00076968">
            <w:pPr>
              <w:spacing w:after="200"/>
              <w:rPr>
                <w:rFonts w:asciiTheme="minorHAnsi" w:hAnsiTheme="minorHAnsi"/>
              </w:rPr>
            </w:pPr>
          </w:p>
          <w:p w14:paraId="6DB547D2" w14:textId="77777777" w:rsidR="00076968" w:rsidRPr="007A215A" w:rsidRDefault="00076968" w:rsidP="00076968">
            <w:pPr>
              <w:spacing w:after="200"/>
              <w:rPr>
                <w:rFonts w:asciiTheme="minorHAnsi" w:hAnsiTheme="minorHAnsi"/>
              </w:rPr>
            </w:pPr>
          </w:p>
          <w:p w14:paraId="5E913EFE" w14:textId="77777777" w:rsidR="00076968" w:rsidRPr="007A215A" w:rsidRDefault="00076968" w:rsidP="00076968">
            <w:pPr>
              <w:spacing w:after="200"/>
              <w:rPr>
                <w:rFonts w:asciiTheme="minorHAnsi" w:hAnsiTheme="minorHAnsi"/>
              </w:rPr>
            </w:pPr>
          </w:p>
          <w:p w14:paraId="052A9249" w14:textId="77777777" w:rsidR="00076968" w:rsidRPr="007A215A" w:rsidRDefault="00076968" w:rsidP="00076968">
            <w:pPr>
              <w:spacing w:after="200"/>
              <w:rPr>
                <w:rFonts w:asciiTheme="minorHAnsi" w:hAnsiTheme="minorHAnsi"/>
              </w:rPr>
            </w:pPr>
          </w:p>
          <w:p w14:paraId="4D3A9F3C" w14:textId="77777777" w:rsidR="00076968" w:rsidRPr="007A215A" w:rsidRDefault="00076968" w:rsidP="00076968">
            <w:pPr>
              <w:spacing w:after="200"/>
              <w:rPr>
                <w:rFonts w:asciiTheme="minorHAnsi" w:hAnsiTheme="minorHAnsi"/>
              </w:rPr>
            </w:pPr>
          </w:p>
          <w:p w14:paraId="5CFB9AC9" w14:textId="77777777" w:rsidR="00076968" w:rsidRPr="007A215A" w:rsidRDefault="00076968" w:rsidP="00076968">
            <w:pPr>
              <w:spacing w:after="200"/>
              <w:rPr>
                <w:rFonts w:asciiTheme="minorHAnsi" w:hAnsiTheme="minorHAnsi"/>
              </w:rPr>
            </w:pPr>
          </w:p>
          <w:p w14:paraId="3B6DF0A1" w14:textId="77777777" w:rsidR="00076968" w:rsidRPr="007A215A" w:rsidRDefault="00076968" w:rsidP="00076968">
            <w:pPr>
              <w:spacing w:after="200"/>
              <w:rPr>
                <w:rFonts w:asciiTheme="minorHAnsi" w:hAnsiTheme="minorHAnsi"/>
              </w:rPr>
            </w:pPr>
          </w:p>
          <w:p w14:paraId="03B521A4" w14:textId="77777777" w:rsidR="00076968" w:rsidRPr="007A215A" w:rsidRDefault="00076968" w:rsidP="00076968">
            <w:pPr>
              <w:spacing w:after="200"/>
              <w:rPr>
                <w:rFonts w:asciiTheme="minorHAnsi" w:hAnsiTheme="minorHAnsi"/>
              </w:rPr>
            </w:pPr>
          </w:p>
          <w:p w14:paraId="56D83930" w14:textId="77777777" w:rsidR="00076968" w:rsidRPr="007A215A" w:rsidRDefault="00076968" w:rsidP="00076968">
            <w:pPr>
              <w:spacing w:after="200"/>
              <w:rPr>
                <w:rFonts w:asciiTheme="minorHAnsi" w:hAnsiTheme="minorHAnsi"/>
              </w:rPr>
            </w:pPr>
          </w:p>
          <w:p w14:paraId="4016D183" w14:textId="77777777" w:rsidR="00076968" w:rsidRPr="007A215A" w:rsidRDefault="00076968" w:rsidP="00076968">
            <w:pPr>
              <w:spacing w:after="200"/>
              <w:rPr>
                <w:rFonts w:asciiTheme="minorHAnsi" w:hAnsiTheme="minorHAnsi"/>
              </w:rPr>
            </w:pPr>
          </w:p>
          <w:p w14:paraId="467057B8" w14:textId="77777777" w:rsidR="00076968" w:rsidRPr="007A215A" w:rsidRDefault="00076968" w:rsidP="00076968">
            <w:pPr>
              <w:spacing w:after="200"/>
              <w:rPr>
                <w:rFonts w:asciiTheme="minorHAnsi" w:hAnsiTheme="minorHAnsi"/>
              </w:rPr>
            </w:pPr>
          </w:p>
          <w:p w14:paraId="5EE21279" w14:textId="77777777" w:rsidR="00076968" w:rsidRPr="007A215A" w:rsidRDefault="00076968" w:rsidP="00076968">
            <w:pPr>
              <w:spacing w:after="200"/>
              <w:rPr>
                <w:rFonts w:asciiTheme="minorHAnsi" w:hAnsiTheme="minorHAnsi"/>
              </w:rPr>
            </w:pPr>
          </w:p>
          <w:p w14:paraId="21EB83A0" w14:textId="77777777" w:rsidR="00076968" w:rsidRPr="007A215A" w:rsidRDefault="00076968" w:rsidP="00076968">
            <w:pPr>
              <w:spacing w:after="200"/>
              <w:rPr>
                <w:rFonts w:asciiTheme="minorHAnsi" w:hAnsiTheme="minorHAnsi"/>
              </w:rPr>
            </w:pPr>
          </w:p>
          <w:p w14:paraId="63255888" w14:textId="77777777" w:rsidR="00076968" w:rsidRPr="007A215A" w:rsidRDefault="00076968" w:rsidP="00076968">
            <w:pPr>
              <w:spacing w:after="200"/>
              <w:rPr>
                <w:rFonts w:asciiTheme="minorHAnsi" w:hAnsiTheme="minorHAnsi"/>
              </w:rPr>
            </w:pPr>
          </w:p>
          <w:p w14:paraId="2AC23738" w14:textId="77777777" w:rsidR="00076968" w:rsidRPr="007A215A" w:rsidRDefault="00076968" w:rsidP="00076968">
            <w:pPr>
              <w:spacing w:after="200"/>
              <w:rPr>
                <w:rFonts w:asciiTheme="minorHAnsi" w:hAnsiTheme="minorHAnsi"/>
              </w:rPr>
            </w:pPr>
          </w:p>
          <w:p w14:paraId="77CD22B4" w14:textId="77777777" w:rsidR="00076968" w:rsidRPr="007A215A" w:rsidRDefault="00076968" w:rsidP="00076968">
            <w:pPr>
              <w:spacing w:after="200"/>
              <w:rPr>
                <w:rFonts w:asciiTheme="minorHAnsi" w:hAnsiTheme="minorHAnsi"/>
              </w:rPr>
            </w:pPr>
          </w:p>
          <w:p w14:paraId="13B9388C" w14:textId="77777777" w:rsidR="00076968" w:rsidRPr="007A215A" w:rsidRDefault="00076968" w:rsidP="00076968">
            <w:pPr>
              <w:spacing w:after="200"/>
              <w:rPr>
                <w:rFonts w:asciiTheme="minorHAnsi" w:hAnsiTheme="minorHAnsi"/>
              </w:rPr>
            </w:pPr>
          </w:p>
          <w:p w14:paraId="43BB0EBA" w14:textId="77777777" w:rsidR="00076968" w:rsidRPr="007A215A" w:rsidRDefault="00076968" w:rsidP="00076968">
            <w:pPr>
              <w:spacing w:after="200"/>
              <w:rPr>
                <w:rFonts w:asciiTheme="minorHAnsi" w:hAnsiTheme="minorHAnsi"/>
              </w:rPr>
            </w:pPr>
          </w:p>
          <w:p w14:paraId="7A30D46D" w14:textId="77777777" w:rsidR="00076968" w:rsidRPr="007A215A" w:rsidRDefault="00076968" w:rsidP="00076968">
            <w:pPr>
              <w:spacing w:after="200"/>
              <w:rPr>
                <w:rFonts w:asciiTheme="minorHAnsi" w:hAnsiTheme="minorHAnsi"/>
              </w:rPr>
            </w:pPr>
          </w:p>
          <w:p w14:paraId="3E525827" w14:textId="784BEBD9" w:rsidR="00076968" w:rsidRPr="007A215A" w:rsidRDefault="00076968" w:rsidP="00076968">
            <w:pPr>
              <w:spacing w:after="200"/>
              <w:rPr>
                <w:rFonts w:asciiTheme="minorHAnsi" w:hAnsiTheme="minorHAnsi"/>
              </w:rPr>
            </w:pPr>
          </w:p>
          <w:p w14:paraId="780CA210" w14:textId="77777777" w:rsidR="00076968" w:rsidRPr="007A215A" w:rsidRDefault="00076968" w:rsidP="00076968">
            <w:pPr>
              <w:spacing w:after="200"/>
              <w:rPr>
                <w:rFonts w:asciiTheme="minorHAnsi" w:hAnsiTheme="minorHAnsi"/>
              </w:rPr>
            </w:pPr>
          </w:p>
          <w:p w14:paraId="17B22E1C" w14:textId="77777777" w:rsidR="00076968" w:rsidRPr="007A215A" w:rsidRDefault="00076968" w:rsidP="00076968">
            <w:pPr>
              <w:spacing w:after="200"/>
              <w:rPr>
                <w:rFonts w:asciiTheme="minorHAnsi" w:hAnsiTheme="minorHAnsi"/>
              </w:rPr>
            </w:pPr>
          </w:p>
          <w:p w14:paraId="299FAA09" w14:textId="77777777" w:rsidR="00076968" w:rsidRPr="007A215A" w:rsidRDefault="00076968" w:rsidP="00076968">
            <w:pPr>
              <w:spacing w:after="200"/>
              <w:rPr>
                <w:rFonts w:asciiTheme="minorHAnsi" w:hAnsiTheme="minorHAnsi"/>
              </w:rPr>
            </w:pPr>
          </w:p>
          <w:p w14:paraId="6D4AE825" w14:textId="77777777" w:rsidR="00076968" w:rsidRPr="007A215A" w:rsidRDefault="00076968" w:rsidP="00076968">
            <w:pPr>
              <w:spacing w:after="200"/>
              <w:rPr>
                <w:rFonts w:asciiTheme="minorHAnsi" w:hAnsiTheme="minorHAnsi"/>
              </w:rPr>
            </w:pPr>
          </w:p>
          <w:p w14:paraId="6DB8BB37" w14:textId="77777777" w:rsidR="00076968" w:rsidRPr="007A215A" w:rsidRDefault="00076968" w:rsidP="00076968">
            <w:pPr>
              <w:spacing w:after="200"/>
              <w:rPr>
                <w:rFonts w:asciiTheme="minorHAnsi" w:hAnsiTheme="minorHAnsi"/>
              </w:rPr>
            </w:pPr>
          </w:p>
          <w:p w14:paraId="62F31CD9" w14:textId="77777777" w:rsidR="00076968" w:rsidRPr="007A215A" w:rsidRDefault="00076968" w:rsidP="00076968">
            <w:pPr>
              <w:spacing w:after="200"/>
              <w:rPr>
                <w:rFonts w:asciiTheme="minorHAnsi" w:hAnsiTheme="minorHAnsi"/>
              </w:rPr>
            </w:pPr>
          </w:p>
          <w:p w14:paraId="23A69204" w14:textId="77777777" w:rsidR="00076968" w:rsidRPr="007A215A" w:rsidRDefault="00076968" w:rsidP="00076968">
            <w:pPr>
              <w:spacing w:after="200"/>
              <w:rPr>
                <w:rFonts w:asciiTheme="minorHAnsi" w:hAnsiTheme="minorHAnsi"/>
              </w:rPr>
            </w:pPr>
          </w:p>
          <w:p w14:paraId="483C6D7B" w14:textId="77777777" w:rsidR="00076968" w:rsidRPr="007A215A" w:rsidRDefault="00076968" w:rsidP="00076968">
            <w:pPr>
              <w:spacing w:after="200"/>
              <w:rPr>
                <w:rFonts w:asciiTheme="minorHAnsi" w:hAnsiTheme="minorHAnsi"/>
              </w:rPr>
            </w:pPr>
          </w:p>
          <w:p w14:paraId="5140F334" w14:textId="77777777" w:rsidR="00076968" w:rsidRPr="007A215A" w:rsidRDefault="00076968" w:rsidP="00076968">
            <w:pPr>
              <w:spacing w:after="200"/>
              <w:rPr>
                <w:rFonts w:asciiTheme="minorHAnsi" w:hAnsiTheme="minorHAnsi"/>
              </w:rPr>
            </w:pPr>
          </w:p>
          <w:p w14:paraId="43BF04D5" w14:textId="77777777" w:rsidR="00076968" w:rsidRPr="007A215A" w:rsidRDefault="00076968" w:rsidP="00076968">
            <w:pPr>
              <w:spacing w:after="200"/>
              <w:rPr>
                <w:rFonts w:asciiTheme="minorHAnsi" w:hAnsiTheme="minorHAnsi"/>
              </w:rPr>
            </w:pPr>
          </w:p>
          <w:p w14:paraId="12292B49" w14:textId="77777777" w:rsidR="00076968" w:rsidRPr="007A215A" w:rsidRDefault="00076968" w:rsidP="00076968">
            <w:pPr>
              <w:spacing w:after="200"/>
              <w:rPr>
                <w:rFonts w:asciiTheme="minorHAnsi" w:hAnsiTheme="minorHAnsi"/>
              </w:rPr>
            </w:pPr>
          </w:p>
          <w:p w14:paraId="506E4312" w14:textId="77777777" w:rsidR="00076968" w:rsidRPr="007A215A" w:rsidRDefault="00076968" w:rsidP="00076968">
            <w:pPr>
              <w:spacing w:after="200"/>
              <w:rPr>
                <w:rFonts w:asciiTheme="minorHAnsi" w:hAnsiTheme="minorHAnsi"/>
              </w:rPr>
            </w:pPr>
          </w:p>
          <w:p w14:paraId="310FE22E" w14:textId="77777777" w:rsidR="00076968" w:rsidRPr="007A215A" w:rsidRDefault="00076968" w:rsidP="00076968">
            <w:pPr>
              <w:spacing w:after="200"/>
              <w:rPr>
                <w:rFonts w:asciiTheme="minorHAnsi" w:hAnsiTheme="minorHAnsi"/>
              </w:rPr>
            </w:pPr>
          </w:p>
          <w:p w14:paraId="4964D3FB" w14:textId="77777777" w:rsidR="00076968" w:rsidRPr="007A215A" w:rsidRDefault="00076968" w:rsidP="00076968">
            <w:pPr>
              <w:spacing w:after="200"/>
              <w:rPr>
                <w:rFonts w:asciiTheme="minorHAnsi" w:hAnsiTheme="minorHAnsi"/>
              </w:rPr>
            </w:pPr>
          </w:p>
          <w:p w14:paraId="3C2512C9" w14:textId="77777777" w:rsidR="00076968" w:rsidRPr="007A215A" w:rsidRDefault="00076968" w:rsidP="00076968">
            <w:pPr>
              <w:spacing w:after="200"/>
              <w:rPr>
                <w:rFonts w:asciiTheme="minorHAnsi" w:hAnsiTheme="minorHAnsi"/>
              </w:rPr>
            </w:pPr>
          </w:p>
          <w:p w14:paraId="754E713F" w14:textId="77777777" w:rsidR="00076968" w:rsidRPr="007A215A" w:rsidRDefault="00076968" w:rsidP="00076968">
            <w:pPr>
              <w:spacing w:after="200"/>
              <w:rPr>
                <w:rFonts w:asciiTheme="minorHAnsi" w:hAnsiTheme="minorHAnsi"/>
              </w:rPr>
            </w:pPr>
          </w:p>
          <w:p w14:paraId="5D5B81FC" w14:textId="77777777" w:rsidR="00076968" w:rsidRPr="007A215A" w:rsidRDefault="00076968" w:rsidP="00076968">
            <w:pPr>
              <w:spacing w:after="200"/>
              <w:rPr>
                <w:rFonts w:asciiTheme="minorHAnsi" w:hAnsiTheme="minorHAnsi"/>
              </w:rPr>
            </w:pPr>
          </w:p>
          <w:p w14:paraId="1A968361" w14:textId="77777777" w:rsidR="00076968" w:rsidRPr="007A215A" w:rsidRDefault="00076968" w:rsidP="00076968">
            <w:pPr>
              <w:spacing w:after="200"/>
              <w:rPr>
                <w:rFonts w:asciiTheme="minorHAnsi" w:hAnsiTheme="minorHAnsi"/>
              </w:rPr>
            </w:pPr>
          </w:p>
          <w:p w14:paraId="1B3AEA1F" w14:textId="77777777" w:rsidR="00076968" w:rsidRPr="007A215A" w:rsidRDefault="00076968" w:rsidP="00076968">
            <w:pPr>
              <w:spacing w:after="200"/>
              <w:rPr>
                <w:rFonts w:asciiTheme="minorHAnsi" w:hAnsiTheme="minorHAnsi"/>
              </w:rPr>
            </w:pPr>
          </w:p>
          <w:p w14:paraId="3E345E7C" w14:textId="77777777" w:rsidR="00076968" w:rsidRPr="007A215A" w:rsidRDefault="00076968" w:rsidP="00076968">
            <w:pPr>
              <w:spacing w:after="200"/>
              <w:rPr>
                <w:rFonts w:asciiTheme="minorHAnsi" w:hAnsiTheme="minorHAnsi"/>
              </w:rPr>
            </w:pPr>
          </w:p>
          <w:p w14:paraId="7A198FDD" w14:textId="77777777" w:rsidR="00076968" w:rsidRPr="007A215A" w:rsidRDefault="00076968" w:rsidP="00076968">
            <w:pPr>
              <w:spacing w:after="200"/>
              <w:rPr>
                <w:rFonts w:asciiTheme="minorHAnsi" w:hAnsiTheme="minorHAnsi"/>
              </w:rPr>
            </w:pPr>
          </w:p>
          <w:p w14:paraId="41B102CD" w14:textId="77777777" w:rsidR="00076968" w:rsidRPr="007A215A" w:rsidRDefault="00076968" w:rsidP="00076968">
            <w:pPr>
              <w:spacing w:after="200"/>
              <w:rPr>
                <w:rFonts w:asciiTheme="minorHAnsi" w:hAnsiTheme="minorHAnsi"/>
              </w:rPr>
            </w:pPr>
          </w:p>
          <w:p w14:paraId="3EC55381" w14:textId="77777777" w:rsidR="00076968" w:rsidRPr="007A215A" w:rsidRDefault="00076968" w:rsidP="00076968">
            <w:pPr>
              <w:spacing w:after="200"/>
              <w:rPr>
                <w:rFonts w:asciiTheme="minorHAnsi" w:hAnsiTheme="minorHAnsi"/>
              </w:rPr>
            </w:pPr>
          </w:p>
          <w:p w14:paraId="33215E52" w14:textId="77777777" w:rsidR="00076968" w:rsidRPr="007A215A" w:rsidRDefault="00076968" w:rsidP="00076968">
            <w:pPr>
              <w:spacing w:after="200"/>
              <w:rPr>
                <w:rFonts w:asciiTheme="minorHAnsi" w:hAnsiTheme="minorHAnsi"/>
              </w:rPr>
            </w:pPr>
          </w:p>
          <w:p w14:paraId="222C3D31" w14:textId="77777777" w:rsidR="00076968" w:rsidRPr="007A215A" w:rsidRDefault="00076968" w:rsidP="00076968">
            <w:pPr>
              <w:spacing w:after="200"/>
              <w:rPr>
                <w:rFonts w:asciiTheme="minorHAnsi" w:hAnsiTheme="minorHAnsi"/>
              </w:rPr>
            </w:pPr>
          </w:p>
          <w:p w14:paraId="16344CA2" w14:textId="77777777" w:rsidR="00076968" w:rsidRPr="007A215A" w:rsidRDefault="00076968" w:rsidP="00076968">
            <w:pPr>
              <w:spacing w:after="200"/>
              <w:rPr>
                <w:rFonts w:asciiTheme="minorHAnsi" w:hAnsiTheme="minorHAnsi"/>
              </w:rPr>
            </w:pPr>
          </w:p>
          <w:p w14:paraId="6F6C8F6E" w14:textId="77777777" w:rsidR="00076968" w:rsidRPr="007A215A" w:rsidRDefault="00076968" w:rsidP="00076968">
            <w:pPr>
              <w:spacing w:after="200"/>
              <w:rPr>
                <w:rFonts w:asciiTheme="minorHAnsi" w:hAnsiTheme="minorHAnsi"/>
              </w:rPr>
            </w:pPr>
          </w:p>
          <w:p w14:paraId="32C77216" w14:textId="1130BEC0" w:rsidR="00076968" w:rsidRPr="007A215A" w:rsidRDefault="008D6245" w:rsidP="00076968">
            <w:pPr>
              <w:spacing w:after="200"/>
              <w:rPr>
                <w:rFonts w:asciiTheme="minorHAnsi" w:hAnsiTheme="minorHAnsi"/>
              </w:rPr>
            </w:pPr>
            <w:r w:rsidRPr="007A215A">
              <w:rPr>
                <w:rFonts w:asciiTheme="minorHAnsi" w:hAnsiTheme="minorHAnsi"/>
              </w:rPr>
              <w:t xml:space="preserve">SWG advised that a maintenance platelet count of &gt; 30x10 </w:t>
            </w:r>
            <w:r w:rsidRPr="007A215A">
              <w:rPr>
                <w:rFonts w:asciiTheme="minorHAnsi" w:hAnsiTheme="minorHAnsi"/>
                <w:vertAlign w:val="superscript"/>
              </w:rPr>
              <w:t>9</w:t>
            </w:r>
            <w:r w:rsidRPr="007A215A">
              <w:rPr>
                <w:rFonts w:asciiTheme="minorHAnsi" w:hAnsiTheme="minorHAnsi"/>
              </w:rPr>
              <w:t xml:space="preserve">/L was required </w:t>
            </w:r>
            <w:r>
              <w:rPr>
                <w:rFonts w:asciiTheme="minorHAnsi" w:hAnsiTheme="minorHAnsi"/>
              </w:rPr>
              <w:t xml:space="preserve">in Chronic ITP </w:t>
            </w:r>
            <w:r w:rsidRPr="007A215A">
              <w:rPr>
                <w:rFonts w:asciiTheme="minorHAnsi" w:hAnsiTheme="minorHAnsi"/>
              </w:rPr>
              <w:t>rather than the response defined for other conditions.</w:t>
            </w:r>
          </w:p>
          <w:p w14:paraId="28708B0A" w14:textId="77777777" w:rsidR="00076968" w:rsidRPr="007A215A" w:rsidRDefault="00076968" w:rsidP="00076968">
            <w:pPr>
              <w:spacing w:after="200"/>
              <w:rPr>
                <w:rFonts w:asciiTheme="minorHAnsi" w:hAnsiTheme="minorHAnsi"/>
              </w:rPr>
            </w:pPr>
          </w:p>
          <w:p w14:paraId="0092B855" w14:textId="77777777" w:rsidR="00076968" w:rsidRPr="007A215A" w:rsidRDefault="00076968" w:rsidP="00076968">
            <w:pPr>
              <w:spacing w:after="200"/>
              <w:rPr>
                <w:rFonts w:asciiTheme="minorHAnsi" w:hAnsiTheme="minorHAnsi"/>
              </w:rPr>
            </w:pPr>
          </w:p>
          <w:p w14:paraId="17B6431D" w14:textId="77777777" w:rsidR="00076968" w:rsidRPr="007A215A" w:rsidRDefault="00076968" w:rsidP="00076968">
            <w:pPr>
              <w:spacing w:after="200"/>
              <w:rPr>
                <w:rFonts w:asciiTheme="minorHAnsi" w:hAnsiTheme="minorHAnsi"/>
              </w:rPr>
            </w:pPr>
          </w:p>
          <w:p w14:paraId="463965C9" w14:textId="77777777" w:rsidR="00076968" w:rsidRPr="007A215A" w:rsidRDefault="00076968" w:rsidP="00076968">
            <w:pPr>
              <w:spacing w:after="200"/>
              <w:rPr>
                <w:rFonts w:asciiTheme="minorHAnsi" w:hAnsiTheme="minorHAnsi"/>
              </w:rPr>
            </w:pPr>
          </w:p>
          <w:p w14:paraId="2302A27B" w14:textId="77777777" w:rsidR="00076968" w:rsidRPr="007A215A" w:rsidRDefault="00076968" w:rsidP="00076968">
            <w:pPr>
              <w:spacing w:after="200"/>
              <w:rPr>
                <w:rFonts w:asciiTheme="minorHAnsi" w:hAnsiTheme="minorHAnsi"/>
              </w:rPr>
            </w:pPr>
          </w:p>
          <w:p w14:paraId="37200B5F" w14:textId="77777777" w:rsidR="00076968" w:rsidRPr="007A215A" w:rsidRDefault="00076968" w:rsidP="00076968">
            <w:pPr>
              <w:spacing w:after="200"/>
              <w:rPr>
                <w:rFonts w:asciiTheme="minorHAnsi" w:hAnsiTheme="minorHAnsi"/>
              </w:rPr>
            </w:pPr>
          </w:p>
          <w:p w14:paraId="63610850" w14:textId="77777777" w:rsidR="00076968" w:rsidRPr="007A215A" w:rsidRDefault="00076968" w:rsidP="00076968">
            <w:pPr>
              <w:spacing w:after="200"/>
              <w:rPr>
                <w:rFonts w:asciiTheme="minorHAnsi" w:hAnsiTheme="minorHAnsi"/>
              </w:rPr>
            </w:pPr>
          </w:p>
          <w:p w14:paraId="1C88C5DF" w14:textId="77777777" w:rsidR="00076968" w:rsidRPr="007A215A" w:rsidRDefault="00076968" w:rsidP="00076968">
            <w:pPr>
              <w:spacing w:after="200"/>
              <w:rPr>
                <w:rFonts w:asciiTheme="minorHAnsi" w:hAnsiTheme="minorHAnsi"/>
              </w:rPr>
            </w:pPr>
          </w:p>
          <w:p w14:paraId="461BC990" w14:textId="77777777" w:rsidR="00076968" w:rsidRPr="007A215A" w:rsidRDefault="00076968" w:rsidP="00076968">
            <w:pPr>
              <w:spacing w:after="200"/>
              <w:rPr>
                <w:rFonts w:asciiTheme="minorHAnsi" w:hAnsiTheme="minorHAnsi"/>
              </w:rPr>
            </w:pPr>
          </w:p>
          <w:p w14:paraId="33107314" w14:textId="77777777" w:rsidR="00076968" w:rsidRPr="007A215A" w:rsidRDefault="00076968" w:rsidP="00076968">
            <w:pPr>
              <w:spacing w:after="200"/>
              <w:rPr>
                <w:rFonts w:asciiTheme="minorHAnsi" w:hAnsiTheme="minorHAnsi"/>
              </w:rPr>
            </w:pPr>
          </w:p>
          <w:p w14:paraId="191B90F9" w14:textId="77777777" w:rsidR="00076968" w:rsidRPr="007A215A" w:rsidRDefault="00076968" w:rsidP="00076968">
            <w:pPr>
              <w:spacing w:after="200"/>
              <w:rPr>
                <w:rFonts w:asciiTheme="minorHAnsi" w:hAnsiTheme="minorHAnsi"/>
              </w:rPr>
            </w:pPr>
          </w:p>
          <w:p w14:paraId="5195579A" w14:textId="77777777" w:rsidR="00076968" w:rsidRPr="007A215A" w:rsidRDefault="00076968" w:rsidP="00076968">
            <w:pPr>
              <w:spacing w:after="200"/>
              <w:rPr>
                <w:rFonts w:asciiTheme="minorHAnsi" w:hAnsiTheme="minorHAnsi"/>
              </w:rPr>
            </w:pPr>
          </w:p>
          <w:p w14:paraId="694EA328" w14:textId="77777777" w:rsidR="00076968" w:rsidRPr="007A215A" w:rsidRDefault="00076968" w:rsidP="00076968">
            <w:pPr>
              <w:spacing w:after="200"/>
              <w:rPr>
                <w:rFonts w:asciiTheme="minorHAnsi" w:hAnsiTheme="minorHAnsi"/>
              </w:rPr>
            </w:pPr>
          </w:p>
          <w:p w14:paraId="08D62B2C" w14:textId="77777777" w:rsidR="00076968" w:rsidRPr="007A215A" w:rsidRDefault="00076968" w:rsidP="00076968">
            <w:pPr>
              <w:spacing w:after="200"/>
              <w:rPr>
                <w:rFonts w:asciiTheme="minorHAnsi" w:hAnsiTheme="minorHAnsi"/>
              </w:rPr>
            </w:pPr>
          </w:p>
          <w:p w14:paraId="1B42F135" w14:textId="77777777" w:rsidR="00076968" w:rsidRPr="007A215A" w:rsidRDefault="00076968" w:rsidP="00076968">
            <w:pPr>
              <w:spacing w:after="200"/>
              <w:rPr>
                <w:rFonts w:asciiTheme="minorHAnsi" w:hAnsiTheme="minorHAnsi"/>
              </w:rPr>
            </w:pPr>
          </w:p>
          <w:p w14:paraId="722C36E6" w14:textId="77777777" w:rsidR="00076968" w:rsidRPr="007A215A" w:rsidRDefault="00076968" w:rsidP="00076968">
            <w:pPr>
              <w:spacing w:after="200"/>
              <w:rPr>
                <w:rFonts w:asciiTheme="minorHAnsi" w:hAnsiTheme="minorHAnsi"/>
              </w:rPr>
            </w:pPr>
          </w:p>
          <w:p w14:paraId="2542FBAF" w14:textId="77777777" w:rsidR="00076968" w:rsidRPr="007A215A" w:rsidRDefault="00076968" w:rsidP="00076968">
            <w:pPr>
              <w:spacing w:after="200"/>
              <w:rPr>
                <w:rFonts w:asciiTheme="minorHAnsi" w:hAnsiTheme="minorHAnsi"/>
              </w:rPr>
            </w:pPr>
          </w:p>
          <w:p w14:paraId="15BE323B" w14:textId="77777777" w:rsidR="00076968" w:rsidRPr="007A215A" w:rsidRDefault="00076968" w:rsidP="00076968">
            <w:pPr>
              <w:spacing w:after="200"/>
              <w:rPr>
                <w:rFonts w:asciiTheme="minorHAnsi" w:hAnsiTheme="minorHAnsi"/>
              </w:rPr>
            </w:pPr>
          </w:p>
          <w:p w14:paraId="3C99CA1D" w14:textId="77777777" w:rsidR="00076968" w:rsidRPr="007A215A" w:rsidRDefault="00076968" w:rsidP="00076968">
            <w:pPr>
              <w:spacing w:after="200"/>
              <w:rPr>
                <w:rFonts w:asciiTheme="minorHAnsi" w:hAnsiTheme="minorHAnsi"/>
              </w:rPr>
            </w:pPr>
          </w:p>
          <w:p w14:paraId="72EB9BB7" w14:textId="77777777" w:rsidR="00076968" w:rsidRPr="007A215A" w:rsidRDefault="00076968" w:rsidP="00076968">
            <w:pPr>
              <w:spacing w:after="200"/>
              <w:rPr>
                <w:rFonts w:asciiTheme="minorHAnsi" w:hAnsiTheme="minorHAnsi"/>
              </w:rPr>
            </w:pPr>
          </w:p>
          <w:p w14:paraId="53C1ABDF" w14:textId="77777777" w:rsidR="00076968" w:rsidRPr="007A215A" w:rsidRDefault="00076968" w:rsidP="00076968">
            <w:pPr>
              <w:spacing w:after="200"/>
              <w:rPr>
                <w:rFonts w:asciiTheme="minorHAnsi" w:hAnsiTheme="minorHAnsi"/>
              </w:rPr>
            </w:pPr>
          </w:p>
          <w:p w14:paraId="47EB7589" w14:textId="77777777" w:rsidR="00076968" w:rsidRPr="007A215A" w:rsidRDefault="00076968" w:rsidP="00076968">
            <w:pPr>
              <w:spacing w:after="200"/>
              <w:rPr>
                <w:rFonts w:asciiTheme="minorHAnsi" w:hAnsiTheme="minorHAnsi"/>
              </w:rPr>
            </w:pPr>
          </w:p>
          <w:p w14:paraId="2F08D559" w14:textId="77777777" w:rsidR="00076968" w:rsidRPr="007A215A" w:rsidRDefault="00076968" w:rsidP="00076968">
            <w:pPr>
              <w:spacing w:after="200"/>
              <w:rPr>
                <w:rFonts w:asciiTheme="minorHAnsi" w:hAnsiTheme="minorHAnsi"/>
              </w:rPr>
            </w:pPr>
          </w:p>
          <w:p w14:paraId="00ED833D" w14:textId="77777777" w:rsidR="00076968" w:rsidRPr="007A215A" w:rsidRDefault="00076968" w:rsidP="00076968">
            <w:pPr>
              <w:spacing w:after="200"/>
              <w:rPr>
                <w:rFonts w:asciiTheme="minorHAnsi" w:hAnsiTheme="minorHAnsi"/>
              </w:rPr>
            </w:pPr>
          </w:p>
          <w:p w14:paraId="32D06EB6" w14:textId="77777777" w:rsidR="00076968" w:rsidRPr="007A215A" w:rsidRDefault="00076968" w:rsidP="00076968">
            <w:pPr>
              <w:spacing w:after="200"/>
              <w:rPr>
                <w:rFonts w:asciiTheme="minorHAnsi" w:hAnsiTheme="minorHAnsi"/>
              </w:rPr>
            </w:pPr>
          </w:p>
          <w:p w14:paraId="013414C3" w14:textId="77777777" w:rsidR="00076968" w:rsidRPr="007A215A" w:rsidRDefault="00076968" w:rsidP="00076968">
            <w:pPr>
              <w:spacing w:after="200"/>
              <w:rPr>
                <w:rFonts w:asciiTheme="minorHAnsi" w:hAnsiTheme="minorHAnsi"/>
              </w:rPr>
            </w:pPr>
          </w:p>
          <w:p w14:paraId="460D373F" w14:textId="77777777" w:rsidR="00076968" w:rsidRPr="007A215A" w:rsidRDefault="00076968" w:rsidP="00076968">
            <w:pPr>
              <w:spacing w:after="200"/>
              <w:rPr>
                <w:rFonts w:asciiTheme="minorHAnsi" w:hAnsiTheme="minorHAnsi"/>
              </w:rPr>
            </w:pPr>
          </w:p>
          <w:p w14:paraId="040D4924" w14:textId="77777777" w:rsidR="00076968" w:rsidRPr="007A215A" w:rsidRDefault="00076968" w:rsidP="00076968">
            <w:pPr>
              <w:spacing w:after="200"/>
              <w:rPr>
                <w:rFonts w:asciiTheme="minorHAnsi" w:hAnsiTheme="minorHAnsi"/>
              </w:rPr>
            </w:pPr>
          </w:p>
          <w:p w14:paraId="408A7E68" w14:textId="7B821616" w:rsidR="00076968" w:rsidRPr="007A215A" w:rsidRDefault="00076968" w:rsidP="00A138FA">
            <w:pPr>
              <w:spacing w:after="200"/>
              <w:rPr>
                <w:rFonts w:asciiTheme="minorHAnsi" w:hAnsiTheme="minorHAnsi"/>
              </w:rPr>
            </w:pPr>
          </w:p>
        </w:tc>
      </w:tr>
      <w:tr w:rsidR="008D6245" w:rsidRPr="007A215A" w14:paraId="404D96CF" w14:textId="77777777" w:rsidTr="00076968">
        <w:trPr>
          <w:gridAfter w:val="1"/>
          <w:wAfter w:w="4536" w:type="dxa"/>
        </w:trPr>
        <w:tc>
          <w:tcPr>
            <w:tcW w:w="1689" w:type="dxa"/>
            <w:shd w:val="clear" w:color="auto" w:fill="D9D9D9" w:themeFill="background1" w:themeFillShade="D9"/>
          </w:tcPr>
          <w:p w14:paraId="199F12FB" w14:textId="62AC2A16" w:rsidR="008D6245" w:rsidRPr="007A215A" w:rsidRDefault="008D6245" w:rsidP="00BD341A">
            <w:pPr>
              <w:rPr>
                <w:rFonts w:asciiTheme="minorHAnsi" w:hAnsiTheme="minorHAnsi"/>
                <w:b/>
              </w:rPr>
            </w:pPr>
            <w:r w:rsidRPr="007A215A">
              <w:rPr>
                <w:rFonts w:asciiTheme="minorHAnsi" w:hAnsiTheme="minorHAnsi"/>
                <w:b/>
              </w:rPr>
              <w:lastRenderedPageBreak/>
              <w:t>Dose</w:t>
            </w:r>
          </w:p>
        </w:tc>
        <w:tc>
          <w:tcPr>
            <w:tcW w:w="4690" w:type="dxa"/>
          </w:tcPr>
          <w:p w14:paraId="65E5910B" w14:textId="77777777" w:rsidR="00340ADB" w:rsidRPr="00340ADB" w:rsidRDefault="00340ADB" w:rsidP="00340ADB">
            <w:pPr>
              <w:widowControl w:val="0"/>
              <w:autoSpaceDE w:val="0"/>
              <w:autoSpaceDN w:val="0"/>
              <w:adjustRightInd w:val="0"/>
              <w:rPr>
                <w:rFonts w:asciiTheme="minorHAnsi" w:eastAsiaTheme="minorHAnsi" w:hAnsiTheme="minorHAnsi" w:cs="Lucida Sans"/>
                <w:lang w:val="en-US"/>
              </w:rPr>
            </w:pPr>
            <w:r w:rsidRPr="00340ADB">
              <w:rPr>
                <w:rFonts w:asciiTheme="minorHAnsi" w:eastAsiaTheme="minorHAnsi" w:hAnsiTheme="minorHAnsi" w:cs="Lucida Sans"/>
                <w:b/>
                <w:bCs/>
                <w:lang w:val="en-US"/>
              </w:rPr>
              <w:t>Initial therapy:</w:t>
            </w:r>
            <w:r w:rsidRPr="00340ADB">
              <w:rPr>
                <w:rFonts w:asciiTheme="minorHAnsi" w:eastAsiaTheme="minorHAnsi" w:hAnsiTheme="minorHAnsi" w:cs="Lucida Sans"/>
                <w:lang w:val="en-US"/>
              </w:rPr>
              <w:t xml:space="preserve"> 1–2 g/kg as a single or divided dose.</w:t>
            </w:r>
          </w:p>
          <w:p w14:paraId="32FA33F4" w14:textId="77777777" w:rsidR="00340ADB" w:rsidRPr="00340ADB" w:rsidRDefault="00340ADB" w:rsidP="00340ADB">
            <w:pPr>
              <w:widowControl w:val="0"/>
              <w:autoSpaceDE w:val="0"/>
              <w:autoSpaceDN w:val="0"/>
              <w:adjustRightInd w:val="0"/>
              <w:rPr>
                <w:rFonts w:asciiTheme="minorHAnsi" w:eastAsiaTheme="minorHAnsi" w:hAnsiTheme="minorHAnsi" w:cs="Lucida Sans"/>
                <w:lang w:val="en-US"/>
              </w:rPr>
            </w:pPr>
            <w:r w:rsidRPr="00340ADB">
              <w:rPr>
                <w:rFonts w:asciiTheme="minorHAnsi" w:eastAsiaTheme="minorHAnsi" w:hAnsiTheme="minorHAnsi" w:cs="Lucida Sans"/>
                <w:b/>
                <w:bCs/>
                <w:lang w:val="en-US"/>
              </w:rPr>
              <w:t>Ongoing therapy:</w:t>
            </w:r>
            <w:r w:rsidRPr="00340ADB">
              <w:rPr>
                <w:rFonts w:asciiTheme="minorHAnsi" w:eastAsiaTheme="minorHAnsi" w:hAnsiTheme="minorHAnsi" w:cs="Lucida Sans"/>
                <w:lang w:val="en-US"/>
              </w:rPr>
              <w:t xml:space="preserve"> When indicated, 1–2 g/kg in </w:t>
            </w:r>
            <w:r w:rsidRPr="00340ADB">
              <w:rPr>
                <w:rFonts w:asciiTheme="minorHAnsi" w:eastAsiaTheme="minorHAnsi" w:hAnsiTheme="minorHAnsi" w:cs="Lucida Sans"/>
                <w:lang w:val="en-US"/>
              </w:rPr>
              <w:lastRenderedPageBreak/>
              <w:t>single or divided dose at 4 to 6 weekly intervals titrated to symptoms and platelet count.</w:t>
            </w:r>
          </w:p>
          <w:p w14:paraId="43A7F321" w14:textId="77777777" w:rsidR="00340ADB" w:rsidRPr="00340ADB" w:rsidRDefault="00340ADB" w:rsidP="00340ADB">
            <w:pPr>
              <w:widowControl w:val="0"/>
              <w:autoSpaceDE w:val="0"/>
              <w:autoSpaceDN w:val="0"/>
              <w:adjustRightInd w:val="0"/>
              <w:rPr>
                <w:rFonts w:asciiTheme="minorHAnsi" w:eastAsiaTheme="minorHAnsi" w:hAnsiTheme="minorHAnsi" w:cs="Lucida Sans"/>
                <w:b/>
                <w:bCs/>
                <w:lang w:val="en-US"/>
              </w:rPr>
            </w:pPr>
            <w:r w:rsidRPr="00340ADB">
              <w:rPr>
                <w:rFonts w:asciiTheme="minorHAnsi" w:eastAsiaTheme="minorHAnsi" w:hAnsiTheme="minorHAnsi" w:cs="Lucida Sans"/>
                <w:b/>
                <w:bCs/>
                <w:lang w:val="en-US"/>
              </w:rPr>
              <w:t>Dosing above 1 g/kg per day is contraindicated for some IVIg products.</w:t>
            </w:r>
          </w:p>
          <w:p w14:paraId="1D270A83" w14:textId="77777777" w:rsidR="00340ADB" w:rsidRPr="00340ADB" w:rsidRDefault="00340ADB" w:rsidP="00340ADB">
            <w:pPr>
              <w:widowControl w:val="0"/>
              <w:autoSpaceDE w:val="0"/>
              <w:autoSpaceDN w:val="0"/>
              <w:adjustRightInd w:val="0"/>
              <w:rPr>
                <w:rFonts w:asciiTheme="minorHAnsi" w:eastAsiaTheme="minorHAnsi" w:hAnsiTheme="minorHAnsi" w:cs="Lucida Sans"/>
                <w:b/>
                <w:bCs/>
                <w:lang w:val="en-US"/>
              </w:rPr>
            </w:pPr>
            <w:r w:rsidRPr="00340ADB">
              <w:rPr>
                <w:rFonts w:asciiTheme="minorHAnsi" w:eastAsiaTheme="minorHAnsi" w:hAnsiTheme="minorHAnsi" w:cs="Lucida Sans"/>
                <w:b/>
                <w:bCs/>
                <w:lang w:val="en-US"/>
              </w:rPr>
              <w:t>Refer to the current product information sheet for further information.</w:t>
            </w:r>
          </w:p>
          <w:p w14:paraId="70E1036D" w14:textId="720CEF76" w:rsidR="008D6245" w:rsidRPr="007A215A" w:rsidRDefault="00340ADB" w:rsidP="00340ADB">
            <w:pPr>
              <w:rPr>
                <w:rFonts w:asciiTheme="minorHAnsi" w:eastAsia="Times New Roman" w:hAnsiTheme="minorHAnsi" w:cs="Times New Roman"/>
                <w:color w:val="000000"/>
                <w:lang w:eastAsia="en-AU"/>
              </w:rPr>
            </w:pPr>
            <w:r w:rsidRPr="00340ADB">
              <w:rPr>
                <w:rFonts w:asciiTheme="minorHAnsi" w:eastAsiaTheme="minorHAnsi" w:hAnsiTheme="minorHAnsi" w:cs="Lucida Sans"/>
                <w:b/>
                <w:bCs/>
                <w:lang w:val="en-US"/>
              </w:rPr>
              <w:t>The aim should be to use the lowest dose possible that achieves the appropriate clinical outcome for each patient.</w:t>
            </w:r>
          </w:p>
        </w:tc>
        <w:tc>
          <w:tcPr>
            <w:tcW w:w="4536" w:type="dxa"/>
            <w:gridSpan w:val="3"/>
          </w:tcPr>
          <w:p w14:paraId="01128AF0" w14:textId="77777777" w:rsidR="008D6245" w:rsidRDefault="008D6245" w:rsidP="00340ADB">
            <w:pPr>
              <w:rPr>
                <w:b/>
              </w:rPr>
            </w:pPr>
            <w:r w:rsidRPr="004F0B80">
              <w:rPr>
                <w:b/>
              </w:rPr>
              <w:lastRenderedPageBreak/>
              <w:t xml:space="preserve">Refractory </w:t>
            </w:r>
            <w:r>
              <w:rPr>
                <w:b/>
              </w:rPr>
              <w:t>a</w:t>
            </w:r>
            <w:r w:rsidRPr="004F0B80">
              <w:rPr>
                <w:b/>
              </w:rPr>
              <w:t>cute ITP</w:t>
            </w:r>
            <w:r>
              <w:rPr>
                <w:b/>
              </w:rPr>
              <w:t xml:space="preserve"> —</w:t>
            </w:r>
            <w:r w:rsidRPr="00142048">
              <w:rPr>
                <w:b/>
              </w:rPr>
              <w:t xml:space="preserve"> initial therapy</w:t>
            </w:r>
            <w:r>
              <w:rPr>
                <w:b/>
              </w:rPr>
              <w:t>.</w:t>
            </w:r>
          </w:p>
          <w:p w14:paraId="3F68D98D" w14:textId="77777777" w:rsidR="008D6245" w:rsidRPr="004F0B80" w:rsidRDefault="008D6245" w:rsidP="00340ADB">
            <w:pPr>
              <w:rPr>
                <w:rStyle w:val="CommentReference"/>
                <w:b/>
                <w:szCs w:val="20"/>
              </w:rPr>
            </w:pPr>
          </w:p>
          <w:p w14:paraId="346ED130" w14:textId="1C5944F7" w:rsidR="008D6245" w:rsidRDefault="00D514E0" w:rsidP="00340ADB">
            <w:pPr>
              <w:rPr>
                <w:rStyle w:val="CommentReference"/>
                <w:szCs w:val="20"/>
              </w:rPr>
            </w:pPr>
            <w:r>
              <w:rPr>
                <w:rStyle w:val="CommentReference"/>
                <w:b/>
                <w:szCs w:val="20"/>
              </w:rPr>
              <w:t>Induction</w:t>
            </w:r>
            <w:r w:rsidR="008D6245">
              <w:rPr>
                <w:rStyle w:val="CommentReference"/>
                <w:b/>
                <w:szCs w:val="20"/>
              </w:rPr>
              <w:t xml:space="preserve"> </w:t>
            </w:r>
            <w:r>
              <w:rPr>
                <w:rStyle w:val="CommentReference"/>
                <w:b/>
                <w:szCs w:val="20"/>
              </w:rPr>
              <w:t>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142048">
              <w:rPr>
                <w:rStyle w:val="CommentReference"/>
                <w:szCs w:val="20"/>
              </w:rPr>
              <w:t>–</w:t>
            </w:r>
            <w:r w:rsidR="008D6245" w:rsidRPr="00A91CCD">
              <w:rPr>
                <w:rStyle w:val="CommentReference"/>
                <w:szCs w:val="20"/>
              </w:rPr>
              <w:t>2</w:t>
            </w:r>
            <w:r w:rsidR="008D6245">
              <w:rPr>
                <w:rStyle w:val="CommentReference"/>
                <w:szCs w:val="20"/>
              </w:rPr>
              <w:t xml:space="preserve"> </w:t>
            </w:r>
            <w:r w:rsidR="008D6245" w:rsidRPr="00A91CCD">
              <w:rPr>
                <w:rStyle w:val="CommentReference"/>
                <w:szCs w:val="20"/>
              </w:rPr>
              <w:t xml:space="preserve">g/kg as a single dose or divided </w:t>
            </w:r>
            <w:r w:rsidR="008D6245">
              <w:rPr>
                <w:rStyle w:val="CommentReference"/>
                <w:szCs w:val="20"/>
              </w:rPr>
              <w:t>dose.</w:t>
            </w:r>
          </w:p>
          <w:p w14:paraId="1A5BF103" w14:textId="77777777" w:rsidR="008D6245" w:rsidRDefault="008D6245" w:rsidP="00340ADB">
            <w:pPr>
              <w:ind w:left="2160" w:hanging="2160"/>
              <w:rPr>
                <w:rStyle w:val="CommentReference"/>
                <w:b/>
                <w:szCs w:val="20"/>
              </w:rPr>
            </w:pPr>
          </w:p>
          <w:p w14:paraId="45A1C83A"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6A8B2951" w14:textId="77777777" w:rsidR="008D6245" w:rsidRPr="00631671"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77BCF6DE" w14:textId="77777777" w:rsidR="008D6245" w:rsidRPr="00631671" w:rsidRDefault="008D6245" w:rsidP="00340ADB">
            <w:pPr>
              <w:rPr>
                <w:rFonts w:asciiTheme="minorHAnsi" w:eastAsia="Times New Roman" w:hAnsiTheme="minorHAnsi" w:cstheme="minorHAnsi"/>
                <w:color w:val="000000"/>
                <w:sz w:val="18"/>
                <w:szCs w:val="18"/>
              </w:rPr>
            </w:pPr>
          </w:p>
          <w:p w14:paraId="275798D0"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1g/kg per day is contraindicated for some IVIg products.</w:t>
            </w:r>
          </w:p>
          <w:p w14:paraId="668E2845" w14:textId="77777777" w:rsidR="008D6245" w:rsidRPr="0047345A" w:rsidRDefault="008D6245" w:rsidP="00340ADB">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76ABCE8F" w14:textId="77777777" w:rsidR="008D6245" w:rsidRDefault="008D6245" w:rsidP="00340ADB">
            <w:pPr>
              <w:rPr>
                <w:rFonts w:asciiTheme="minorHAnsi" w:eastAsia="Times New Roman" w:hAnsiTheme="minorHAnsi" w:cstheme="minorHAnsi"/>
                <w:b/>
                <w:color w:val="000000"/>
                <w:sz w:val="18"/>
                <w:szCs w:val="18"/>
              </w:rPr>
            </w:pPr>
          </w:p>
          <w:p w14:paraId="38202894" w14:textId="77777777" w:rsidR="008D6245" w:rsidRDefault="008D6245" w:rsidP="00340ADB">
            <w:pPr>
              <w:rPr>
                <w:b/>
                <w:lang w:eastAsia="en-AU"/>
              </w:rPr>
            </w:pPr>
            <w:r w:rsidRPr="00877161">
              <w:rPr>
                <w:b/>
                <w:lang w:eastAsia="en-AU"/>
              </w:rPr>
              <w:t>Refractory acute ITP</w:t>
            </w:r>
            <w:r>
              <w:rPr>
                <w:b/>
                <w:lang w:eastAsia="en-AU"/>
              </w:rPr>
              <w:t xml:space="preserve"> — splenectomy failed or contraindicated and second-line agent unsuccessful.</w:t>
            </w:r>
          </w:p>
          <w:p w14:paraId="44C18D82" w14:textId="77777777" w:rsidR="008D6245" w:rsidRDefault="008D6245" w:rsidP="00340ADB">
            <w:pPr>
              <w:rPr>
                <w:rFonts w:asciiTheme="minorHAnsi" w:eastAsia="Times New Roman" w:hAnsiTheme="minorHAnsi" w:cstheme="minorHAnsi"/>
                <w:b/>
                <w:color w:val="000000"/>
                <w:sz w:val="18"/>
                <w:szCs w:val="18"/>
              </w:rPr>
            </w:pPr>
          </w:p>
          <w:p w14:paraId="505E829A" w14:textId="4B3C6111" w:rsidR="008D6245" w:rsidRDefault="00D514E0" w:rsidP="00340ADB">
            <w:pPr>
              <w:rPr>
                <w:rFonts w:asciiTheme="minorHAnsi" w:hAnsiTheme="minorHAnsi" w:cstheme="minorHAnsi"/>
                <w:sz w:val="18"/>
                <w:szCs w:val="18"/>
              </w:rPr>
            </w:pPr>
            <w:r>
              <w:rPr>
                <w:rFonts w:asciiTheme="minorHAnsi" w:eastAsia="Times New Roman" w:hAnsiTheme="minorHAnsi" w:cstheme="minorHAnsi"/>
                <w:b/>
                <w:color w:val="000000"/>
                <w:sz w:val="18"/>
                <w:szCs w:val="18"/>
              </w:rPr>
              <w:t>Maintenance Dose</w:t>
            </w:r>
            <w:r w:rsidR="008D6245" w:rsidRPr="009C66FA">
              <w:rPr>
                <w:rFonts w:asciiTheme="minorHAnsi" w:eastAsia="Times New Roman" w:hAnsiTheme="minorHAnsi" w:cstheme="minorHAnsi"/>
                <w:b/>
                <w:color w:val="000000"/>
                <w:sz w:val="18"/>
                <w:szCs w:val="18"/>
              </w:rPr>
              <w:t xml:space="preserve">: </w:t>
            </w:r>
            <w:r w:rsidR="008D6245" w:rsidRPr="009C66FA">
              <w:rPr>
                <w:rFonts w:asciiTheme="minorHAnsi" w:hAnsiTheme="minorHAnsi" w:cstheme="minorHAnsi"/>
                <w:sz w:val="18"/>
                <w:szCs w:val="18"/>
              </w:rPr>
              <w:t>When indicated, 0.4–2 g/kg in single or divided dose at 4</w:t>
            </w:r>
            <w:r w:rsidR="008D6245">
              <w:rPr>
                <w:rFonts w:asciiTheme="minorHAnsi" w:hAnsiTheme="minorHAnsi" w:cstheme="minorHAnsi"/>
                <w:sz w:val="18"/>
                <w:szCs w:val="18"/>
              </w:rPr>
              <w:t>-</w:t>
            </w:r>
            <w:r w:rsidR="008D6245" w:rsidRPr="009C66FA">
              <w:rPr>
                <w:rFonts w:asciiTheme="minorHAnsi" w:hAnsiTheme="minorHAnsi" w:cstheme="minorHAnsi"/>
                <w:sz w:val="18"/>
                <w:szCs w:val="18"/>
              </w:rPr>
              <w:t xml:space="preserve"> to 6</w:t>
            </w:r>
            <w:r w:rsidR="008D6245">
              <w:rPr>
                <w:rFonts w:asciiTheme="minorHAnsi" w:hAnsiTheme="minorHAnsi" w:cstheme="minorHAnsi"/>
                <w:sz w:val="18"/>
                <w:szCs w:val="18"/>
              </w:rPr>
              <w:t>-</w:t>
            </w:r>
            <w:r w:rsidR="008D6245" w:rsidRPr="009C66FA">
              <w:rPr>
                <w:rFonts w:asciiTheme="minorHAnsi" w:hAnsiTheme="minorHAnsi" w:cstheme="minorHAnsi"/>
                <w:sz w:val="18"/>
                <w:szCs w:val="18"/>
              </w:rPr>
              <w:t>weekly intervals titrated to symptoms and platelet count.</w:t>
            </w:r>
            <w:r w:rsidR="008D6245">
              <w:rPr>
                <w:rFonts w:asciiTheme="minorHAnsi" w:hAnsiTheme="minorHAnsi" w:cstheme="minorHAnsi"/>
                <w:sz w:val="18"/>
                <w:szCs w:val="18"/>
              </w:rPr>
              <w:t xml:space="preserve"> A maximum dose of 2 g per month might be divided in lower doses more frequently. </w:t>
            </w:r>
          </w:p>
          <w:p w14:paraId="54C527A2" w14:textId="77777777" w:rsidR="008D6245" w:rsidRDefault="008D6245" w:rsidP="00340ADB">
            <w:pPr>
              <w:ind w:left="2160" w:hanging="2160"/>
              <w:rPr>
                <w:rStyle w:val="CommentReference"/>
                <w:b/>
                <w:color w:val="808080" w:themeColor="background1" w:themeShade="80"/>
                <w:szCs w:val="20"/>
              </w:rPr>
            </w:pPr>
          </w:p>
          <w:p w14:paraId="2A8E5BF4" w14:textId="77777777" w:rsidR="008D6245" w:rsidRDefault="008D6245" w:rsidP="00340ADB">
            <w:pPr>
              <w:ind w:left="2160" w:hanging="2160"/>
              <w:rPr>
                <w:rStyle w:val="CommentReference"/>
                <w:b/>
                <w:color w:val="808080" w:themeColor="background1" w:themeShade="80"/>
                <w:szCs w:val="20"/>
              </w:rPr>
            </w:pPr>
          </w:p>
          <w:p w14:paraId="352E6A1F"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50A9FA0F"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23EAE047" w14:textId="77777777" w:rsidR="008D6245" w:rsidRPr="00631671" w:rsidRDefault="008D6245" w:rsidP="00340ADB">
            <w:pPr>
              <w:rPr>
                <w:rFonts w:asciiTheme="minorHAnsi" w:eastAsia="Times New Roman" w:hAnsiTheme="minorHAnsi" w:cstheme="minorHAnsi"/>
                <w:color w:val="000000"/>
                <w:sz w:val="18"/>
                <w:szCs w:val="18"/>
              </w:rPr>
            </w:pPr>
          </w:p>
          <w:p w14:paraId="04AABA92"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24C41E0D" w14:textId="77777777" w:rsidR="008D6245" w:rsidRPr="0047345A" w:rsidRDefault="008D6245" w:rsidP="00340ADB">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27AD80DF" w14:textId="77777777" w:rsidR="008D6245" w:rsidRDefault="008D6245" w:rsidP="00340ADB">
            <w:pPr>
              <w:rPr>
                <w:rFonts w:asciiTheme="minorHAnsi" w:hAnsiTheme="minorHAnsi" w:cstheme="minorHAnsi"/>
                <w:sz w:val="18"/>
                <w:szCs w:val="18"/>
              </w:rPr>
            </w:pPr>
          </w:p>
          <w:p w14:paraId="4635B544" w14:textId="77777777" w:rsidR="008D6245" w:rsidRDefault="008D6245" w:rsidP="00340ADB">
            <w:pPr>
              <w:rPr>
                <w:b/>
                <w:sz w:val="20"/>
                <w:szCs w:val="20"/>
              </w:rPr>
            </w:pPr>
            <w:r w:rsidRPr="00C74E00">
              <w:rPr>
                <w:b/>
                <w:sz w:val="20"/>
                <w:szCs w:val="20"/>
              </w:rPr>
              <w:lastRenderedPageBreak/>
              <w:t>ITP with life-threatening haemorrhage or the potential for life-threatening haemorrhage</w:t>
            </w:r>
            <w:r>
              <w:rPr>
                <w:b/>
                <w:sz w:val="20"/>
                <w:szCs w:val="20"/>
              </w:rPr>
              <w:t>.</w:t>
            </w:r>
          </w:p>
          <w:p w14:paraId="1577CBC5" w14:textId="77777777" w:rsidR="008D6245" w:rsidRPr="00C74E00" w:rsidRDefault="008D6245" w:rsidP="00340ADB">
            <w:pPr>
              <w:rPr>
                <w:rFonts w:asciiTheme="minorHAnsi" w:hAnsiTheme="minorHAnsi" w:cstheme="minorHAnsi"/>
                <w:b/>
                <w:sz w:val="20"/>
                <w:szCs w:val="20"/>
              </w:rPr>
            </w:pPr>
          </w:p>
          <w:p w14:paraId="2FD104C8" w14:textId="3BB7FA2E" w:rsidR="008D6245" w:rsidRDefault="00D514E0" w:rsidP="00340ADB">
            <w:pPr>
              <w:rPr>
                <w:rStyle w:val="CommentReference"/>
                <w:szCs w:val="20"/>
              </w:rPr>
            </w:pPr>
            <w:r>
              <w:rPr>
                <w:rStyle w:val="CommentReference"/>
                <w:b/>
                <w:szCs w:val="20"/>
              </w:rPr>
              <w:t>Induction 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8A3741">
              <w:rPr>
                <w:rStyle w:val="CommentReference"/>
                <w:szCs w:val="20"/>
              </w:rPr>
              <w:t>–</w:t>
            </w:r>
            <w:r w:rsidR="008D6245" w:rsidRPr="00A91CCD">
              <w:rPr>
                <w:rStyle w:val="CommentReference"/>
                <w:szCs w:val="20"/>
              </w:rPr>
              <w:t xml:space="preserve">2g /kg as a single dose or divided </w:t>
            </w:r>
            <w:r w:rsidR="008D6245">
              <w:rPr>
                <w:rStyle w:val="CommentReference"/>
                <w:szCs w:val="20"/>
              </w:rPr>
              <w:t>dose.</w:t>
            </w:r>
          </w:p>
          <w:p w14:paraId="00B139B0" w14:textId="77777777" w:rsidR="008D6245" w:rsidRPr="00815F46" w:rsidRDefault="008D6245" w:rsidP="00340ADB">
            <w:pPr>
              <w:rPr>
                <w:rStyle w:val="CommentReference"/>
                <w:b/>
                <w:szCs w:val="20"/>
              </w:rPr>
            </w:pPr>
            <w:r>
              <w:rPr>
                <w:rStyle w:val="CommentReference"/>
                <w:b/>
                <w:szCs w:val="20"/>
              </w:rPr>
              <w:tab/>
            </w:r>
          </w:p>
          <w:p w14:paraId="2CC8EE4A"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336A4CE9" w14:textId="77777777" w:rsidR="008D6245" w:rsidRPr="00631671" w:rsidRDefault="008D6245" w:rsidP="00340ADB">
            <w:pPr>
              <w:rPr>
                <w:rFonts w:asciiTheme="minorHAnsi" w:eastAsia="Times New Roman" w:hAnsiTheme="minorHAnsi" w:cstheme="minorHAnsi"/>
                <w:color w:val="000000"/>
                <w:sz w:val="18"/>
                <w:szCs w:val="18"/>
              </w:rPr>
            </w:pPr>
          </w:p>
          <w:p w14:paraId="1015556F"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776DE101" w14:textId="641A96E8" w:rsidR="008D6245" w:rsidRPr="00D514E0" w:rsidRDefault="008D6245" w:rsidP="00D514E0">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4D5DCB1A" w14:textId="77777777" w:rsidR="008D6245" w:rsidRDefault="008D6245" w:rsidP="00340ADB">
            <w:pPr>
              <w:rPr>
                <w:b/>
                <w:sz w:val="20"/>
                <w:szCs w:val="20"/>
              </w:rPr>
            </w:pPr>
            <w:r w:rsidRPr="00C74E00">
              <w:rPr>
                <w:b/>
                <w:sz w:val="20"/>
                <w:szCs w:val="20"/>
              </w:rPr>
              <w:t>I</w:t>
            </w:r>
            <w:r>
              <w:rPr>
                <w:b/>
                <w:sz w:val="20"/>
                <w:szCs w:val="20"/>
              </w:rPr>
              <w:t>nitial therapy for I</w:t>
            </w:r>
            <w:r w:rsidRPr="00C74E00">
              <w:rPr>
                <w:b/>
                <w:sz w:val="20"/>
                <w:szCs w:val="20"/>
              </w:rPr>
              <w:t>TP in pregnancy</w:t>
            </w:r>
            <w:r>
              <w:rPr>
                <w:b/>
                <w:sz w:val="20"/>
                <w:szCs w:val="20"/>
              </w:rPr>
              <w:t>.</w:t>
            </w:r>
          </w:p>
          <w:p w14:paraId="22457DB0" w14:textId="77777777" w:rsidR="008D6245" w:rsidRDefault="008D6245" w:rsidP="00340ADB">
            <w:pPr>
              <w:rPr>
                <w:rStyle w:val="CommentReference"/>
                <w:b/>
                <w:szCs w:val="20"/>
              </w:rPr>
            </w:pPr>
          </w:p>
          <w:p w14:paraId="5EF38939" w14:textId="46A9331C" w:rsidR="008D6245" w:rsidRDefault="00D514E0" w:rsidP="00340ADB">
            <w:pPr>
              <w:rPr>
                <w:rStyle w:val="CommentReference"/>
                <w:szCs w:val="20"/>
              </w:rPr>
            </w:pPr>
            <w:r>
              <w:rPr>
                <w:rStyle w:val="CommentReference"/>
                <w:b/>
                <w:szCs w:val="20"/>
              </w:rPr>
              <w:t>Induction 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8A3741">
              <w:rPr>
                <w:rStyle w:val="CommentReference"/>
                <w:szCs w:val="20"/>
              </w:rPr>
              <w:t>–</w:t>
            </w:r>
            <w:r w:rsidR="008D6245" w:rsidRPr="00A91CCD">
              <w:rPr>
                <w:rStyle w:val="CommentReference"/>
                <w:szCs w:val="20"/>
              </w:rPr>
              <w:t>2</w:t>
            </w:r>
            <w:r w:rsidR="008D6245">
              <w:rPr>
                <w:rStyle w:val="CommentReference"/>
                <w:szCs w:val="20"/>
              </w:rPr>
              <w:t xml:space="preserve"> </w:t>
            </w:r>
            <w:r w:rsidR="008D6245" w:rsidRPr="00A91CCD">
              <w:rPr>
                <w:rStyle w:val="CommentReference"/>
                <w:szCs w:val="20"/>
              </w:rPr>
              <w:t xml:space="preserve">g/kg as a single dose or divided </w:t>
            </w:r>
            <w:r w:rsidR="008D6245">
              <w:rPr>
                <w:rStyle w:val="CommentReference"/>
                <w:szCs w:val="20"/>
              </w:rPr>
              <w:t xml:space="preserve">dose. </w:t>
            </w:r>
          </w:p>
          <w:p w14:paraId="3FE44A11" w14:textId="77777777" w:rsidR="008D6245" w:rsidRDefault="008D6245" w:rsidP="00340ADB">
            <w:pPr>
              <w:rPr>
                <w:sz w:val="18"/>
                <w:szCs w:val="18"/>
              </w:rPr>
            </w:pPr>
            <w:r>
              <w:rPr>
                <w:sz w:val="18"/>
                <w:szCs w:val="18"/>
              </w:rPr>
              <w:t>During pregnancy, further doses titrated to maintain a platelet count &gt;30 x 10</w:t>
            </w:r>
            <w:r w:rsidRPr="00F25B68">
              <w:rPr>
                <w:sz w:val="18"/>
                <w:szCs w:val="18"/>
                <w:vertAlign w:val="superscript"/>
              </w:rPr>
              <w:t>9</w:t>
            </w:r>
            <w:r>
              <w:rPr>
                <w:sz w:val="18"/>
                <w:szCs w:val="18"/>
              </w:rPr>
              <w:t xml:space="preserve">/L may be administered every three to four weeks throughout pregnancy. </w:t>
            </w:r>
          </w:p>
          <w:p w14:paraId="33FA3968" w14:textId="77777777" w:rsidR="008D6245" w:rsidRDefault="008D6245" w:rsidP="00340ADB">
            <w:pPr>
              <w:rPr>
                <w:rStyle w:val="CommentReference"/>
                <w:szCs w:val="20"/>
              </w:rPr>
            </w:pPr>
            <w:r>
              <w:rPr>
                <w:sz w:val="18"/>
                <w:szCs w:val="18"/>
              </w:rPr>
              <w:t>For impending delivery, IVIg therapy may be used to achieve a platelet count considered safe for delivery (80–100 x 10</w:t>
            </w:r>
            <w:r w:rsidRPr="005D4AA9">
              <w:rPr>
                <w:sz w:val="18"/>
                <w:szCs w:val="18"/>
                <w:vertAlign w:val="superscript"/>
              </w:rPr>
              <w:t>9</w:t>
            </w:r>
            <w:r>
              <w:rPr>
                <w:sz w:val="18"/>
                <w:szCs w:val="18"/>
              </w:rPr>
              <w:t>/L).</w:t>
            </w:r>
          </w:p>
          <w:p w14:paraId="21790C58" w14:textId="77777777" w:rsidR="008D6245" w:rsidRPr="00815F46" w:rsidRDefault="008D6245" w:rsidP="00340ADB">
            <w:pPr>
              <w:rPr>
                <w:rStyle w:val="CommentReference"/>
                <w:b/>
                <w:szCs w:val="20"/>
              </w:rPr>
            </w:pPr>
          </w:p>
          <w:p w14:paraId="189EA903"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19C699F4" w14:textId="77777777" w:rsidR="008D6245" w:rsidRPr="00631671" w:rsidRDefault="008D6245" w:rsidP="00340ADB">
            <w:pPr>
              <w:rPr>
                <w:rFonts w:asciiTheme="minorHAnsi" w:eastAsia="Times New Roman" w:hAnsiTheme="minorHAnsi" w:cstheme="minorHAnsi"/>
                <w:color w:val="000000"/>
                <w:sz w:val="18"/>
                <w:szCs w:val="18"/>
              </w:rPr>
            </w:pPr>
          </w:p>
          <w:p w14:paraId="730CF284"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52C099BA" w14:textId="77777777" w:rsidR="008D6245" w:rsidRPr="0047345A" w:rsidRDefault="008D6245" w:rsidP="00340ADB">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41D66470" w14:textId="77777777" w:rsidR="008D6245" w:rsidRDefault="008D6245" w:rsidP="00340ADB">
            <w:pPr>
              <w:rPr>
                <w:b/>
                <w:sz w:val="20"/>
                <w:szCs w:val="20"/>
              </w:rPr>
            </w:pPr>
          </w:p>
          <w:p w14:paraId="58D7FDCB" w14:textId="77777777" w:rsidR="008D6245" w:rsidRDefault="008D6245" w:rsidP="00340ADB">
            <w:pPr>
              <w:spacing w:line="276" w:lineRule="auto"/>
              <w:rPr>
                <w:b/>
                <w:sz w:val="20"/>
                <w:szCs w:val="20"/>
              </w:rPr>
            </w:pPr>
            <w:r>
              <w:rPr>
                <w:b/>
                <w:sz w:val="20"/>
                <w:szCs w:val="20"/>
              </w:rPr>
              <w:t xml:space="preserve">Ongoing treatment for </w:t>
            </w:r>
            <w:r w:rsidRPr="00F25B68">
              <w:rPr>
                <w:b/>
                <w:sz w:val="20"/>
                <w:szCs w:val="20"/>
              </w:rPr>
              <w:t xml:space="preserve">ITP </w:t>
            </w:r>
            <w:r>
              <w:rPr>
                <w:b/>
                <w:sz w:val="20"/>
                <w:szCs w:val="20"/>
              </w:rPr>
              <w:t>responders during</w:t>
            </w:r>
            <w:r w:rsidRPr="00F25B68">
              <w:rPr>
                <w:b/>
                <w:sz w:val="20"/>
                <w:szCs w:val="20"/>
              </w:rPr>
              <w:t xml:space="preserve"> pregnancy</w:t>
            </w:r>
            <w:r>
              <w:rPr>
                <w:b/>
                <w:sz w:val="20"/>
                <w:szCs w:val="20"/>
              </w:rPr>
              <w:t xml:space="preserve"> and the postpartum period.</w:t>
            </w:r>
          </w:p>
          <w:p w14:paraId="71303E2B" w14:textId="54282A79" w:rsidR="008D6245" w:rsidRDefault="009814F7" w:rsidP="00340ADB">
            <w:pPr>
              <w:rPr>
                <w:rFonts w:asciiTheme="minorHAnsi" w:hAnsiTheme="minorHAnsi" w:cstheme="minorHAnsi"/>
                <w:sz w:val="18"/>
                <w:szCs w:val="18"/>
              </w:rPr>
            </w:pPr>
            <w:r>
              <w:rPr>
                <w:rFonts w:asciiTheme="minorHAnsi" w:eastAsia="Times New Roman" w:hAnsiTheme="minorHAnsi" w:cstheme="minorHAnsi"/>
                <w:b/>
                <w:color w:val="000000"/>
                <w:sz w:val="18"/>
                <w:szCs w:val="18"/>
              </w:rPr>
              <w:t>Maintenance</w:t>
            </w:r>
            <w:r w:rsidR="00D514E0">
              <w:rPr>
                <w:rFonts w:asciiTheme="minorHAnsi" w:eastAsia="Times New Roman" w:hAnsiTheme="minorHAnsi" w:cstheme="minorHAnsi"/>
                <w:b/>
                <w:color w:val="000000"/>
                <w:sz w:val="18"/>
                <w:szCs w:val="18"/>
              </w:rPr>
              <w:t xml:space="preserve"> Dose</w:t>
            </w:r>
            <w:r w:rsidR="008D6245">
              <w:rPr>
                <w:rFonts w:asciiTheme="minorHAnsi" w:eastAsia="Times New Roman" w:hAnsiTheme="minorHAnsi" w:cstheme="minorHAnsi"/>
                <w:b/>
                <w:color w:val="000000"/>
                <w:sz w:val="18"/>
                <w:szCs w:val="18"/>
              </w:rPr>
              <w:t xml:space="preserve">: </w:t>
            </w:r>
            <w:r w:rsidR="008D6245" w:rsidRPr="00EF036D">
              <w:rPr>
                <w:rFonts w:asciiTheme="minorHAnsi" w:hAnsiTheme="minorHAnsi" w:cstheme="minorHAnsi"/>
                <w:sz w:val="18"/>
                <w:szCs w:val="18"/>
              </w:rPr>
              <w:t>When indi</w:t>
            </w:r>
            <w:r w:rsidR="008D6245">
              <w:rPr>
                <w:rFonts w:asciiTheme="minorHAnsi" w:hAnsiTheme="minorHAnsi" w:cstheme="minorHAnsi"/>
                <w:sz w:val="18"/>
                <w:szCs w:val="18"/>
              </w:rPr>
              <w:t>cated, 0.4</w:t>
            </w:r>
            <w:r w:rsidR="008D6245" w:rsidRPr="00EF036D">
              <w:rPr>
                <w:rFonts w:asciiTheme="minorHAnsi" w:hAnsiTheme="minorHAnsi" w:cstheme="minorHAnsi"/>
                <w:sz w:val="18"/>
                <w:szCs w:val="18"/>
              </w:rPr>
              <w:t>–2 g/kg in single or divided dose at 4</w:t>
            </w:r>
            <w:r w:rsidR="008D6245">
              <w:rPr>
                <w:rFonts w:asciiTheme="minorHAnsi" w:hAnsiTheme="minorHAnsi" w:cstheme="minorHAnsi"/>
                <w:sz w:val="18"/>
                <w:szCs w:val="18"/>
              </w:rPr>
              <w:t>-</w:t>
            </w:r>
            <w:r w:rsidR="008D6245" w:rsidRPr="00EF036D">
              <w:rPr>
                <w:rFonts w:asciiTheme="minorHAnsi" w:hAnsiTheme="minorHAnsi" w:cstheme="minorHAnsi"/>
                <w:sz w:val="18"/>
                <w:szCs w:val="18"/>
              </w:rPr>
              <w:t xml:space="preserve"> to 6</w:t>
            </w:r>
            <w:r w:rsidR="008D6245">
              <w:rPr>
                <w:rFonts w:asciiTheme="minorHAnsi" w:hAnsiTheme="minorHAnsi" w:cstheme="minorHAnsi"/>
                <w:sz w:val="18"/>
                <w:szCs w:val="18"/>
              </w:rPr>
              <w:t>-</w:t>
            </w:r>
            <w:r w:rsidR="008D6245" w:rsidRPr="00EF036D">
              <w:rPr>
                <w:rFonts w:asciiTheme="minorHAnsi" w:hAnsiTheme="minorHAnsi" w:cstheme="minorHAnsi"/>
                <w:sz w:val="18"/>
                <w:szCs w:val="18"/>
              </w:rPr>
              <w:t>weekly intervals titrated to symptoms and platelet count</w:t>
            </w:r>
            <w:r w:rsidR="008D6245" w:rsidRPr="009C66FA">
              <w:rPr>
                <w:rFonts w:asciiTheme="minorHAnsi" w:hAnsiTheme="minorHAnsi" w:cstheme="minorHAnsi"/>
                <w:sz w:val="18"/>
                <w:szCs w:val="18"/>
              </w:rPr>
              <w:t>.</w:t>
            </w:r>
            <w:r w:rsidR="008D6245">
              <w:rPr>
                <w:rFonts w:asciiTheme="minorHAnsi" w:hAnsiTheme="minorHAnsi" w:cstheme="minorHAnsi"/>
                <w:sz w:val="18"/>
                <w:szCs w:val="18"/>
              </w:rPr>
              <w:t xml:space="preserve"> A maximum dose of 2 g per month might be divided in lower doses more frequently.</w:t>
            </w:r>
          </w:p>
          <w:p w14:paraId="62CDE743" w14:textId="77777777" w:rsidR="008D6245" w:rsidRDefault="008D6245" w:rsidP="00340ADB">
            <w:pPr>
              <w:rPr>
                <w:rFonts w:asciiTheme="minorHAnsi" w:hAnsiTheme="minorHAnsi" w:cstheme="minorHAnsi"/>
                <w:sz w:val="18"/>
                <w:szCs w:val="18"/>
              </w:rPr>
            </w:pPr>
          </w:p>
          <w:p w14:paraId="4C2C3E72"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586481B1"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22D03AD2" w14:textId="77777777" w:rsidR="008D6245" w:rsidRPr="00631671" w:rsidRDefault="008D6245" w:rsidP="00340ADB">
            <w:pPr>
              <w:rPr>
                <w:rFonts w:asciiTheme="minorHAnsi" w:eastAsia="Times New Roman" w:hAnsiTheme="minorHAnsi" w:cstheme="minorHAnsi"/>
                <w:color w:val="000000"/>
                <w:sz w:val="18"/>
                <w:szCs w:val="18"/>
              </w:rPr>
            </w:pPr>
          </w:p>
          <w:p w14:paraId="296D43C3"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6270D704" w14:textId="0885BD48" w:rsidR="008D6245" w:rsidRPr="00D514E0" w:rsidRDefault="008D6245" w:rsidP="00D514E0">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1DF5A0A7" w14:textId="77777777" w:rsidR="008D6245" w:rsidRDefault="008D6245" w:rsidP="00340ADB">
            <w:pPr>
              <w:rPr>
                <w:b/>
                <w:sz w:val="20"/>
                <w:szCs w:val="20"/>
              </w:rPr>
            </w:pPr>
          </w:p>
          <w:p w14:paraId="7320E53B" w14:textId="77777777" w:rsidR="008D6245" w:rsidRPr="006D3322" w:rsidRDefault="008D6245" w:rsidP="00340ADB">
            <w:pPr>
              <w:rPr>
                <w:b/>
                <w:sz w:val="20"/>
                <w:szCs w:val="20"/>
              </w:rPr>
            </w:pPr>
            <w:r>
              <w:rPr>
                <w:b/>
                <w:sz w:val="20"/>
                <w:szCs w:val="20"/>
              </w:rPr>
              <w:t>ITP and i</w:t>
            </w:r>
            <w:r w:rsidRPr="006D3322">
              <w:rPr>
                <w:b/>
                <w:sz w:val="20"/>
                <w:szCs w:val="20"/>
              </w:rPr>
              <w:t>nadequate platelet count for planned surgery</w:t>
            </w:r>
            <w:r>
              <w:rPr>
                <w:b/>
                <w:sz w:val="20"/>
                <w:szCs w:val="20"/>
              </w:rPr>
              <w:t>.</w:t>
            </w:r>
          </w:p>
          <w:p w14:paraId="5006FBF9" w14:textId="77777777" w:rsidR="008D6245" w:rsidRDefault="008D6245" w:rsidP="00340ADB">
            <w:pPr>
              <w:rPr>
                <w:b/>
                <w:sz w:val="20"/>
                <w:szCs w:val="20"/>
              </w:rPr>
            </w:pPr>
          </w:p>
          <w:p w14:paraId="36FD5CE5" w14:textId="22D44345" w:rsidR="008D6245" w:rsidRPr="006D3322" w:rsidRDefault="009814F7" w:rsidP="00340ADB">
            <w:pPr>
              <w:rPr>
                <w:b/>
                <w:sz w:val="18"/>
                <w:szCs w:val="18"/>
              </w:rPr>
            </w:pPr>
            <w:r>
              <w:rPr>
                <w:b/>
                <w:sz w:val="18"/>
                <w:szCs w:val="18"/>
              </w:rPr>
              <w:t>Induction</w:t>
            </w:r>
            <w:r w:rsidR="00D514E0">
              <w:rPr>
                <w:b/>
                <w:sz w:val="18"/>
                <w:szCs w:val="18"/>
              </w:rPr>
              <w:t xml:space="preserve"> Dose</w:t>
            </w:r>
            <w:r w:rsidR="008D6245">
              <w:rPr>
                <w:b/>
                <w:sz w:val="18"/>
                <w:szCs w:val="18"/>
              </w:rPr>
              <w:t xml:space="preserve">: </w:t>
            </w:r>
            <w:r w:rsidR="008D6245" w:rsidRPr="000450D1">
              <w:rPr>
                <w:sz w:val="18"/>
                <w:szCs w:val="18"/>
              </w:rPr>
              <w:t>1</w:t>
            </w:r>
            <w:r w:rsidR="008D6245">
              <w:rPr>
                <w:sz w:val="18"/>
                <w:szCs w:val="18"/>
              </w:rPr>
              <w:t>–</w:t>
            </w:r>
            <w:r w:rsidR="008D6245" w:rsidRPr="000450D1">
              <w:rPr>
                <w:sz w:val="18"/>
                <w:szCs w:val="18"/>
              </w:rPr>
              <w:t>2 g/</w:t>
            </w:r>
            <w:r w:rsidR="008D6245">
              <w:rPr>
                <w:sz w:val="18"/>
                <w:szCs w:val="18"/>
              </w:rPr>
              <w:t>k</w:t>
            </w:r>
            <w:r w:rsidR="008D6245" w:rsidRPr="000450D1">
              <w:rPr>
                <w:sz w:val="18"/>
                <w:szCs w:val="18"/>
              </w:rPr>
              <w:t>g as a single or divided dose</w:t>
            </w:r>
            <w:r w:rsidR="008D6245">
              <w:rPr>
                <w:sz w:val="18"/>
                <w:szCs w:val="18"/>
              </w:rPr>
              <w:t>.</w:t>
            </w:r>
          </w:p>
          <w:p w14:paraId="30E18413" w14:textId="77777777" w:rsidR="008D6245" w:rsidRDefault="008D6245" w:rsidP="00340ADB">
            <w:pPr>
              <w:rPr>
                <w:b/>
                <w:sz w:val="20"/>
                <w:szCs w:val="20"/>
              </w:rPr>
            </w:pPr>
          </w:p>
          <w:p w14:paraId="1ED663D2" w14:textId="77777777" w:rsidR="008D6245" w:rsidRDefault="008D6245" w:rsidP="00340ADB">
            <w:pPr>
              <w:rPr>
                <w:rFonts w:asciiTheme="minorHAnsi" w:eastAsia="Times New Roman" w:hAnsiTheme="minorHAnsi" w:cs="Times New Roman"/>
                <w:color w:val="000000"/>
                <w:sz w:val="18"/>
                <w:szCs w:val="18"/>
                <w:lang w:eastAsia="en-AU"/>
              </w:rPr>
            </w:pPr>
            <w:r w:rsidRPr="00BA0C92">
              <w:rPr>
                <w:rFonts w:asciiTheme="minorHAnsi" w:eastAsia="Times New Roman" w:hAnsiTheme="minorHAnsi" w:cs="Times New Roman"/>
                <w:color w:val="000000"/>
                <w:sz w:val="18"/>
                <w:szCs w:val="18"/>
                <w:lang w:eastAsia="en-AU"/>
              </w:rPr>
              <w:t xml:space="preserve">IVIg may be used to achieve a platelet count considered safe for surgery. </w:t>
            </w:r>
          </w:p>
          <w:p w14:paraId="51F02BC6" w14:textId="77777777" w:rsidR="00D514E0" w:rsidRDefault="00D514E0" w:rsidP="00340ADB">
            <w:pPr>
              <w:rPr>
                <w:rFonts w:asciiTheme="minorHAnsi" w:eastAsia="Times New Roman" w:hAnsiTheme="minorHAnsi" w:cs="Times New Roman"/>
                <w:color w:val="000000"/>
                <w:sz w:val="18"/>
                <w:szCs w:val="18"/>
                <w:lang w:eastAsia="en-AU"/>
              </w:rPr>
            </w:pPr>
          </w:p>
          <w:p w14:paraId="21C02B75" w14:textId="77777777" w:rsidR="008D6245" w:rsidRDefault="008D6245" w:rsidP="00340ADB">
            <w:pPr>
              <w:spacing w:line="276" w:lineRule="auto"/>
              <w:rPr>
                <w:rFonts w:asciiTheme="minorHAnsi" w:eastAsia="Times New Roman" w:hAnsiTheme="minorHAnsi" w:cstheme="minorHAnsi"/>
                <w:b/>
                <w:color w:val="000000"/>
                <w:sz w:val="18"/>
                <w:szCs w:val="18"/>
              </w:rPr>
            </w:pPr>
            <w:r w:rsidRPr="00BA0C92">
              <w:rPr>
                <w:rFonts w:asciiTheme="minorHAnsi" w:eastAsia="Times New Roman" w:hAnsiTheme="minorHAnsi" w:cs="Times New Roman"/>
                <w:color w:val="000000"/>
                <w:sz w:val="18"/>
                <w:szCs w:val="18"/>
                <w:lang w:eastAsia="en-AU"/>
              </w:rPr>
              <w:t>The safe threshold will vary with the nature of the surgery</w:t>
            </w:r>
            <w:r>
              <w:rPr>
                <w:rFonts w:asciiTheme="minorHAnsi" w:eastAsia="Times New Roman" w:hAnsiTheme="minorHAnsi" w:cs="Times New Roman"/>
                <w:color w:val="000000"/>
                <w:sz w:val="18"/>
                <w:szCs w:val="18"/>
                <w:lang w:eastAsia="en-AU"/>
              </w:rPr>
              <w:t>.</w:t>
            </w:r>
          </w:p>
          <w:p w14:paraId="644FFBDF" w14:textId="77777777" w:rsidR="008D6245" w:rsidRDefault="008D6245" w:rsidP="00340ADB">
            <w:pPr>
              <w:rPr>
                <w:rFonts w:asciiTheme="minorHAnsi" w:eastAsia="Times New Roman" w:hAnsiTheme="minorHAnsi" w:cstheme="minorHAnsi"/>
                <w:color w:val="000000"/>
                <w:sz w:val="18"/>
                <w:szCs w:val="18"/>
              </w:rPr>
            </w:pPr>
          </w:p>
          <w:p w14:paraId="6B7E8814"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703760F2" w14:textId="77777777" w:rsidR="008D6245" w:rsidRPr="00631671" w:rsidRDefault="008D6245" w:rsidP="00340ADB">
            <w:pPr>
              <w:rPr>
                <w:rFonts w:asciiTheme="minorHAnsi" w:eastAsia="Times New Roman" w:hAnsiTheme="minorHAnsi" w:cstheme="minorHAnsi"/>
                <w:color w:val="000000"/>
                <w:sz w:val="18"/>
                <w:szCs w:val="18"/>
              </w:rPr>
            </w:pPr>
          </w:p>
          <w:p w14:paraId="178F2385"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695265AD" w14:textId="77777777" w:rsidR="008D6245" w:rsidRPr="0047345A" w:rsidRDefault="008D6245" w:rsidP="00340ADB">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19139F2D" w14:textId="77777777" w:rsidR="008D6245" w:rsidRDefault="008D6245" w:rsidP="00340ADB">
            <w:pPr>
              <w:rPr>
                <w:b/>
                <w:sz w:val="20"/>
                <w:szCs w:val="20"/>
              </w:rPr>
            </w:pPr>
          </w:p>
          <w:p w14:paraId="20CE4875" w14:textId="77777777" w:rsidR="008D6245" w:rsidRDefault="008D6245" w:rsidP="00340ADB">
            <w:pPr>
              <w:rPr>
                <w:b/>
                <w:sz w:val="20"/>
                <w:szCs w:val="20"/>
              </w:rPr>
            </w:pPr>
          </w:p>
          <w:p w14:paraId="24BE7271" w14:textId="77777777" w:rsidR="008D6245" w:rsidRDefault="008D6245" w:rsidP="00340ADB">
            <w:pPr>
              <w:rPr>
                <w:b/>
                <w:sz w:val="20"/>
                <w:szCs w:val="20"/>
              </w:rPr>
            </w:pPr>
            <w:r>
              <w:rPr>
                <w:b/>
                <w:sz w:val="20"/>
                <w:szCs w:val="20"/>
              </w:rPr>
              <w:t>Severe ITP.</w:t>
            </w:r>
          </w:p>
          <w:p w14:paraId="39392CE5" w14:textId="77777777" w:rsidR="008D6245" w:rsidRDefault="008D6245" w:rsidP="00340ADB">
            <w:pPr>
              <w:rPr>
                <w:rStyle w:val="CommentReference"/>
                <w:b/>
                <w:szCs w:val="20"/>
              </w:rPr>
            </w:pPr>
          </w:p>
          <w:p w14:paraId="617C30D8" w14:textId="031BB1B5" w:rsidR="008D6245" w:rsidRDefault="00D514E0" w:rsidP="00340ADB">
            <w:pPr>
              <w:rPr>
                <w:rStyle w:val="CommentReference"/>
                <w:szCs w:val="20"/>
              </w:rPr>
            </w:pPr>
            <w:r>
              <w:rPr>
                <w:rStyle w:val="CommentReference"/>
                <w:b/>
                <w:szCs w:val="20"/>
              </w:rPr>
              <w:t>Induction 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0450D1">
              <w:rPr>
                <w:rStyle w:val="CommentReference"/>
                <w:szCs w:val="20"/>
              </w:rPr>
              <w:t>–</w:t>
            </w:r>
            <w:r w:rsidR="008D6245" w:rsidRPr="00A91CCD">
              <w:rPr>
                <w:rStyle w:val="CommentReference"/>
                <w:szCs w:val="20"/>
              </w:rPr>
              <w:t>2</w:t>
            </w:r>
            <w:r w:rsidR="008D6245">
              <w:rPr>
                <w:rStyle w:val="CommentReference"/>
                <w:szCs w:val="20"/>
              </w:rPr>
              <w:t xml:space="preserve"> </w:t>
            </w:r>
            <w:r w:rsidR="008D6245" w:rsidRPr="00A91CCD">
              <w:rPr>
                <w:rStyle w:val="CommentReference"/>
                <w:szCs w:val="20"/>
              </w:rPr>
              <w:t xml:space="preserve">g/kg as a single dose or divided </w:t>
            </w:r>
            <w:r w:rsidR="008D6245">
              <w:rPr>
                <w:rStyle w:val="CommentReference"/>
                <w:szCs w:val="20"/>
              </w:rPr>
              <w:t>dose.</w:t>
            </w:r>
          </w:p>
          <w:p w14:paraId="746ABEA2" w14:textId="77777777" w:rsidR="008D6245" w:rsidRPr="00815F46" w:rsidRDefault="008D6245" w:rsidP="00340ADB">
            <w:pPr>
              <w:rPr>
                <w:rStyle w:val="CommentReference"/>
                <w:b/>
                <w:szCs w:val="20"/>
              </w:rPr>
            </w:pPr>
          </w:p>
          <w:p w14:paraId="77BD4951"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33B29992"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65BA344D" w14:textId="77777777" w:rsidR="008D6245" w:rsidRPr="00631671" w:rsidRDefault="008D6245" w:rsidP="00340ADB">
            <w:pPr>
              <w:rPr>
                <w:rFonts w:asciiTheme="minorHAnsi" w:eastAsia="Times New Roman" w:hAnsiTheme="minorHAnsi" w:cstheme="minorHAnsi"/>
                <w:color w:val="000000"/>
                <w:sz w:val="18"/>
                <w:szCs w:val="18"/>
              </w:rPr>
            </w:pPr>
          </w:p>
          <w:p w14:paraId="33756C01"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3ABD29C5" w14:textId="77777777" w:rsidR="008D6245" w:rsidRPr="0047345A" w:rsidRDefault="008D6245" w:rsidP="00340ADB">
            <w:pPr>
              <w:spacing w:after="225" w:line="276" w:lineRule="auto"/>
              <w:rPr>
                <w:rFonts w:asciiTheme="minorHAnsi" w:eastAsia="Times New Roman" w:hAnsiTheme="minorHAnsi" w:cstheme="minorHAnsi"/>
                <w:b/>
                <w:color w:val="000000"/>
                <w:sz w:val="18"/>
                <w:szCs w:val="18"/>
              </w:rPr>
            </w:pPr>
            <w:r w:rsidRPr="0047345A">
              <w:rPr>
                <w:rFonts w:asciiTheme="minorHAnsi" w:eastAsia="Times New Roman" w:hAnsiTheme="minorHAnsi" w:cstheme="minorHAnsi"/>
                <w:b/>
                <w:color w:val="000000"/>
                <w:sz w:val="18"/>
                <w:szCs w:val="18"/>
              </w:rPr>
              <w:t>Refer to the current product information sheet for further information.</w:t>
            </w:r>
          </w:p>
          <w:p w14:paraId="20FD749A" w14:textId="77777777" w:rsidR="008D6245" w:rsidRDefault="008D6245" w:rsidP="00340ADB">
            <w:pPr>
              <w:rPr>
                <w:rFonts w:asciiTheme="minorHAnsi" w:eastAsia="Times New Roman" w:hAnsiTheme="minorHAnsi" w:cstheme="minorHAnsi"/>
                <w:b/>
                <w:color w:val="000000"/>
                <w:sz w:val="18"/>
                <w:szCs w:val="18"/>
              </w:rPr>
            </w:pPr>
          </w:p>
          <w:p w14:paraId="366EF6BC" w14:textId="77777777" w:rsidR="008D6245" w:rsidRDefault="008D6245" w:rsidP="00340ADB">
            <w:pP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Chronic ITP.</w:t>
            </w:r>
          </w:p>
          <w:p w14:paraId="59FC6C60" w14:textId="77777777" w:rsidR="008D6245" w:rsidRPr="0043736C" w:rsidRDefault="008D6245" w:rsidP="00340ADB">
            <w:pPr>
              <w:rPr>
                <w:rFonts w:asciiTheme="minorHAnsi" w:eastAsia="Times New Roman" w:hAnsiTheme="minorHAnsi" w:cstheme="minorHAnsi"/>
                <w:b/>
                <w:color w:val="000000"/>
                <w:sz w:val="20"/>
                <w:szCs w:val="20"/>
              </w:rPr>
            </w:pPr>
          </w:p>
          <w:p w14:paraId="43D69629" w14:textId="555B3150" w:rsidR="008D6245" w:rsidRDefault="00D514E0" w:rsidP="00340ADB">
            <w:pPr>
              <w:rPr>
                <w:rFonts w:asciiTheme="minorHAnsi" w:hAnsiTheme="minorHAnsi" w:cstheme="minorHAnsi"/>
                <w:sz w:val="18"/>
                <w:szCs w:val="18"/>
              </w:rPr>
            </w:pPr>
            <w:r>
              <w:rPr>
                <w:rFonts w:asciiTheme="minorHAnsi" w:eastAsia="Times New Roman" w:hAnsiTheme="minorHAnsi" w:cstheme="minorHAnsi"/>
                <w:b/>
                <w:color w:val="000000"/>
                <w:sz w:val="18"/>
                <w:szCs w:val="18"/>
              </w:rPr>
              <w:t>Maintenance Dose</w:t>
            </w:r>
            <w:r w:rsidR="008D6245">
              <w:rPr>
                <w:rFonts w:asciiTheme="minorHAnsi" w:eastAsia="Times New Roman" w:hAnsiTheme="minorHAnsi" w:cstheme="minorHAnsi"/>
                <w:b/>
                <w:color w:val="000000"/>
                <w:sz w:val="18"/>
                <w:szCs w:val="18"/>
              </w:rPr>
              <w:t xml:space="preserve">: </w:t>
            </w:r>
            <w:r w:rsidR="008D6245" w:rsidRPr="00EF036D">
              <w:rPr>
                <w:rFonts w:asciiTheme="minorHAnsi" w:hAnsiTheme="minorHAnsi" w:cstheme="minorHAnsi"/>
                <w:sz w:val="18"/>
                <w:szCs w:val="18"/>
              </w:rPr>
              <w:t>When indicated, 1–2 g/kg in single or divided dose at 4</w:t>
            </w:r>
            <w:r w:rsidR="008D6245">
              <w:rPr>
                <w:rFonts w:asciiTheme="minorHAnsi" w:hAnsiTheme="minorHAnsi" w:cstheme="minorHAnsi"/>
                <w:sz w:val="18"/>
                <w:szCs w:val="18"/>
              </w:rPr>
              <w:t>-</w:t>
            </w:r>
            <w:r w:rsidR="008D6245" w:rsidRPr="00EF036D">
              <w:rPr>
                <w:rFonts w:asciiTheme="minorHAnsi" w:hAnsiTheme="minorHAnsi" w:cstheme="minorHAnsi"/>
                <w:sz w:val="18"/>
                <w:szCs w:val="18"/>
              </w:rPr>
              <w:t xml:space="preserve"> to 6</w:t>
            </w:r>
            <w:r w:rsidR="008D6245">
              <w:rPr>
                <w:rFonts w:asciiTheme="minorHAnsi" w:hAnsiTheme="minorHAnsi" w:cstheme="minorHAnsi"/>
                <w:sz w:val="18"/>
                <w:szCs w:val="18"/>
              </w:rPr>
              <w:t>-</w:t>
            </w:r>
            <w:r w:rsidR="008D6245" w:rsidRPr="00EF036D">
              <w:rPr>
                <w:rFonts w:asciiTheme="minorHAnsi" w:hAnsiTheme="minorHAnsi" w:cstheme="minorHAnsi"/>
                <w:sz w:val="18"/>
                <w:szCs w:val="18"/>
              </w:rPr>
              <w:t>weekly intervals titrated to symptoms and platelet count</w:t>
            </w:r>
            <w:r w:rsidR="008D6245" w:rsidRPr="009C66FA">
              <w:rPr>
                <w:rFonts w:asciiTheme="minorHAnsi" w:hAnsiTheme="minorHAnsi" w:cstheme="minorHAnsi"/>
                <w:sz w:val="18"/>
                <w:szCs w:val="18"/>
              </w:rPr>
              <w:t>.</w:t>
            </w:r>
            <w:r w:rsidR="008D6245">
              <w:rPr>
                <w:rFonts w:asciiTheme="minorHAnsi" w:hAnsiTheme="minorHAnsi" w:cstheme="minorHAnsi"/>
                <w:sz w:val="18"/>
                <w:szCs w:val="18"/>
              </w:rPr>
              <w:t xml:space="preserve"> A maximum dose of 2 g per month might be divided in lower doses more frequently.</w:t>
            </w:r>
            <w:r w:rsidR="008D6245" w:rsidRPr="009C66FA">
              <w:rPr>
                <w:rFonts w:asciiTheme="minorHAnsi" w:hAnsiTheme="minorHAnsi" w:cstheme="minorHAnsi"/>
                <w:sz w:val="18"/>
                <w:szCs w:val="18"/>
              </w:rPr>
              <w:t xml:space="preserve"> </w:t>
            </w:r>
          </w:p>
          <w:p w14:paraId="1A4B8354" w14:textId="77777777" w:rsidR="008D6245" w:rsidRDefault="008D6245" w:rsidP="00340ADB">
            <w:pPr>
              <w:rPr>
                <w:rFonts w:asciiTheme="minorHAnsi" w:hAnsiTheme="minorHAnsi" w:cstheme="minorHAnsi"/>
                <w:sz w:val="18"/>
                <w:szCs w:val="18"/>
              </w:rPr>
            </w:pPr>
          </w:p>
          <w:p w14:paraId="5AA8AEDC"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14491D1E"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53EED0A7" w14:textId="77777777" w:rsidR="008D6245" w:rsidRPr="00631671" w:rsidRDefault="008D6245" w:rsidP="00340ADB">
            <w:pPr>
              <w:rPr>
                <w:rFonts w:asciiTheme="minorHAnsi" w:eastAsia="Times New Roman" w:hAnsiTheme="minorHAnsi" w:cstheme="minorHAnsi"/>
                <w:color w:val="000000"/>
                <w:sz w:val="18"/>
                <w:szCs w:val="18"/>
              </w:rPr>
            </w:pPr>
          </w:p>
          <w:p w14:paraId="0BC77ED2"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1502DE10" w14:textId="67BC1D55" w:rsidR="008D6245" w:rsidRDefault="008D6245" w:rsidP="00A666DA">
            <w:pPr>
              <w:spacing w:after="225" w:line="276" w:lineRule="auto"/>
              <w:rPr>
                <w:b/>
                <w:sz w:val="20"/>
                <w:szCs w:val="20"/>
              </w:rPr>
            </w:pPr>
            <w:r w:rsidRPr="0047345A">
              <w:rPr>
                <w:rFonts w:asciiTheme="minorHAnsi" w:eastAsia="Times New Roman" w:hAnsiTheme="minorHAnsi" w:cstheme="minorHAnsi"/>
                <w:b/>
                <w:color w:val="000000"/>
                <w:sz w:val="18"/>
                <w:szCs w:val="18"/>
              </w:rPr>
              <w:t>Refer to the current product information sheet for further information.</w:t>
            </w:r>
          </w:p>
          <w:p w14:paraId="2A0DD4DF" w14:textId="77777777" w:rsidR="008D6245" w:rsidRDefault="008D6245" w:rsidP="00340ADB">
            <w:pPr>
              <w:rPr>
                <w:b/>
                <w:sz w:val="20"/>
                <w:szCs w:val="20"/>
              </w:rPr>
            </w:pPr>
          </w:p>
          <w:p w14:paraId="6FAC264E" w14:textId="77777777" w:rsidR="008D6245" w:rsidRDefault="008D6245" w:rsidP="00340ADB">
            <w:pPr>
              <w:rPr>
                <w:b/>
                <w:sz w:val="20"/>
                <w:szCs w:val="20"/>
              </w:rPr>
            </w:pPr>
            <w:r>
              <w:rPr>
                <w:b/>
                <w:sz w:val="20"/>
                <w:szCs w:val="20"/>
              </w:rPr>
              <w:t>HIV-associated ITP.</w:t>
            </w:r>
          </w:p>
          <w:p w14:paraId="655F2431" w14:textId="77777777" w:rsidR="00D514E0" w:rsidRDefault="00D514E0" w:rsidP="00340ADB">
            <w:pPr>
              <w:rPr>
                <w:b/>
                <w:sz w:val="20"/>
                <w:szCs w:val="20"/>
              </w:rPr>
            </w:pPr>
          </w:p>
          <w:p w14:paraId="3A46807D" w14:textId="6C0461AC" w:rsidR="008D6245" w:rsidRDefault="00D514E0" w:rsidP="00340ADB">
            <w:pPr>
              <w:rPr>
                <w:rStyle w:val="CommentReference"/>
                <w:szCs w:val="20"/>
              </w:rPr>
            </w:pPr>
            <w:r>
              <w:rPr>
                <w:rStyle w:val="CommentReference"/>
                <w:b/>
                <w:szCs w:val="20"/>
              </w:rPr>
              <w:t xml:space="preserve">Induction </w:t>
            </w:r>
            <w:r w:rsidR="009814F7">
              <w:rPr>
                <w:rStyle w:val="CommentReference"/>
                <w:b/>
                <w:szCs w:val="20"/>
              </w:rPr>
              <w:t>Dose:</w:t>
            </w:r>
            <w:r w:rsidR="008D6245">
              <w:rPr>
                <w:rStyle w:val="CommentReference"/>
                <w:b/>
                <w:szCs w:val="20"/>
              </w:rPr>
              <w:t xml:space="preserve"> </w:t>
            </w:r>
            <w:r w:rsidR="008D6245" w:rsidRPr="00A91CCD">
              <w:rPr>
                <w:rStyle w:val="CommentReference"/>
                <w:b/>
                <w:szCs w:val="20"/>
              </w:rPr>
              <w:t xml:space="preserve"> </w:t>
            </w:r>
            <w:r w:rsidR="008D6245" w:rsidRPr="004F0B80">
              <w:rPr>
                <w:rStyle w:val="CommentReference"/>
                <w:szCs w:val="20"/>
              </w:rPr>
              <w:t>1</w:t>
            </w:r>
            <w:r w:rsidR="008D6245" w:rsidRPr="00FD7C8A">
              <w:rPr>
                <w:rStyle w:val="CommentReference"/>
                <w:szCs w:val="20"/>
              </w:rPr>
              <w:t>–</w:t>
            </w:r>
            <w:r w:rsidR="008D6245" w:rsidRPr="00A91CCD">
              <w:rPr>
                <w:rStyle w:val="CommentReference"/>
                <w:szCs w:val="20"/>
              </w:rPr>
              <w:t>2</w:t>
            </w:r>
            <w:r w:rsidR="008D6245">
              <w:rPr>
                <w:rStyle w:val="CommentReference"/>
                <w:szCs w:val="20"/>
              </w:rPr>
              <w:t xml:space="preserve"> </w:t>
            </w:r>
            <w:r w:rsidR="008D6245" w:rsidRPr="00A91CCD">
              <w:rPr>
                <w:rStyle w:val="CommentReference"/>
                <w:szCs w:val="20"/>
              </w:rPr>
              <w:t xml:space="preserve">g/kg as a single dose or divided </w:t>
            </w:r>
            <w:r w:rsidR="008D6245">
              <w:rPr>
                <w:rStyle w:val="CommentReference"/>
                <w:szCs w:val="20"/>
              </w:rPr>
              <w:t>dose.</w:t>
            </w:r>
          </w:p>
          <w:p w14:paraId="3DBC0284" w14:textId="77777777" w:rsidR="008D6245" w:rsidRPr="00815F46" w:rsidRDefault="008D6245" w:rsidP="00340ADB">
            <w:pPr>
              <w:rPr>
                <w:rStyle w:val="CommentReference"/>
                <w:b/>
                <w:szCs w:val="20"/>
              </w:rPr>
            </w:pPr>
          </w:p>
          <w:p w14:paraId="70B96A40" w14:textId="77777777" w:rsidR="008D6245" w:rsidRDefault="008D6245" w:rsidP="00340ADB">
            <w:pPr>
              <w:ind w:left="2160" w:hanging="2160"/>
              <w:rPr>
                <w:rStyle w:val="CommentReference"/>
                <w:b/>
                <w:szCs w:val="20"/>
              </w:rPr>
            </w:pPr>
          </w:p>
          <w:p w14:paraId="46AD533C" w14:textId="77777777" w:rsidR="008D6245" w:rsidRPr="00D514E0" w:rsidRDefault="008D6245" w:rsidP="00340ADB">
            <w:pPr>
              <w:spacing w:after="225" w:line="276" w:lineRule="auto"/>
              <w:rPr>
                <w:rStyle w:val="CommentReference"/>
                <w:rFonts w:asciiTheme="minorHAnsi" w:eastAsia="Times New Roman" w:hAnsiTheme="minorHAnsi" w:cstheme="minorHAnsi"/>
                <w:color w:val="000000"/>
              </w:rPr>
            </w:pPr>
            <w:r w:rsidRPr="00D514E0">
              <w:rPr>
                <w:rFonts w:asciiTheme="minorHAnsi" w:eastAsia="Times New Roman" w:hAnsiTheme="minorHAnsi" w:cstheme="minorHAnsi"/>
                <w:color w:val="000000"/>
                <w:sz w:val="18"/>
                <w:szCs w:val="18"/>
              </w:rPr>
              <w:t xml:space="preserve">The objective of IVIg therapy in ITP is to maintain a safe platelet count while other therapeutic options are explored. </w:t>
            </w:r>
          </w:p>
          <w:p w14:paraId="025EF593" w14:textId="77777777" w:rsidR="008D6245" w:rsidRDefault="008D6245" w:rsidP="00340ADB">
            <w:pPr>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The aim should be to use the lowest dose possible that achieves the appropriate clinical outcome for each patient.</w:t>
            </w:r>
          </w:p>
          <w:p w14:paraId="0FFFB48A" w14:textId="77777777" w:rsidR="008D6245" w:rsidRPr="00631671" w:rsidRDefault="008D6245" w:rsidP="00340ADB">
            <w:pPr>
              <w:rPr>
                <w:rFonts w:asciiTheme="minorHAnsi" w:eastAsia="Times New Roman" w:hAnsiTheme="minorHAnsi" w:cstheme="minorHAnsi"/>
                <w:color w:val="000000"/>
                <w:sz w:val="18"/>
                <w:szCs w:val="18"/>
              </w:rPr>
            </w:pPr>
          </w:p>
          <w:p w14:paraId="5FBDC516" w14:textId="77777777" w:rsidR="008D6245" w:rsidRPr="00631671" w:rsidRDefault="008D6245" w:rsidP="00340ADB">
            <w:pPr>
              <w:spacing w:after="225" w:line="276" w:lineRule="auto"/>
              <w:rPr>
                <w:rFonts w:asciiTheme="minorHAnsi" w:eastAsia="Times New Roman" w:hAnsiTheme="minorHAnsi" w:cstheme="minorHAnsi"/>
                <w:color w:val="000000"/>
                <w:sz w:val="18"/>
                <w:szCs w:val="18"/>
              </w:rPr>
            </w:pPr>
            <w:r w:rsidRPr="00631671">
              <w:rPr>
                <w:rFonts w:asciiTheme="minorHAnsi" w:eastAsia="Times New Roman" w:hAnsiTheme="minorHAnsi" w:cstheme="minorHAnsi"/>
                <w:color w:val="000000"/>
                <w:sz w:val="18"/>
                <w:szCs w:val="18"/>
              </w:rPr>
              <w:t>Dosing above 1 g/kg per day is contraindicated for some IVIg products.</w:t>
            </w:r>
          </w:p>
          <w:p w14:paraId="76A9E5F5" w14:textId="6622FFCC" w:rsidR="008D6245" w:rsidRPr="007A215A" w:rsidRDefault="008D6245" w:rsidP="00A666DA">
            <w:pPr>
              <w:spacing w:after="225" w:line="276" w:lineRule="auto"/>
              <w:rPr>
                <w:rFonts w:asciiTheme="minorHAnsi" w:eastAsia="Times New Roman" w:hAnsiTheme="minorHAnsi" w:cstheme="minorHAnsi"/>
                <w:b/>
                <w:color w:val="000000"/>
              </w:rPr>
            </w:pPr>
            <w:r w:rsidRPr="0047345A">
              <w:rPr>
                <w:rFonts w:asciiTheme="minorHAnsi" w:eastAsia="Times New Roman" w:hAnsiTheme="minorHAnsi" w:cstheme="minorHAnsi"/>
                <w:b/>
                <w:color w:val="000000"/>
                <w:sz w:val="18"/>
                <w:szCs w:val="18"/>
              </w:rPr>
              <w:t>Refer to the current product information sheet for further information.</w:t>
            </w:r>
          </w:p>
        </w:tc>
        <w:tc>
          <w:tcPr>
            <w:tcW w:w="4678" w:type="dxa"/>
          </w:tcPr>
          <w:p w14:paraId="4F1F9D35" w14:textId="19ED71ED" w:rsidR="008D6245" w:rsidRDefault="008D6245" w:rsidP="007A215A">
            <w:pPr>
              <w:rPr>
                <w:sz w:val="18"/>
                <w:szCs w:val="18"/>
              </w:rPr>
            </w:pPr>
            <w:r>
              <w:rPr>
                <w:sz w:val="18"/>
                <w:szCs w:val="18"/>
              </w:rPr>
              <w:lastRenderedPageBreak/>
              <w:t xml:space="preserve"> SWG observed that approach to dosing is variable amongst clinicians. Use of 1g/Kg as a single dose is more common than 0.4 g/Kg </w:t>
            </w:r>
            <w:r w:rsidR="00340ADB">
              <w:rPr>
                <w:sz w:val="18"/>
                <w:szCs w:val="18"/>
              </w:rPr>
              <w:t>for</w:t>
            </w:r>
            <w:r>
              <w:rPr>
                <w:sz w:val="18"/>
                <w:szCs w:val="18"/>
              </w:rPr>
              <w:t xml:space="preserve"> 5 days</w:t>
            </w:r>
            <w:r w:rsidR="009A3B84">
              <w:rPr>
                <w:sz w:val="18"/>
                <w:szCs w:val="18"/>
              </w:rPr>
              <w:t xml:space="preserve"> (total dose 2g/Kg)</w:t>
            </w:r>
            <w:r>
              <w:rPr>
                <w:sz w:val="18"/>
                <w:szCs w:val="18"/>
              </w:rPr>
              <w:t xml:space="preserve">. </w:t>
            </w:r>
            <w:r w:rsidR="00091ABA">
              <w:rPr>
                <w:sz w:val="18"/>
                <w:szCs w:val="18"/>
              </w:rPr>
              <w:t xml:space="preserve">When the patient is regionally based - 5 days of treatment will be approved, </w:t>
            </w:r>
            <w:r w:rsidR="00091ABA">
              <w:rPr>
                <w:sz w:val="18"/>
                <w:szCs w:val="18"/>
              </w:rPr>
              <w:lastRenderedPageBreak/>
              <w:t xml:space="preserve">whereas in metro centres where imprest stock is available, 3 days at 0.4g/kg is approved. </w:t>
            </w:r>
            <w:r>
              <w:rPr>
                <w:sz w:val="18"/>
                <w:szCs w:val="18"/>
              </w:rPr>
              <w:t xml:space="preserve">If </w:t>
            </w:r>
            <w:r w:rsidR="009A3B84">
              <w:rPr>
                <w:sz w:val="18"/>
                <w:szCs w:val="18"/>
              </w:rPr>
              <w:t>patients</w:t>
            </w:r>
            <w:r>
              <w:rPr>
                <w:sz w:val="18"/>
                <w:szCs w:val="18"/>
              </w:rPr>
              <w:t xml:space="preserve"> have the first 3 days and have not responded then the Blood Service will approve the last 2 days. </w:t>
            </w:r>
          </w:p>
          <w:p w14:paraId="2244A557" w14:textId="77777777" w:rsidR="008D6245" w:rsidRDefault="008D6245" w:rsidP="007A215A">
            <w:pPr>
              <w:rPr>
                <w:sz w:val="18"/>
                <w:szCs w:val="18"/>
              </w:rPr>
            </w:pPr>
          </w:p>
          <w:p w14:paraId="3E87C010" w14:textId="5DF13C48" w:rsidR="008D6245" w:rsidRDefault="008D6245" w:rsidP="007A215A">
            <w:pPr>
              <w:rPr>
                <w:sz w:val="18"/>
                <w:szCs w:val="18"/>
              </w:rPr>
            </w:pPr>
            <w:r>
              <w:rPr>
                <w:sz w:val="18"/>
                <w:szCs w:val="18"/>
              </w:rPr>
              <w:t>It was noted that there have bee</w:t>
            </w:r>
            <w:r w:rsidR="009A3B84">
              <w:rPr>
                <w:sz w:val="18"/>
                <w:szCs w:val="18"/>
              </w:rPr>
              <w:t>n a couple of studies using 1g/k</w:t>
            </w:r>
            <w:r>
              <w:rPr>
                <w:sz w:val="18"/>
                <w:szCs w:val="18"/>
              </w:rPr>
              <w:t>g</w:t>
            </w:r>
            <w:r w:rsidR="009A3B84">
              <w:rPr>
                <w:sz w:val="18"/>
                <w:szCs w:val="18"/>
              </w:rPr>
              <w:t xml:space="preserve"> however </w:t>
            </w:r>
            <w:r w:rsidR="009A3B84" w:rsidRPr="009A3B84">
              <w:rPr>
                <w:rFonts w:asciiTheme="minorHAnsi" w:eastAsiaTheme="minorHAnsi" w:hAnsiTheme="minorHAnsi" w:cs="Tahoma"/>
                <w:sz w:val="18"/>
                <w:szCs w:val="18"/>
                <w:lang w:val="en-US"/>
              </w:rPr>
              <w:t>dosing with 1-2g/L is in line with pub</w:t>
            </w:r>
            <w:r w:rsidR="009A3B84">
              <w:rPr>
                <w:rFonts w:asciiTheme="minorHAnsi" w:eastAsiaTheme="minorHAnsi" w:hAnsiTheme="minorHAnsi" w:cs="Tahoma"/>
                <w:sz w:val="18"/>
                <w:szCs w:val="18"/>
                <w:lang w:val="en-US"/>
              </w:rPr>
              <w:t xml:space="preserve">lished international guidelines and </w:t>
            </w:r>
            <w:r w:rsidR="009A3B84" w:rsidRPr="009A3B84">
              <w:rPr>
                <w:rFonts w:asciiTheme="minorHAnsi" w:eastAsiaTheme="minorHAnsi" w:hAnsiTheme="minorHAnsi" w:cs="Tahoma"/>
                <w:sz w:val="18"/>
                <w:szCs w:val="18"/>
                <w:lang w:val="en-US"/>
              </w:rPr>
              <w:t>consensus statements for ITP</w:t>
            </w:r>
            <w:r>
              <w:rPr>
                <w:sz w:val="18"/>
                <w:szCs w:val="18"/>
              </w:rPr>
              <w:t>.</w:t>
            </w:r>
          </w:p>
          <w:p w14:paraId="1D1AAECC" w14:textId="77777777" w:rsidR="00C66223" w:rsidRDefault="00C66223" w:rsidP="007A215A">
            <w:pPr>
              <w:rPr>
                <w:sz w:val="18"/>
                <w:szCs w:val="18"/>
              </w:rPr>
            </w:pPr>
          </w:p>
          <w:p w14:paraId="32DFA2B9" w14:textId="23B093B7" w:rsidR="008D6245" w:rsidRDefault="008D6245" w:rsidP="007A215A">
            <w:pPr>
              <w:rPr>
                <w:sz w:val="18"/>
                <w:szCs w:val="18"/>
              </w:rPr>
            </w:pPr>
            <w:r>
              <w:rPr>
                <w:sz w:val="18"/>
                <w:szCs w:val="18"/>
              </w:rPr>
              <w:t>SWG discussion noted that the lower limit should be set to 0.4g/L for all conditions. The SWG noted that if a prescriber tried to dose below the recommended minimum, an alert should adv</w:t>
            </w:r>
            <w:r w:rsidR="00340ADB">
              <w:rPr>
                <w:sz w:val="18"/>
                <w:szCs w:val="18"/>
              </w:rPr>
              <w:t>ise that they are dosing below because p</w:t>
            </w:r>
            <w:r>
              <w:rPr>
                <w:sz w:val="18"/>
                <w:szCs w:val="18"/>
              </w:rPr>
              <w:t>rescribing should be at or above the minimum</w:t>
            </w:r>
            <w:r w:rsidR="00340ADB">
              <w:rPr>
                <w:sz w:val="18"/>
                <w:szCs w:val="18"/>
              </w:rPr>
              <w:t xml:space="preserve"> in this condition</w:t>
            </w:r>
            <w:r>
              <w:rPr>
                <w:sz w:val="18"/>
                <w:szCs w:val="18"/>
              </w:rPr>
              <w:t xml:space="preserve">.  </w:t>
            </w:r>
          </w:p>
          <w:p w14:paraId="48725AD7" w14:textId="77777777" w:rsidR="008D6245" w:rsidRDefault="008D6245" w:rsidP="007A215A">
            <w:pPr>
              <w:rPr>
                <w:sz w:val="18"/>
                <w:szCs w:val="18"/>
              </w:rPr>
            </w:pPr>
          </w:p>
          <w:p w14:paraId="1A2308E3" w14:textId="77777777" w:rsidR="008D6245" w:rsidRDefault="008D6245" w:rsidP="007A215A">
            <w:pPr>
              <w:rPr>
                <w:sz w:val="18"/>
                <w:szCs w:val="18"/>
              </w:rPr>
            </w:pPr>
          </w:p>
          <w:p w14:paraId="4D18AF13" w14:textId="77777777" w:rsidR="008D6245" w:rsidRDefault="008D6245" w:rsidP="007A215A">
            <w:pPr>
              <w:rPr>
                <w:sz w:val="18"/>
                <w:szCs w:val="18"/>
              </w:rPr>
            </w:pPr>
          </w:p>
          <w:p w14:paraId="47015819" w14:textId="77777777" w:rsidR="008D6245" w:rsidRDefault="008D6245" w:rsidP="007A215A">
            <w:pPr>
              <w:rPr>
                <w:sz w:val="18"/>
                <w:szCs w:val="18"/>
              </w:rPr>
            </w:pPr>
          </w:p>
          <w:p w14:paraId="199D9C03" w14:textId="77777777" w:rsidR="008D6245" w:rsidRDefault="008D6245" w:rsidP="007A215A">
            <w:pPr>
              <w:rPr>
                <w:sz w:val="18"/>
                <w:szCs w:val="18"/>
              </w:rPr>
            </w:pPr>
          </w:p>
          <w:p w14:paraId="4E76EC44" w14:textId="77777777" w:rsidR="008D6245" w:rsidRDefault="008D6245" w:rsidP="007A215A">
            <w:pPr>
              <w:rPr>
                <w:sz w:val="18"/>
                <w:szCs w:val="18"/>
              </w:rPr>
            </w:pPr>
          </w:p>
          <w:p w14:paraId="4352C9FD" w14:textId="77777777" w:rsidR="008D6245" w:rsidRDefault="008D6245" w:rsidP="007A215A">
            <w:pPr>
              <w:rPr>
                <w:sz w:val="18"/>
                <w:szCs w:val="18"/>
              </w:rPr>
            </w:pPr>
          </w:p>
          <w:p w14:paraId="5A1BCE38" w14:textId="77777777" w:rsidR="008D6245" w:rsidRDefault="008D6245" w:rsidP="007A215A">
            <w:pPr>
              <w:rPr>
                <w:sz w:val="18"/>
                <w:szCs w:val="18"/>
              </w:rPr>
            </w:pPr>
          </w:p>
          <w:p w14:paraId="77C315FA" w14:textId="77777777" w:rsidR="008D6245" w:rsidRDefault="008D6245" w:rsidP="007A215A">
            <w:pPr>
              <w:rPr>
                <w:sz w:val="18"/>
                <w:szCs w:val="18"/>
              </w:rPr>
            </w:pPr>
          </w:p>
          <w:p w14:paraId="122F1DA5" w14:textId="77777777" w:rsidR="008D6245" w:rsidRDefault="008D6245" w:rsidP="007A215A">
            <w:pPr>
              <w:rPr>
                <w:sz w:val="18"/>
                <w:szCs w:val="18"/>
              </w:rPr>
            </w:pPr>
          </w:p>
          <w:p w14:paraId="3491064E" w14:textId="77777777" w:rsidR="008D6245" w:rsidRDefault="008D6245" w:rsidP="007A215A">
            <w:pPr>
              <w:rPr>
                <w:sz w:val="18"/>
                <w:szCs w:val="18"/>
              </w:rPr>
            </w:pPr>
          </w:p>
          <w:p w14:paraId="3AAB9D20" w14:textId="77777777" w:rsidR="008D6245" w:rsidRDefault="008D6245" w:rsidP="007A215A">
            <w:pPr>
              <w:rPr>
                <w:sz w:val="18"/>
                <w:szCs w:val="18"/>
              </w:rPr>
            </w:pPr>
          </w:p>
          <w:p w14:paraId="64B7B6B4" w14:textId="77777777" w:rsidR="008D6245" w:rsidRDefault="008D6245" w:rsidP="007A215A">
            <w:pPr>
              <w:rPr>
                <w:sz w:val="18"/>
                <w:szCs w:val="18"/>
              </w:rPr>
            </w:pPr>
          </w:p>
          <w:p w14:paraId="76E90EAC" w14:textId="77777777" w:rsidR="008D6245" w:rsidRDefault="008D6245" w:rsidP="007A215A">
            <w:pPr>
              <w:rPr>
                <w:sz w:val="18"/>
                <w:szCs w:val="18"/>
              </w:rPr>
            </w:pPr>
          </w:p>
          <w:p w14:paraId="65E4E347" w14:textId="77777777" w:rsidR="008D6245" w:rsidRDefault="008D6245" w:rsidP="007A215A">
            <w:pPr>
              <w:rPr>
                <w:sz w:val="18"/>
                <w:szCs w:val="18"/>
              </w:rPr>
            </w:pPr>
          </w:p>
          <w:p w14:paraId="18F0124E" w14:textId="77777777" w:rsidR="008D6245" w:rsidRDefault="008D6245" w:rsidP="007A215A">
            <w:pPr>
              <w:rPr>
                <w:sz w:val="18"/>
                <w:szCs w:val="18"/>
              </w:rPr>
            </w:pPr>
          </w:p>
          <w:p w14:paraId="4CFB094F" w14:textId="77777777" w:rsidR="008D6245" w:rsidRDefault="008D6245" w:rsidP="007A215A">
            <w:pPr>
              <w:rPr>
                <w:sz w:val="18"/>
                <w:szCs w:val="18"/>
              </w:rPr>
            </w:pPr>
          </w:p>
          <w:p w14:paraId="55A106C5" w14:textId="77777777" w:rsidR="008D6245" w:rsidRDefault="008D6245" w:rsidP="007A215A">
            <w:pPr>
              <w:rPr>
                <w:sz w:val="18"/>
                <w:szCs w:val="18"/>
              </w:rPr>
            </w:pPr>
          </w:p>
          <w:p w14:paraId="1D8DA310" w14:textId="77777777" w:rsidR="008D6245" w:rsidRDefault="008D6245" w:rsidP="007A215A">
            <w:pPr>
              <w:rPr>
                <w:sz w:val="18"/>
                <w:szCs w:val="18"/>
              </w:rPr>
            </w:pPr>
          </w:p>
          <w:p w14:paraId="5DB55B14" w14:textId="77777777" w:rsidR="008D6245" w:rsidRDefault="008D6245" w:rsidP="007A215A">
            <w:pPr>
              <w:rPr>
                <w:sz w:val="18"/>
                <w:szCs w:val="18"/>
              </w:rPr>
            </w:pPr>
          </w:p>
          <w:p w14:paraId="1173E5EF" w14:textId="77777777" w:rsidR="008D6245" w:rsidRDefault="008D6245" w:rsidP="007A215A">
            <w:pPr>
              <w:rPr>
                <w:sz w:val="18"/>
                <w:szCs w:val="18"/>
              </w:rPr>
            </w:pPr>
          </w:p>
          <w:p w14:paraId="2648C93C" w14:textId="77777777" w:rsidR="008D6245" w:rsidRDefault="008D6245" w:rsidP="007A215A">
            <w:pPr>
              <w:rPr>
                <w:sz w:val="18"/>
                <w:szCs w:val="18"/>
              </w:rPr>
            </w:pPr>
          </w:p>
          <w:p w14:paraId="515CBA3E" w14:textId="77777777" w:rsidR="008D6245" w:rsidRDefault="008D6245" w:rsidP="007A215A">
            <w:pPr>
              <w:rPr>
                <w:sz w:val="18"/>
                <w:szCs w:val="18"/>
              </w:rPr>
            </w:pPr>
          </w:p>
          <w:p w14:paraId="6D61C63F" w14:textId="77777777" w:rsidR="008D6245" w:rsidRDefault="008D6245" w:rsidP="007A215A">
            <w:pPr>
              <w:rPr>
                <w:sz w:val="18"/>
                <w:szCs w:val="18"/>
              </w:rPr>
            </w:pPr>
          </w:p>
          <w:p w14:paraId="5AFF440A" w14:textId="77777777" w:rsidR="008D6245" w:rsidRDefault="008D6245" w:rsidP="007A215A">
            <w:pPr>
              <w:rPr>
                <w:sz w:val="18"/>
                <w:szCs w:val="18"/>
              </w:rPr>
            </w:pPr>
          </w:p>
          <w:p w14:paraId="0DE215DE" w14:textId="77777777" w:rsidR="008D6245" w:rsidRDefault="008D6245" w:rsidP="007A215A">
            <w:pPr>
              <w:rPr>
                <w:sz w:val="18"/>
                <w:szCs w:val="18"/>
              </w:rPr>
            </w:pPr>
          </w:p>
          <w:p w14:paraId="356D9E25" w14:textId="77777777" w:rsidR="008D6245" w:rsidRDefault="008D6245" w:rsidP="007A215A">
            <w:pPr>
              <w:rPr>
                <w:sz w:val="18"/>
                <w:szCs w:val="18"/>
              </w:rPr>
            </w:pPr>
          </w:p>
          <w:p w14:paraId="4958C9A2" w14:textId="77777777" w:rsidR="008D6245" w:rsidRDefault="008D6245" w:rsidP="007A215A">
            <w:pPr>
              <w:rPr>
                <w:sz w:val="18"/>
                <w:szCs w:val="18"/>
              </w:rPr>
            </w:pPr>
          </w:p>
          <w:p w14:paraId="6E3C1DAC" w14:textId="77777777" w:rsidR="008D6245" w:rsidRDefault="008D6245" w:rsidP="007A215A">
            <w:pPr>
              <w:rPr>
                <w:sz w:val="18"/>
                <w:szCs w:val="18"/>
              </w:rPr>
            </w:pPr>
          </w:p>
          <w:p w14:paraId="134B36D0" w14:textId="77777777" w:rsidR="008D6245" w:rsidRDefault="008D6245" w:rsidP="007A215A">
            <w:pPr>
              <w:rPr>
                <w:sz w:val="18"/>
                <w:szCs w:val="18"/>
              </w:rPr>
            </w:pPr>
          </w:p>
          <w:p w14:paraId="47828F9F" w14:textId="77777777" w:rsidR="008D6245" w:rsidRDefault="008D6245" w:rsidP="007A215A">
            <w:pPr>
              <w:rPr>
                <w:sz w:val="18"/>
                <w:szCs w:val="18"/>
              </w:rPr>
            </w:pPr>
          </w:p>
          <w:p w14:paraId="76CC9A3B" w14:textId="77777777" w:rsidR="008D6245" w:rsidRDefault="008D6245" w:rsidP="007A215A">
            <w:pPr>
              <w:rPr>
                <w:sz w:val="18"/>
                <w:szCs w:val="18"/>
              </w:rPr>
            </w:pPr>
          </w:p>
          <w:p w14:paraId="2245B09D" w14:textId="77777777" w:rsidR="008D6245" w:rsidRDefault="008D6245" w:rsidP="007A215A">
            <w:pPr>
              <w:rPr>
                <w:sz w:val="18"/>
                <w:szCs w:val="18"/>
              </w:rPr>
            </w:pPr>
          </w:p>
          <w:p w14:paraId="66952F28" w14:textId="77777777" w:rsidR="008D6245" w:rsidRDefault="008D6245" w:rsidP="007A215A">
            <w:pPr>
              <w:rPr>
                <w:sz w:val="18"/>
                <w:szCs w:val="18"/>
              </w:rPr>
            </w:pPr>
          </w:p>
          <w:p w14:paraId="043EED3F" w14:textId="77777777" w:rsidR="008D6245" w:rsidRDefault="008D6245" w:rsidP="007A215A">
            <w:pPr>
              <w:rPr>
                <w:sz w:val="18"/>
                <w:szCs w:val="18"/>
              </w:rPr>
            </w:pPr>
          </w:p>
          <w:p w14:paraId="7D2049F2" w14:textId="77777777" w:rsidR="008D6245" w:rsidRDefault="008D6245" w:rsidP="007A215A">
            <w:pPr>
              <w:rPr>
                <w:sz w:val="18"/>
                <w:szCs w:val="18"/>
              </w:rPr>
            </w:pPr>
          </w:p>
          <w:p w14:paraId="5AC1D4BB" w14:textId="77777777" w:rsidR="008D6245" w:rsidRDefault="008D6245" w:rsidP="007A215A">
            <w:pPr>
              <w:rPr>
                <w:sz w:val="18"/>
                <w:szCs w:val="18"/>
              </w:rPr>
            </w:pPr>
          </w:p>
          <w:p w14:paraId="590AE1AC" w14:textId="77777777" w:rsidR="008D6245" w:rsidRDefault="008D6245" w:rsidP="007A215A">
            <w:pPr>
              <w:rPr>
                <w:sz w:val="18"/>
                <w:szCs w:val="18"/>
              </w:rPr>
            </w:pPr>
          </w:p>
          <w:p w14:paraId="1180783A" w14:textId="77777777" w:rsidR="008D6245" w:rsidRDefault="008D6245" w:rsidP="007A215A">
            <w:pPr>
              <w:rPr>
                <w:sz w:val="18"/>
                <w:szCs w:val="18"/>
              </w:rPr>
            </w:pPr>
          </w:p>
          <w:p w14:paraId="0890FC66" w14:textId="77777777" w:rsidR="008D6245" w:rsidRDefault="008D6245" w:rsidP="007A215A">
            <w:pPr>
              <w:rPr>
                <w:sz w:val="18"/>
                <w:szCs w:val="18"/>
              </w:rPr>
            </w:pPr>
          </w:p>
          <w:p w14:paraId="3D2F98CA" w14:textId="77777777" w:rsidR="008D6245" w:rsidRDefault="008D6245" w:rsidP="007A215A">
            <w:pPr>
              <w:rPr>
                <w:sz w:val="18"/>
                <w:szCs w:val="18"/>
              </w:rPr>
            </w:pPr>
          </w:p>
          <w:p w14:paraId="66055F03" w14:textId="77777777" w:rsidR="008D6245" w:rsidRDefault="008D6245" w:rsidP="007A215A">
            <w:pPr>
              <w:rPr>
                <w:sz w:val="18"/>
                <w:szCs w:val="18"/>
              </w:rPr>
            </w:pPr>
          </w:p>
          <w:p w14:paraId="771AE9ED" w14:textId="77777777" w:rsidR="008D6245" w:rsidRDefault="008D6245" w:rsidP="007A215A">
            <w:pPr>
              <w:rPr>
                <w:sz w:val="18"/>
                <w:szCs w:val="18"/>
              </w:rPr>
            </w:pPr>
          </w:p>
          <w:p w14:paraId="5E8D2241" w14:textId="77777777" w:rsidR="008D6245" w:rsidRDefault="008D6245" w:rsidP="007A215A">
            <w:pPr>
              <w:rPr>
                <w:sz w:val="18"/>
                <w:szCs w:val="18"/>
              </w:rPr>
            </w:pPr>
          </w:p>
          <w:p w14:paraId="67680CE0" w14:textId="77777777" w:rsidR="008D6245" w:rsidRDefault="008D6245" w:rsidP="007A215A">
            <w:pPr>
              <w:rPr>
                <w:sz w:val="18"/>
                <w:szCs w:val="18"/>
              </w:rPr>
            </w:pPr>
          </w:p>
          <w:p w14:paraId="1DC2D17B" w14:textId="77777777" w:rsidR="008D6245" w:rsidRDefault="008D6245" w:rsidP="007A215A">
            <w:pPr>
              <w:rPr>
                <w:sz w:val="18"/>
                <w:szCs w:val="18"/>
              </w:rPr>
            </w:pPr>
          </w:p>
          <w:p w14:paraId="55EB28EF" w14:textId="77777777" w:rsidR="008D6245" w:rsidRDefault="008D6245" w:rsidP="007A215A">
            <w:pPr>
              <w:rPr>
                <w:sz w:val="18"/>
                <w:szCs w:val="18"/>
              </w:rPr>
            </w:pPr>
          </w:p>
          <w:p w14:paraId="398E3D14" w14:textId="77777777" w:rsidR="008D6245" w:rsidRDefault="008D6245" w:rsidP="007A215A">
            <w:pPr>
              <w:rPr>
                <w:sz w:val="18"/>
                <w:szCs w:val="18"/>
              </w:rPr>
            </w:pPr>
          </w:p>
          <w:p w14:paraId="20CA0375" w14:textId="77777777" w:rsidR="008D6245" w:rsidRDefault="008D6245" w:rsidP="007A215A">
            <w:pPr>
              <w:rPr>
                <w:sz w:val="18"/>
                <w:szCs w:val="18"/>
              </w:rPr>
            </w:pPr>
          </w:p>
          <w:p w14:paraId="00F35528" w14:textId="77777777" w:rsidR="008D6245" w:rsidRDefault="008D6245" w:rsidP="007A215A">
            <w:pPr>
              <w:rPr>
                <w:sz w:val="18"/>
                <w:szCs w:val="18"/>
              </w:rPr>
            </w:pPr>
          </w:p>
          <w:p w14:paraId="1216951C" w14:textId="77777777" w:rsidR="008D6245" w:rsidRDefault="008D6245" w:rsidP="007A215A">
            <w:pPr>
              <w:rPr>
                <w:sz w:val="18"/>
                <w:szCs w:val="18"/>
              </w:rPr>
            </w:pPr>
          </w:p>
          <w:p w14:paraId="076301C8" w14:textId="77777777" w:rsidR="008D6245" w:rsidRDefault="008D6245" w:rsidP="007A215A">
            <w:pPr>
              <w:rPr>
                <w:sz w:val="18"/>
                <w:szCs w:val="18"/>
              </w:rPr>
            </w:pPr>
          </w:p>
          <w:p w14:paraId="7C4813E1" w14:textId="77777777" w:rsidR="008D6245" w:rsidRDefault="008D6245" w:rsidP="007A215A">
            <w:pPr>
              <w:rPr>
                <w:sz w:val="18"/>
                <w:szCs w:val="18"/>
              </w:rPr>
            </w:pPr>
          </w:p>
          <w:p w14:paraId="742FAC76" w14:textId="77777777" w:rsidR="008D6245" w:rsidRDefault="008D6245" w:rsidP="007A215A">
            <w:pPr>
              <w:rPr>
                <w:sz w:val="18"/>
                <w:szCs w:val="18"/>
              </w:rPr>
            </w:pPr>
          </w:p>
          <w:p w14:paraId="63F82DEA" w14:textId="77777777" w:rsidR="008D6245" w:rsidRDefault="008D6245" w:rsidP="007A215A">
            <w:pPr>
              <w:rPr>
                <w:sz w:val="18"/>
                <w:szCs w:val="18"/>
              </w:rPr>
            </w:pPr>
          </w:p>
          <w:p w14:paraId="43065E5F" w14:textId="77777777" w:rsidR="008D6245" w:rsidRDefault="008D6245" w:rsidP="007A215A">
            <w:pPr>
              <w:rPr>
                <w:sz w:val="18"/>
                <w:szCs w:val="18"/>
              </w:rPr>
            </w:pPr>
          </w:p>
          <w:p w14:paraId="665F3FB8" w14:textId="77777777" w:rsidR="008D6245" w:rsidRDefault="008D6245" w:rsidP="007A215A">
            <w:pPr>
              <w:rPr>
                <w:sz w:val="18"/>
                <w:szCs w:val="18"/>
              </w:rPr>
            </w:pPr>
          </w:p>
          <w:p w14:paraId="6F1C748C" w14:textId="77777777" w:rsidR="008D6245" w:rsidRDefault="008D6245" w:rsidP="007A215A">
            <w:pPr>
              <w:rPr>
                <w:sz w:val="18"/>
                <w:szCs w:val="18"/>
              </w:rPr>
            </w:pPr>
          </w:p>
          <w:p w14:paraId="31AFFE9E" w14:textId="77777777" w:rsidR="008D6245" w:rsidRDefault="008D6245" w:rsidP="007A215A">
            <w:pPr>
              <w:rPr>
                <w:sz w:val="18"/>
                <w:szCs w:val="18"/>
              </w:rPr>
            </w:pPr>
          </w:p>
          <w:p w14:paraId="47C7D2A2" w14:textId="77777777" w:rsidR="008D6245" w:rsidRDefault="008D6245" w:rsidP="007A215A">
            <w:pPr>
              <w:rPr>
                <w:sz w:val="18"/>
                <w:szCs w:val="18"/>
              </w:rPr>
            </w:pPr>
          </w:p>
          <w:p w14:paraId="57E86585" w14:textId="77777777" w:rsidR="008D6245" w:rsidRDefault="008D6245" w:rsidP="007A215A">
            <w:pPr>
              <w:rPr>
                <w:sz w:val="18"/>
                <w:szCs w:val="18"/>
              </w:rPr>
            </w:pPr>
          </w:p>
          <w:p w14:paraId="098B82E6" w14:textId="77777777" w:rsidR="008D6245" w:rsidRDefault="008D6245" w:rsidP="007A215A">
            <w:pPr>
              <w:rPr>
                <w:sz w:val="18"/>
                <w:szCs w:val="18"/>
              </w:rPr>
            </w:pPr>
          </w:p>
          <w:p w14:paraId="48297464" w14:textId="77777777" w:rsidR="008D6245" w:rsidRDefault="008D6245" w:rsidP="007A215A">
            <w:pPr>
              <w:rPr>
                <w:sz w:val="18"/>
                <w:szCs w:val="18"/>
              </w:rPr>
            </w:pPr>
          </w:p>
          <w:p w14:paraId="7962FB10" w14:textId="77777777" w:rsidR="008D6245" w:rsidRDefault="008D6245" w:rsidP="007A215A">
            <w:pPr>
              <w:rPr>
                <w:sz w:val="18"/>
                <w:szCs w:val="18"/>
              </w:rPr>
            </w:pPr>
          </w:p>
          <w:p w14:paraId="654693BD" w14:textId="785F5801" w:rsidR="008D6245" w:rsidRDefault="00340ADB" w:rsidP="007A215A">
            <w:pPr>
              <w:rPr>
                <w:sz w:val="18"/>
                <w:szCs w:val="18"/>
              </w:rPr>
            </w:pPr>
            <w:r>
              <w:rPr>
                <w:sz w:val="18"/>
                <w:szCs w:val="18"/>
              </w:rPr>
              <w:t xml:space="preserve"> </w:t>
            </w:r>
          </w:p>
          <w:p w14:paraId="5F9EAE79" w14:textId="77777777" w:rsidR="008D6245" w:rsidRDefault="008D6245" w:rsidP="007A215A">
            <w:pPr>
              <w:rPr>
                <w:sz w:val="18"/>
                <w:szCs w:val="18"/>
              </w:rPr>
            </w:pPr>
          </w:p>
          <w:p w14:paraId="6598389D" w14:textId="77777777" w:rsidR="008D6245" w:rsidRDefault="008D6245" w:rsidP="007A215A">
            <w:pPr>
              <w:rPr>
                <w:sz w:val="18"/>
                <w:szCs w:val="18"/>
              </w:rPr>
            </w:pPr>
          </w:p>
          <w:p w14:paraId="4D52E618" w14:textId="77777777" w:rsidR="008D6245" w:rsidRDefault="008D6245" w:rsidP="007A215A">
            <w:pPr>
              <w:rPr>
                <w:sz w:val="18"/>
                <w:szCs w:val="18"/>
              </w:rPr>
            </w:pPr>
          </w:p>
          <w:p w14:paraId="0052170A" w14:textId="77777777" w:rsidR="008D6245" w:rsidRDefault="008D6245" w:rsidP="007A215A">
            <w:pPr>
              <w:rPr>
                <w:sz w:val="18"/>
                <w:szCs w:val="18"/>
              </w:rPr>
            </w:pPr>
          </w:p>
          <w:p w14:paraId="684A98D2" w14:textId="77777777" w:rsidR="008D6245" w:rsidRDefault="008D6245" w:rsidP="007A215A">
            <w:pPr>
              <w:rPr>
                <w:sz w:val="18"/>
                <w:szCs w:val="18"/>
              </w:rPr>
            </w:pPr>
          </w:p>
          <w:p w14:paraId="10D5A75B" w14:textId="77777777" w:rsidR="008D6245" w:rsidRDefault="008D6245" w:rsidP="007A215A">
            <w:pPr>
              <w:rPr>
                <w:sz w:val="18"/>
                <w:szCs w:val="18"/>
              </w:rPr>
            </w:pPr>
          </w:p>
          <w:p w14:paraId="6F82019B" w14:textId="77777777" w:rsidR="008D6245" w:rsidRDefault="008D6245" w:rsidP="007A215A">
            <w:pPr>
              <w:rPr>
                <w:sz w:val="18"/>
                <w:szCs w:val="18"/>
              </w:rPr>
            </w:pPr>
          </w:p>
          <w:p w14:paraId="6984964F" w14:textId="77777777" w:rsidR="008D6245" w:rsidRDefault="008D6245" w:rsidP="007A215A">
            <w:pPr>
              <w:rPr>
                <w:sz w:val="18"/>
                <w:szCs w:val="18"/>
              </w:rPr>
            </w:pPr>
          </w:p>
          <w:p w14:paraId="1E875068" w14:textId="77777777" w:rsidR="008D6245" w:rsidRDefault="008D6245" w:rsidP="007A215A">
            <w:pPr>
              <w:rPr>
                <w:sz w:val="18"/>
                <w:szCs w:val="18"/>
              </w:rPr>
            </w:pPr>
          </w:p>
          <w:p w14:paraId="48247B59" w14:textId="77777777" w:rsidR="008D6245" w:rsidRDefault="008D6245" w:rsidP="007A215A">
            <w:pPr>
              <w:rPr>
                <w:sz w:val="18"/>
                <w:szCs w:val="18"/>
              </w:rPr>
            </w:pPr>
          </w:p>
          <w:p w14:paraId="3A9CEFCE" w14:textId="77777777" w:rsidR="008D6245" w:rsidRDefault="008D6245" w:rsidP="007A215A">
            <w:pPr>
              <w:rPr>
                <w:sz w:val="18"/>
                <w:szCs w:val="18"/>
              </w:rPr>
            </w:pPr>
          </w:p>
          <w:p w14:paraId="31A88FF2" w14:textId="77777777" w:rsidR="008D6245" w:rsidRDefault="008D6245" w:rsidP="007A215A">
            <w:pPr>
              <w:rPr>
                <w:sz w:val="18"/>
                <w:szCs w:val="18"/>
              </w:rPr>
            </w:pPr>
          </w:p>
          <w:p w14:paraId="2AA71626" w14:textId="77777777" w:rsidR="008D6245" w:rsidRDefault="008D6245" w:rsidP="007A215A">
            <w:pPr>
              <w:rPr>
                <w:sz w:val="18"/>
                <w:szCs w:val="18"/>
              </w:rPr>
            </w:pPr>
          </w:p>
          <w:p w14:paraId="67098479" w14:textId="77777777" w:rsidR="008D6245" w:rsidRDefault="008D6245" w:rsidP="007A215A">
            <w:pPr>
              <w:rPr>
                <w:sz w:val="18"/>
                <w:szCs w:val="18"/>
              </w:rPr>
            </w:pPr>
          </w:p>
          <w:p w14:paraId="732BF989" w14:textId="77777777" w:rsidR="008D6245" w:rsidRDefault="008D6245" w:rsidP="007A215A">
            <w:pPr>
              <w:rPr>
                <w:sz w:val="18"/>
                <w:szCs w:val="18"/>
              </w:rPr>
            </w:pPr>
          </w:p>
          <w:p w14:paraId="7910E5F7" w14:textId="77777777" w:rsidR="008D6245" w:rsidRDefault="008D6245" w:rsidP="007A215A">
            <w:pPr>
              <w:rPr>
                <w:sz w:val="18"/>
                <w:szCs w:val="18"/>
              </w:rPr>
            </w:pPr>
          </w:p>
          <w:p w14:paraId="185335D6" w14:textId="77777777" w:rsidR="008D6245" w:rsidRDefault="008D6245" w:rsidP="007A215A">
            <w:pPr>
              <w:rPr>
                <w:sz w:val="18"/>
                <w:szCs w:val="18"/>
              </w:rPr>
            </w:pPr>
          </w:p>
          <w:p w14:paraId="4B450505" w14:textId="77777777" w:rsidR="008D6245" w:rsidRDefault="008D6245" w:rsidP="007A215A">
            <w:pPr>
              <w:rPr>
                <w:sz w:val="18"/>
                <w:szCs w:val="18"/>
              </w:rPr>
            </w:pPr>
          </w:p>
          <w:p w14:paraId="31DE6616" w14:textId="77777777" w:rsidR="008D6245" w:rsidRDefault="008D6245" w:rsidP="007A215A">
            <w:pPr>
              <w:rPr>
                <w:sz w:val="18"/>
                <w:szCs w:val="18"/>
              </w:rPr>
            </w:pPr>
          </w:p>
          <w:p w14:paraId="3BFF2898" w14:textId="77777777" w:rsidR="008D6245" w:rsidRDefault="008D6245" w:rsidP="007A215A">
            <w:pPr>
              <w:rPr>
                <w:sz w:val="18"/>
                <w:szCs w:val="18"/>
              </w:rPr>
            </w:pPr>
          </w:p>
          <w:p w14:paraId="46C51773" w14:textId="77777777" w:rsidR="008D6245" w:rsidRDefault="008D6245" w:rsidP="007A215A">
            <w:pPr>
              <w:rPr>
                <w:sz w:val="18"/>
                <w:szCs w:val="18"/>
              </w:rPr>
            </w:pPr>
          </w:p>
          <w:p w14:paraId="12217484" w14:textId="77777777" w:rsidR="008D6245" w:rsidRDefault="008D6245" w:rsidP="007A215A">
            <w:pPr>
              <w:rPr>
                <w:sz w:val="18"/>
                <w:szCs w:val="18"/>
              </w:rPr>
            </w:pPr>
          </w:p>
          <w:p w14:paraId="287FA859" w14:textId="77777777" w:rsidR="008D6245" w:rsidRDefault="008D6245" w:rsidP="007A215A">
            <w:pPr>
              <w:rPr>
                <w:sz w:val="18"/>
                <w:szCs w:val="18"/>
              </w:rPr>
            </w:pPr>
          </w:p>
          <w:p w14:paraId="446A213E" w14:textId="77777777" w:rsidR="008D6245" w:rsidRDefault="008D6245" w:rsidP="007A215A">
            <w:pPr>
              <w:rPr>
                <w:sz w:val="18"/>
                <w:szCs w:val="18"/>
              </w:rPr>
            </w:pPr>
          </w:p>
          <w:p w14:paraId="368A293B" w14:textId="77777777" w:rsidR="008D6245" w:rsidRDefault="008D6245" w:rsidP="007A215A">
            <w:pPr>
              <w:rPr>
                <w:sz w:val="18"/>
                <w:szCs w:val="18"/>
              </w:rPr>
            </w:pPr>
          </w:p>
          <w:p w14:paraId="6D5C90E0" w14:textId="77777777" w:rsidR="008D6245" w:rsidRDefault="008D6245" w:rsidP="007A215A">
            <w:pPr>
              <w:rPr>
                <w:sz w:val="18"/>
                <w:szCs w:val="18"/>
              </w:rPr>
            </w:pPr>
          </w:p>
          <w:p w14:paraId="132ED66B" w14:textId="77777777" w:rsidR="008D6245" w:rsidRDefault="008D6245" w:rsidP="007A215A">
            <w:pPr>
              <w:rPr>
                <w:sz w:val="18"/>
                <w:szCs w:val="18"/>
              </w:rPr>
            </w:pPr>
          </w:p>
          <w:p w14:paraId="06E46FDC" w14:textId="77777777" w:rsidR="008D6245" w:rsidRDefault="008D6245" w:rsidP="007A215A">
            <w:pPr>
              <w:rPr>
                <w:sz w:val="18"/>
                <w:szCs w:val="18"/>
              </w:rPr>
            </w:pPr>
          </w:p>
          <w:p w14:paraId="04A40C1D" w14:textId="77777777" w:rsidR="008D6245" w:rsidRDefault="008D6245" w:rsidP="007A215A">
            <w:pPr>
              <w:rPr>
                <w:sz w:val="18"/>
                <w:szCs w:val="18"/>
              </w:rPr>
            </w:pPr>
          </w:p>
          <w:p w14:paraId="24716910" w14:textId="77777777" w:rsidR="008D6245" w:rsidRDefault="008D6245" w:rsidP="007A215A">
            <w:pPr>
              <w:rPr>
                <w:sz w:val="18"/>
                <w:szCs w:val="18"/>
              </w:rPr>
            </w:pPr>
          </w:p>
          <w:p w14:paraId="2DD84AF4" w14:textId="77777777" w:rsidR="008D6245" w:rsidRDefault="008D6245" w:rsidP="007A215A">
            <w:pPr>
              <w:rPr>
                <w:sz w:val="18"/>
                <w:szCs w:val="18"/>
              </w:rPr>
            </w:pPr>
          </w:p>
          <w:p w14:paraId="5DC038B2" w14:textId="77777777" w:rsidR="008D6245" w:rsidRDefault="008D6245" w:rsidP="007A215A">
            <w:pPr>
              <w:rPr>
                <w:sz w:val="18"/>
                <w:szCs w:val="18"/>
              </w:rPr>
            </w:pPr>
          </w:p>
          <w:p w14:paraId="324BFE80" w14:textId="77777777" w:rsidR="008D6245" w:rsidRDefault="008D6245" w:rsidP="007A215A">
            <w:pPr>
              <w:rPr>
                <w:sz w:val="18"/>
                <w:szCs w:val="18"/>
              </w:rPr>
            </w:pPr>
          </w:p>
          <w:p w14:paraId="286F3551" w14:textId="77777777" w:rsidR="008D6245" w:rsidRDefault="008D6245" w:rsidP="007A215A">
            <w:pPr>
              <w:rPr>
                <w:sz w:val="18"/>
                <w:szCs w:val="18"/>
              </w:rPr>
            </w:pPr>
          </w:p>
          <w:p w14:paraId="4D5D1C79" w14:textId="77777777" w:rsidR="008D6245" w:rsidRDefault="008D6245" w:rsidP="007A215A">
            <w:pPr>
              <w:rPr>
                <w:sz w:val="18"/>
                <w:szCs w:val="18"/>
              </w:rPr>
            </w:pPr>
          </w:p>
          <w:p w14:paraId="081A22B4" w14:textId="77777777" w:rsidR="008D6245" w:rsidRDefault="008D6245" w:rsidP="007A215A">
            <w:pPr>
              <w:rPr>
                <w:sz w:val="18"/>
                <w:szCs w:val="18"/>
              </w:rPr>
            </w:pPr>
          </w:p>
          <w:p w14:paraId="6DB21793" w14:textId="77777777" w:rsidR="008D6245" w:rsidRDefault="008D6245" w:rsidP="007A215A">
            <w:pPr>
              <w:rPr>
                <w:sz w:val="18"/>
                <w:szCs w:val="18"/>
              </w:rPr>
            </w:pPr>
          </w:p>
          <w:p w14:paraId="643F477B" w14:textId="77777777" w:rsidR="008D6245" w:rsidRDefault="008D6245" w:rsidP="007A215A">
            <w:pPr>
              <w:rPr>
                <w:sz w:val="18"/>
                <w:szCs w:val="18"/>
              </w:rPr>
            </w:pPr>
          </w:p>
          <w:p w14:paraId="6AA614DE" w14:textId="77777777" w:rsidR="008D6245" w:rsidRDefault="008D6245" w:rsidP="007A215A">
            <w:pPr>
              <w:rPr>
                <w:sz w:val="18"/>
                <w:szCs w:val="18"/>
              </w:rPr>
            </w:pPr>
          </w:p>
          <w:p w14:paraId="007B8B07" w14:textId="77777777" w:rsidR="008D6245" w:rsidRDefault="008D6245" w:rsidP="007A215A">
            <w:pPr>
              <w:rPr>
                <w:sz w:val="18"/>
                <w:szCs w:val="18"/>
              </w:rPr>
            </w:pPr>
          </w:p>
          <w:p w14:paraId="1E91411E" w14:textId="77777777" w:rsidR="008D6245" w:rsidRDefault="008D6245" w:rsidP="007A215A">
            <w:pPr>
              <w:rPr>
                <w:sz w:val="18"/>
                <w:szCs w:val="18"/>
              </w:rPr>
            </w:pPr>
          </w:p>
          <w:p w14:paraId="457BF0DE" w14:textId="77777777" w:rsidR="008D6245" w:rsidRDefault="008D6245" w:rsidP="007A215A">
            <w:pPr>
              <w:rPr>
                <w:sz w:val="18"/>
                <w:szCs w:val="18"/>
              </w:rPr>
            </w:pPr>
          </w:p>
          <w:p w14:paraId="3ED4593D" w14:textId="77777777" w:rsidR="008D6245" w:rsidRDefault="008D6245" w:rsidP="007A215A">
            <w:pPr>
              <w:rPr>
                <w:sz w:val="18"/>
                <w:szCs w:val="18"/>
              </w:rPr>
            </w:pPr>
          </w:p>
          <w:p w14:paraId="7370608F" w14:textId="77777777" w:rsidR="008D6245" w:rsidRDefault="008D6245" w:rsidP="007A215A">
            <w:pPr>
              <w:rPr>
                <w:sz w:val="18"/>
                <w:szCs w:val="18"/>
              </w:rPr>
            </w:pPr>
          </w:p>
          <w:p w14:paraId="39354144" w14:textId="77777777" w:rsidR="008D6245" w:rsidRDefault="008D6245" w:rsidP="007A215A">
            <w:pPr>
              <w:rPr>
                <w:sz w:val="18"/>
                <w:szCs w:val="18"/>
              </w:rPr>
            </w:pPr>
          </w:p>
          <w:p w14:paraId="4B159629" w14:textId="77777777" w:rsidR="008D6245" w:rsidRDefault="008D6245" w:rsidP="007A215A">
            <w:pPr>
              <w:rPr>
                <w:sz w:val="18"/>
                <w:szCs w:val="18"/>
              </w:rPr>
            </w:pPr>
          </w:p>
          <w:p w14:paraId="162E6F2D" w14:textId="77777777" w:rsidR="008D6245" w:rsidRDefault="008D6245" w:rsidP="007A215A">
            <w:pPr>
              <w:rPr>
                <w:sz w:val="18"/>
                <w:szCs w:val="18"/>
              </w:rPr>
            </w:pPr>
          </w:p>
          <w:p w14:paraId="0E6BC161" w14:textId="77777777" w:rsidR="008D6245" w:rsidRDefault="008D6245" w:rsidP="007A215A">
            <w:pPr>
              <w:rPr>
                <w:sz w:val="18"/>
                <w:szCs w:val="18"/>
              </w:rPr>
            </w:pPr>
          </w:p>
          <w:p w14:paraId="56E66A46" w14:textId="77777777" w:rsidR="008D6245" w:rsidRDefault="008D6245" w:rsidP="007A215A">
            <w:pPr>
              <w:rPr>
                <w:sz w:val="18"/>
                <w:szCs w:val="18"/>
              </w:rPr>
            </w:pPr>
          </w:p>
          <w:p w14:paraId="6087D692" w14:textId="77777777" w:rsidR="008D6245" w:rsidRDefault="008D6245" w:rsidP="007A215A">
            <w:pPr>
              <w:rPr>
                <w:sz w:val="18"/>
                <w:szCs w:val="18"/>
              </w:rPr>
            </w:pPr>
          </w:p>
          <w:p w14:paraId="563F8265" w14:textId="77777777" w:rsidR="008D6245" w:rsidRDefault="008D6245" w:rsidP="007A215A">
            <w:pPr>
              <w:rPr>
                <w:sz w:val="18"/>
                <w:szCs w:val="18"/>
              </w:rPr>
            </w:pPr>
          </w:p>
          <w:p w14:paraId="5D7A30FC" w14:textId="77777777" w:rsidR="008D6245" w:rsidRDefault="008D6245" w:rsidP="007A215A">
            <w:pPr>
              <w:rPr>
                <w:sz w:val="18"/>
                <w:szCs w:val="18"/>
              </w:rPr>
            </w:pPr>
          </w:p>
          <w:p w14:paraId="33B61AA6" w14:textId="77777777" w:rsidR="008D6245" w:rsidRDefault="008D6245" w:rsidP="007A215A">
            <w:pPr>
              <w:rPr>
                <w:sz w:val="18"/>
                <w:szCs w:val="18"/>
              </w:rPr>
            </w:pPr>
          </w:p>
          <w:p w14:paraId="6C2929BE" w14:textId="77777777" w:rsidR="008D6245" w:rsidRDefault="008D6245" w:rsidP="007A215A">
            <w:pPr>
              <w:rPr>
                <w:sz w:val="18"/>
                <w:szCs w:val="18"/>
              </w:rPr>
            </w:pPr>
          </w:p>
          <w:p w14:paraId="02335D41" w14:textId="77777777" w:rsidR="008D6245" w:rsidRDefault="008D6245" w:rsidP="007A215A">
            <w:pPr>
              <w:rPr>
                <w:sz w:val="18"/>
                <w:szCs w:val="18"/>
              </w:rPr>
            </w:pPr>
          </w:p>
          <w:p w14:paraId="078D4A94" w14:textId="77777777" w:rsidR="008D6245" w:rsidRDefault="008D6245" w:rsidP="007A215A">
            <w:pPr>
              <w:rPr>
                <w:sz w:val="18"/>
                <w:szCs w:val="18"/>
              </w:rPr>
            </w:pPr>
          </w:p>
          <w:p w14:paraId="5272B994" w14:textId="77777777" w:rsidR="008D6245" w:rsidRDefault="008D6245" w:rsidP="007A215A">
            <w:pPr>
              <w:rPr>
                <w:sz w:val="18"/>
                <w:szCs w:val="18"/>
              </w:rPr>
            </w:pPr>
          </w:p>
          <w:p w14:paraId="16463AE0" w14:textId="77777777" w:rsidR="008D6245" w:rsidRDefault="008D6245" w:rsidP="007A215A">
            <w:pPr>
              <w:rPr>
                <w:sz w:val="18"/>
                <w:szCs w:val="18"/>
              </w:rPr>
            </w:pPr>
          </w:p>
          <w:p w14:paraId="1F4D5EF2" w14:textId="77777777" w:rsidR="008D6245" w:rsidRDefault="008D6245" w:rsidP="007A215A">
            <w:pPr>
              <w:rPr>
                <w:sz w:val="18"/>
                <w:szCs w:val="18"/>
              </w:rPr>
            </w:pPr>
          </w:p>
          <w:p w14:paraId="76402CE6" w14:textId="77777777" w:rsidR="008D6245" w:rsidRDefault="008D6245" w:rsidP="007A215A">
            <w:pPr>
              <w:rPr>
                <w:sz w:val="18"/>
                <w:szCs w:val="18"/>
              </w:rPr>
            </w:pPr>
          </w:p>
          <w:p w14:paraId="17075C3B" w14:textId="77777777" w:rsidR="008D6245" w:rsidRDefault="008D6245" w:rsidP="007A215A">
            <w:pPr>
              <w:rPr>
                <w:sz w:val="18"/>
                <w:szCs w:val="18"/>
              </w:rPr>
            </w:pPr>
          </w:p>
          <w:p w14:paraId="106A13D6" w14:textId="77777777" w:rsidR="008D6245" w:rsidRDefault="008D6245" w:rsidP="007A215A">
            <w:pPr>
              <w:rPr>
                <w:sz w:val="18"/>
                <w:szCs w:val="18"/>
              </w:rPr>
            </w:pPr>
          </w:p>
          <w:p w14:paraId="5087A865" w14:textId="77777777" w:rsidR="008D6245" w:rsidRDefault="008D6245" w:rsidP="007A215A">
            <w:pPr>
              <w:rPr>
                <w:sz w:val="18"/>
                <w:szCs w:val="18"/>
              </w:rPr>
            </w:pPr>
          </w:p>
          <w:p w14:paraId="7F54189C" w14:textId="77777777" w:rsidR="008D6245" w:rsidRDefault="008D6245" w:rsidP="007A215A">
            <w:pPr>
              <w:rPr>
                <w:sz w:val="18"/>
                <w:szCs w:val="18"/>
              </w:rPr>
            </w:pPr>
          </w:p>
          <w:p w14:paraId="5841046B" w14:textId="77777777" w:rsidR="008D6245" w:rsidRDefault="008D6245" w:rsidP="007A215A">
            <w:pPr>
              <w:rPr>
                <w:sz w:val="18"/>
                <w:szCs w:val="18"/>
              </w:rPr>
            </w:pPr>
          </w:p>
          <w:p w14:paraId="51535E80" w14:textId="77777777" w:rsidR="008D6245" w:rsidRDefault="008D6245" w:rsidP="007A215A">
            <w:pPr>
              <w:rPr>
                <w:sz w:val="18"/>
                <w:szCs w:val="18"/>
              </w:rPr>
            </w:pPr>
          </w:p>
          <w:p w14:paraId="065D4858" w14:textId="77777777" w:rsidR="008D6245" w:rsidRDefault="008D6245" w:rsidP="007A215A">
            <w:pPr>
              <w:rPr>
                <w:sz w:val="18"/>
                <w:szCs w:val="18"/>
              </w:rPr>
            </w:pPr>
          </w:p>
          <w:p w14:paraId="2B964E7B" w14:textId="45E8F1AC" w:rsidR="008D6245" w:rsidRPr="007A215A" w:rsidRDefault="008D6245" w:rsidP="007342DB">
            <w:pPr>
              <w:spacing w:after="240" w:line="20" w:lineRule="atLeast"/>
              <w:rPr>
                <w:rFonts w:asciiTheme="minorHAnsi" w:eastAsia="Times New Roman" w:hAnsiTheme="minorHAnsi" w:cstheme="minorHAnsi"/>
                <w:color w:val="000000"/>
              </w:rPr>
            </w:pPr>
          </w:p>
        </w:tc>
      </w:tr>
    </w:tbl>
    <w:p w14:paraId="1816153D" w14:textId="77777777" w:rsidR="00DA29E8" w:rsidRPr="007A215A" w:rsidRDefault="00DA29E8" w:rsidP="00076968">
      <w:pPr>
        <w:spacing w:before="120" w:after="120"/>
        <w:rPr>
          <w:rFonts w:asciiTheme="minorHAnsi" w:hAnsiTheme="minorHAnsi"/>
          <w:b/>
        </w:rPr>
        <w:sectPr w:rsidR="00DA29E8" w:rsidRPr="007A215A" w:rsidSect="00E83DB7">
          <w:headerReference w:type="even" r:id="rId16"/>
          <w:footerReference w:type="default" r:id="rId17"/>
          <w:pgSz w:w="16838" w:h="11906" w:orient="landscape" w:code="8"/>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15637"/>
      </w:tblGrid>
      <w:tr w:rsidR="00076968" w:rsidRPr="00631671" w14:paraId="56DF5EE9" w14:textId="77777777" w:rsidTr="00BD5EB8">
        <w:tc>
          <w:tcPr>
            <w:tcW w:w="15637" w:type="dxa"/>
            <w:shd w:val="clear" w:color="auto" w:fill="DBE5F1" w:themeFill="accent1" w:themeFillTint="33"/>
          </w:tcPr>
          <w:p w14:paraId="5F9449C8" w14:textId="7A2BC638" w:rsidR="00076968" w:rsidRPr="00631671" w:rsidRDefault="00A666DA" w:rsidP="00076968">
            <w:pPr>
              <w:spacing w:before="120" w:after="120"/>
              <w:jc w:val="center"/>
              <w:rPr>
                <w:rFonts w:asciiTheme="minorHAnsi" w:hAnsiTheme="minorHAnsi"/>
                <w:b/>
              </w:rPr>
            </w:pPr>
            <w:r>
              <w:rPr>
                <w:rFonts w:asciiTheme="minorHAnsi" w:hAnsiTheme="minorHAnsi"/>
                <w:b/>
              </w:rPr>
              <w:lastRenderedPageBreak/>
              <w:t>BIBLIOGRAPHY</w:t>
            </w:r>
          </w:p>
        </w:tc>
      </w:tr>
      <w:tr w:rsidR="00A666DA" w:rsidRPr="00A666DA" w14:paraId="7618C468" w14:textId="77777777" w:rsidTr="00A666DA">
        <w:tc>
          <w:tcPr>
            <w:tcW w:w="15637" w:type="dxa"/>
            <w:shd w:val="clear" w:color="auto" w:fill="auto"/>
          </w:tcPr>
          <w:p w14:paraId="0565CF70"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Bierling</w:t>
            </w:r>
            <w:proofErr w:type="spellEnd"/>
            <w:r w:rsidRPr="00A666DA">
              <w:rPr>
                <w:rFonts w:asciiTheme="minorHAnsi" w:hAnsiTheme="minorHAnsi" w:cs="Arial"/>
                <w:color w:val="333333"/>
                <w:sz w:val="21"/>
                <w:szCs w:val="21"/>
              </w:rPr>
              <w:t xml:space="preserve">, P &amp; </w:t>
            </w:r>
            <w:proofErr w:type="spellStart"/>
            <w:r w:rsidRPr="00A666DA">
              <w:rPr>
                <w:rFonts w:asciiTheme="minorHAnsi" w:hAnsiTheme="minorHAnsi" w:cs="Arial"/>
                <w:color w:val="333333"/>
                <w:sz w:val="21"/>
                <w:szCs w:val="21"/>
              </w:rPr>
              <w:t>Godeau</w:t>
            </w:r>
            <w:proofErr w:type="spellEnd"/>
            <w:r w:rsidRPr="00A666DA">
              <w:rPr>
                <w:rFonts w:asciiTheme="minorHAnsi" w:hAnsiTheme="minorHAnsi" w:cs="Arial"/>
                <w:color w:val="333333"/>
                <w:sz w:val="21"/>
                <w:szCs w:val="21"/>
              </w:rPr>
              <w:t xml:space="preserve">, B 2005, ‘Intravenous immunoglobulin for autoimmune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w:t>
            </w:r>
            <w:r w:rsidRPr="00A666DA">
              <w:rPr>
                <w:rStyle w:val="Emphasis"/>
                <w:rFonts w:asciiTheme="minorHAnsi" w:hAnsiTheme="minorHAnsi" w:cs="Arial"/>
                <w:color w:val="333333"/>
                <w:sz w:val="21"/>
                <w:szCs w:val="21"/>
              </w:rPr>
              <w:t>Human Immunology</w:t>
            </w:r>
            <w:r w:rsidRPr="00A666DA">
              <w:rPr>
                <w:rFonts w:asciiTheme="minorHAnsi" w:hAnsiTheme="minorHAnsi" w:cs="Arial"/>
                <w:color w:val="333333"/>
                <w:sz w:val="21"/>
                <w:szCs w:val="21"/>
              </w:rPr>
              <w:t>, vol. 66, no. 4, pp. 387–94.</w:t>
            </w:r>
          </w:p>
          <w:p w14:paraId="78533770"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Biotext</w:t>
            </w:r>
            <w:proofErr w:type="spellEnd"/>
            <w:r w:rsidRPr="00A666DA">
              <w:rPr>
                <w:rFonts w:asciiTheme="minorHAnsi" w:hAnsiTheme="minorHAnsi" w:cs="Arial"/>
                <w:color w:val="333333"/>
                <w:sz w:val="21"/>
                <w:szCs w:val="21"/>
              </w:rPr>
              <w:t xml:space="preserve"> 2004, ‘Summary data on conditions and papers’, in </w:t>
            </w:r>
            <w:r w:rsidRPr="00A666DA">
              <w:rPr>
                <w:rStyle w:val="Emphasis"/>
                <w:rFonts w:asciiTheme="minorHAnsi" w:hAnsiTheme="minorHAnsi" w:cs="Arial"/>
                <w:color w:val="333333"/>
                <w:sz w:val="21"/>
                <w:szCs w:val="21"/>
              </w:rPr>
              <w:t>A systematic literature review and report on the efficacy of intravenous immunoglobulin therapy and its risks</w:t>
            </w:r>
            <w:r w:rsidRPr="00A666DA">
              <w:rPr>
                <w:rFonts w:asciiTheme="minorHAnsi" w:hAnsiTheme="minorHAnsi" w:cs="Arial"/>
                <w:color w:val="333333"/>
                <w:sz w:val="21"/>
                <w:szCs w:val="21"/>
              </w:rPr>
              <w:t xml:space="preserve">, commissioned by the National Blood Authority on behalf of all Australian Governments, pp. 42–48. Available from: </w:t>
            </w:r>
            <w:hyperlink r:id="rId18" w:history="1">
              <w:r w:rsidRPr="00A666DA">
                <w:rPr>
                  <w:rStyle w:val="Hyperlink"/>
                  <w:rFonts w:asciiTheme="minorHAnsi" w:hAnsiTheme="minorHAnsi" w:cs="Arial"/>
                  <w:sz w:val="21"/>
                  <w:szCs w:val="21"/>
                </w:rPr>
                <w:t>http://www.nba.gov.au/pubs/pdf/</w:t>
              </w:r>
            </w:hyperlink>
            <w:r w:rsidRPr="00A666DA">
              <w:rPr>
                <w:rFonts w:asciiTheme="minorHAnsi" w:hAnsiTheme="minorHAnsi" w:cs="Arial"/>
                <w:color w:val="333333"/>
                <w:sz w:val="21"/>
                <w:szCs w:val="21"/>
              </w:rPr>
              <w:t xml:space="preserve"> report-lit-rev.pdf.</w:t>
            </w:r>
          </w:p>
          <w:p w14:paraId="44BEB28F"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British Society for Haematology General Haematology Task Force 2003, ‘Guidelines for the investigation and management of idiopathic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in adults, children and in pregnancy’, </w:t>
            </w:r>
            <w:r w:rsidRPr="00A666DA">
              <w:rPr>
                <w:rStyle w:val="Emphasis"/>
                <w:rFonts w:asciiTheme="minorHAnsi" w:hAnsiTheme="minorHAnsi" w:cs="Arial"/>
                <w:color w:val="333333"/>
                <w:sz w:val="21"/>
                <w:szCs w:val="21"/>
              </w:rPr>
              <w:t>British Journal of Haematology</w:t>
            </w:r>
            <w:r w:rsidRPr="00A666DA">
              <w:rPr>
                <w:rFonts w:asciiTheme="minorHAnsi" w:hAnsiTheme="minorHAnsi" w:cs="Arial"/>
                <w:color w:val="333333"/>
                <w:sz w:val="21"/>
                <w:szCs w:val="21"/>
              </w:rPr>
              <w:t>, vol. 120, no. 4, pp. 574–96.</w:t>
            </w:r>
          </w:p>
          <w:p w14:paraId="3FDDFACB"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Darabi</w:t>
            </w:r>
            <w:proofErr w:type="spellEnd"/>
            <w:r w:rsidRPr="00A666DA">
              <w:rPr>
                <w:rFonts w:asciiTheme="minorHAnsi" w:hAnsiTheme="minorHAnsi" w:cs="Arial"/>
                <w:color w:val="333333"/>
                <w:sz w:val="21"/>
                <w:szCs w:val="21"/>
              </w:rPr>
              <w:t>, K, Abdel-</w:t>
            </w:r>
            <w:proofErr w:type="spellStart"/>
            <w:r w:rsidRPr="00A666DA">
              <w:rPr>
                <w:rFonts w:asciiTheme="minorHAnsi" w:hAnsiTheme="minorHAnsi" w:cs="Arial"/>
                <w:color w:val="333333"/>
                <w:sz w:val="21"/>
                <w:szCs w:val="21"/>
              </w:rPr>
              <w:t>Wahab</w:t>
            </w:r>
            <w:proofErr w:type="spellEnd"/>
            <w:r w:rsidRPr="00A666DA">
              <w:rPr>
                <w:rFonts w:asciiTheme="minorHAnsi" w:hAnsiTheme="minorHAnsi" w:cs="Arial"/>
                <w:color w:val="333333"/>
                <w:sz w:val="21"/>
                <w:szCs w:val="21"/>
              </w:rPr>
              <w:t xml:space="preserve">, O &amp; </w:t>
            </w:r>
            <w:proofErr w:type="spellStart"/>
            <w:r w:rsidRPr="00A666DA">
              <w:rPr>
                <w:rFonts w:asciiTheme="minorHAnsi" w:hAnsiTheme="minorHAnsi" w:cs="Arial"/>
                <w:color w:val="333333"/>
                <w:sz w:val="21"/>
                <w:szCs w:val="21"/>
              </w:rPr>
              <w:t>Dzik</w:t>
            </w:r>
            <w:proofErr w:type="spellEnd"/>
            <w:r w:rsidRPr="00A666DA">
              <w:rPr>
                <w:rFonts w:asciiTheme="minorHAnsi" w:hAnsiTheme="minorHAnsi" w:cs="Arial"/>
                <w:color w:val="333333"/>
                <w:sz w:val="21"/>
                <w:szCs w:val="21"/>
              </w:rPr>
              <w:t xml:space="preserve">, WH 2006, ‘Current usage of intravenous immunoglobulin and the rationale behind it: the Massachusetts General Hospital data and review of the literature’, </w:t>
            </w:r>
            <w:r w:rsidRPr="00A666DA">
              <w:rPr>
                <w:rStyle w:val="Emphasis"/>
                <w:rFonts w:asciiTheme="minorHAnsi" w:hAnsiTheme="minorHAnsi" w:cs="Arial"/>
                <w:color w:val="333333"/>
                <w:sz w:val="21"/>
                <w:szCs w:val="21"/>
              </w:rPr>
              <w:t>Transfusion</w:t>
            </w:r>
            <w:r w:rsidRPr="00A666DA">
              <w:rPr>
                <w:rFonts w:asciiTheme="minorHAnsi" w:hAnsiTheme="minorHAnsi" w:cs="Arial"/>
                <w:color w:val="333333"/>
                <w:sz w:val="21"/>
                <w:szCs w:val="21"/>
              </w:rPr>
              <w:t>, vol. 46, no. 5, pp. 741–53.</w:t>
            </w:r>
          </w:p>
          <w:p w14:paraId="2E3E8FE5"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Frommer</w:t>
            </w:r>
            <w:proofErr w:type="spellEnd"/>
            <w:r w:rsidRPr="00A666DA">
              <w:rPr>
                <w:rFonts w:asciiTheme="minorHAnsi" w:hAnsiTheme="minorHAnsi" w:cs="Arial"/>
                <w:color w:val="333333"/>
                <w:sz w:val="21"/>
                <w:szCs w:val="21"/>
              </w:rPr>
              <w:t xml:space="preserve">, M &amp; </w:t>
            </w:r>
            <w:proofErr w:type="spellStart"/>
            <w:r w:rsidRPr="00A666DA">
              <w:rPr>
                <w:rFonts w:asciiTheme="minorHAnsi" w:hAnsiTheme="minorHAnsi" w:cs="Arial"/>
                <w:color w:val="333333"/>
                <w:sz w:val="21"/>
                <w:szCs w:val="21"/>
              </w:rPr>
              <w:t>Madronio</w:t>
            </w:r>
            <w:proofErr w:type="spellEnd"/>
            <w:r w:rsidRPr="00A666DA">
              <w:rPr>
                <w:rFonts w:asciiTheme="minorHAnsi" w:hAnsiTheme="minorHAnsi" w:cs="Arial"/>
                <w:color w:val="333333"/>
                <w:sz w:val="21"/>
                <w:szCs w:val="21"/>
              </w:rPr>
              <w:t xml:space="preserve">, C 2006, </w:t>
            </w:r>
            <w:r w:rsidRPr="00A666DA">
              <w:rPr>
                <w:rStyle w:val="Emphasis"/>
                <w:rFonts w:asciiTheme="minorHAnsi" w:hAnsiTheme="minorHAnsi" w:cs="Arial"/>
                <w:color w:val="333333"/>
                <w:sz w:val="21"/>
                <w:szCs w:val="21"/>
              </w:rPr>
              <w:t>The use of intravenous immunoglobulin in Australia. A report for the National Blood Authority</w:t>
            </w:r>
            <w:r w:rsidRPr="00A666DA">
              <w:rPr>
                <w:rFonts w:asciiTheme="minorHAnsi" w:hAnsiTheme="minorHAnsi" w:cs="Arial"/>
                <w:color w:val="333333"/>
                <w:sz w:val="21"/>
                <w:szCs w:val="21"/>
              </w:rPr>
              <w:t>, Part B: systematic literature review, Sydney Health Projects Group, University of Sydney, Sydney, pp. 13–14.</w:t>
            </w:r>
          </w:p>
          <w:p w14:paraId="5CE1BAFD"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George, JN, Woolf, SH, </w:t>
            </w:r>
            <w:proofErr w:type="spellStart"/>
            <w:r w:rsidRPr="00A666DA">
              <w:rPr>
                <w:rFonts w:asciiTheme="minorHAnsi" w:hAnsiTheme="minorHAnsi" w:cs="Arial"/>
                <w:color w:val="333333"/>
                <w:sz w:val="21"/>
                <w:szCs w:val="21"/>
              </w:rPr>
              <w:t>Raskob</w:t>
            </w:r>
            <w:proofErr w:type="spellEnd"/>
            <w:r w:rsidRPr="00A666DA">
              <w:rPr>
                <w:rFonts w:asciiTheme="minorHAnsi" w:hAnsiTheme="minorHAnsi" w:cs="Arial"/>
                <w:color w:val="333333"/>
                <w:sz w:val="21"/>
                <w:szCs w:val="21"/>
              </w:rPr>
              <w:t xml:space="preserve">, GE, et al 1996, ‘Idiopathic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a practice guideline developed by explicit methods for The American Society of Haematology’,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vol. 88, no. 1, pp. 3–40.</w:t>
            </w:r>
          </w:p>
          <w:p w14:paraId="2FB75DE6"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Godeau</w:t>
            </w:r>
            <w:proofErr w:type="spellEnd"/>
            <w:r w:rsidRPr="00A666DA">
              <w:rPr>
                <w:rFonts w:asciiTheme="minorHAnsi" w:hAnsiTheme="minorHAnsi" w:cs="Arial"/>
                <w:color w:val="333333"/>
                <w:sz w:val="21"/>
                <w:szCs w:val="21"/>
              </w:rPr>
              <w:t xml:space="preserve">, B, </w:t>
            </w:r>
            <w:proofErr w:type="spellStart"/>
            <w:r w:rsidRPr="00A666DA">
              <w:rPr>
                <w:rFonts w:asciiTheme="minorHAnsi" w:hAnsiTheme="minorHAnsi" w:cs="Arial"/>
                <w:color w:val="333333"/>
                <w:sz w:val="21"/>
                <w:szCs w:val="21"/>
              </w:rPr>
              <w:t>Caulier</w:t>
            </w:r>
            <w:proofErr w:type="spellEnd"/>
            <w:r w:rsidRPr="00A666DA">
              <w:rPr>
                <w:rFonts w:asciiTheme="minorHAnsi" w:hAnsiTheme="minorHAnsi" w:cs="Arial"/>
                <w:color w:val="333333"/>
                <w:sz w:val="21"/>
                <w:szCs w:val="21"/>
              </w:rPr>
              <w:t xml:space="preserve">, MT, </w:t>
            </w:r>
            <w:proofErr w:type="spellStart"/>
            <w:r w:rsidRPr="00A666DA">
              <w:rPr>
                <w:rFonts w:asciiTheme="minorHAnsi" w:hAnsiTheme="minorHAnsi" w:cs="Arial"/>
                <w:color w:val="333333"/>
                <w:sz w:val="21"/>
                <w:szCs w:val="21"/>
              </w:rPr>
              <w:t>Decuypere</w:t>
            </w:r>
            <w:proofErr w:type="spellEnd"/>
            <w:r w:rsidRPr="00A666DA">
              <w:rPr>
                <w:rFonts w:asciiTheme="minorHAnsi" w:hAnsiTheme="minorHAnsi" w:cs="Arial"/>
                <w:color w:val="333333"/>
                <w:sz w:val="21"/>
                <w:szCs w:val="21"/>
              </w:rPr>
              <w:t xml:space="preserve">, L, et al 1999, ‘Intravenous immunoglobulin for adults with autoimmune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results of a randomised trial comparing 0.5 and 1 g/kg </w:t>
            </w:r>
            <w:proofErr w:type="spellStart"/>
            <w:r w:rsidRPr="00A666DA">
              <w:rPr>
                <w:rFonts w:asciiTheme="minorHAnsi" w:hAnsiTheme="minorHAnsi" w:cs="Arial"/>
                <w:color w:val="333333"/>
                <w:sz w:val="21"/>
                <w:szCs w:val="21"/>
              </w:rPr>
              <w:t>b.w</w:t>
            </w:r>
            <w:proofErr w:type="spellEnd"/>
            <w:r w:rsidRPr="00A666DA">
              <w:rPr>
                <w:rFonts w:asciiTheme="minorHAnsi" w:hAnsiTheme="minorHAnsi" w:cs="Arial"/>
                <w:color w:val="333333"/>
                <w:sz w:val="21"/>
                <w:szCs w:val="21"/>
              </w:rPr>
              <w:t xml:space="preserve">.’, </w:t>
            </w:r>
            <w:r w:rsidRPr="00A666DA">
              <w:rPr>
                <w:rStyle w:val="Emphasis"/>
                <w:rFonts w:asciiTheme="minorHAnsi" w:hAnsiTheme="minorHAnsi" w:cs="Arial"/>
                <w:color w:val="333333"/>
                <w:sz w:val="21"/>
                <w:szCs w:val="21"/>
              </w:rPr>
              <w:t>British Journal of Haematology</w:t>
            </w:r>
            <w:r w:rsidRPr="00A666DA">
              <w:rPr>
                <w:rFonts w:asciiTheme="minorHAnsi" w:hAnsiTheme="minorHAnsi" w:cs="Arial"/>
                <w:color w:val="333333"/>
                <w:sz w:val="21"/>
                <w:szCs w:val="21"/>
              </w:rPr>
              <w:t>, vol. 107, no. 4, pp. 716–9.</w:t>
            </w:r>
          </w:p>
          <w:p w14:paraId="7A6926C7"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Godeau</w:t>
            </w:r>
            <w:proofErr w:type="spellEnd"/>
            <w:r w:rsidRPr="00A666DA">
              <w:rPr>
                <w:rFonts w:asciiTheme="minorHAnsi" w:hAnsiTheme="minorHAnsi" w:cs="Arial"/>
                <w:color w:val="333333"/>
                <w:sz w:val="21"/>
                <w:szCs w:val="21"/>
              </w:rPr>
              <w:t xml:space="preserve">, B, </w:t>
            </w:r>
            <w:proofErr w:type="spellStart"/>
            <w:r w:rsidRPr="00A666DA">
              <w:rPr>
                <w:rFonts w:asciiTheme="minorHAnsi" w:hAnsiTheme="minorHAnsi" w:cs="Arial"/>
                <w:color w:val="333333"/>
                <w:sz w:val="21"/>
                <w:szCs w:val="21"/>
              </w:rPr>
              <w:t>Chevret</w:t>
            </w:r>
            <w:proofErr w:type="spellEnd"/>
            <w:r w:rsidRPr="00A666DA">
              <w:rPr>
                <w:rFonts w:asciiTheme="minorHAnsi" w:hAnsiTheme="minorHAnsi" w:cs="Arial"/>
                <w:color w:val="333333"/>
                <w:sz w:val="21"/>
                <w:szCs w:val="21"/>
              </w:rPr>
              <w:t xml:space="preserve">, S, </w:t>
            </w:r>
            <w:proofErr w:type="spellStart"/>
            <w:r w:rsidRPr="00A666DA">
              <w:rPr>
                <w:rFonts w:asciiTheme="minorHAnsi" w:hAnsiTheme="minorHAnsi" w:cs="Arial"/>
                <w:color w:val="333333"/>
                <w:sz w:val="21"/>
                <w:szCs w:val="21"/>
              </w:rPr>
              <w:t>Varet</w:t>
            </w:r>
            <w:proofErr w:type="spellEnd"/>
            <w:r w:rsidRPr="00A666DA">
              <w:rPr>
                <w:rFonts w:asciiTheme="minorHAnsi" w:hAnsiTheme="minorHAnsi" w:cs="Arial"/>
                <w:color w:val="333333"/>
                <w:sz w:val="21"/>
                <w:szCs w:val="21"/>
              </w:rPr>
              <w:t xml:space="preserve">, B, et al 2002, ’Intravenous immunoglobulin or high-dose methylprednisolone, with or without oral prednisone, for adults with untreated severe autoimmune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a randomised, multicentre trial’, </w:t>
            </w:r>
            <w:r w:rsidRPr="00A666DA">
              <w:rPr>
                <w:rStyle w:val="Emphasis"/>
                <w:rFonts w:asciiTheme="minorHAnsi" w:hAnsiTheme="minorHAnsi" w:cs="Arial"/>
                <w:color w:val="333333"/>
                <w:sz w:val="21"/>
                <w:szCs w:val="21"/>
              </w:rPr>
              <w:t>Lancet</w:t>
            </w:r>
            <w:r w:rsidRPr="00A666DA">
              <w:rPr>
                <w:rFonts w:asciiTheme="minorHAnsi" w:hAnsiTheme="minorHAnsi" w:cs="Arial"/>
                <w:color w:val="333333"/>
                <w:sz w:val="21"/>
                <w:szCs w:val="21"/>
              </w:rPr>
              <w:t>, vol. 359, no. 9300, pp. 23–9.</w:t>
            </w:r>
          </w:p>
          <w:p w14:paraId="0B63E62C"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Godeau</w:t>
            </w:r>
            <w:proofErr w:type="spellEnd"/>
            <w:r w:rsidRPr="00A666DA">
              <w:rPr>
                <w:rFonts w:asciiTheme="minorHAnsi" w:hAnsiTheme="minorHAnsi" w:cs="Arial"/>
                <w:color w:val="333333"/>
                <w:sz w:val="21"/>
                <w:szCs w:val="21"/>
              </w:rPr>
              <w:t xml:space="preserve">, B, Lesage, S, Divine, M, et al 1993, ‘Treatment of adult chronic autoimmune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with repeated high-dose intravenous immunoglobulin’,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xml:space="preserve">, vol. </w:t>
            </w:r>
            <w:r w:rsidRPr="00A666DA">
              <w:rPr>
                <w:rFonts w:asciiTheme="minorHAnsi" w:hAnsiTheme="minorHAnsi" w:cs="Arial"/>
                <w:color w:val="333333"/>
                <w:sz w:val="21"/>
                <w:szCs w:val="21"/>
              </w:rPr>
              <w:lastRenderedPageBreak/>
              <w:t>82, no. 5, pp. 1415–21.</w:t>
            </w:r>
          </w:p>
          <w:p w14:paraId="4C99818F"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Jacobs, P, Wood, L &amp; </w:t>
            </w:r>
            <w:proofErr w:type="spellStart"/>
            <w:r w:rsidRPr="00A666DA">
              <w:rPr>
                <w:rFonts w:asciiTheme="minorHAnsi" w:hAnsiTheme="minorHAnsi" w:cs="Arial"/>
                <w:color w:val="333333"/>
                <w:sz w:val="21"/>
                <w:szCs w:val="21"/>
              </w:rPr>
              <w:t>Novitzky</w:t>
            </w:r>
            <w:proofErr w:type="spellEnd"/>
            <w:r w:rsidRPr="00A666DA">
              <w:rPr>
                <w:rFonts w:asciiTheme="minorHAnsi" w:hAnsiTheme="minorHAnsi" w:cs="Arial"/>
                <w:color w:val="333333"/>
                <w:sz w:val="21"/>
                <w:szCs w:val="21"/>
              </w:rPr>
              <w:t xml:space="preserve"> N 1994, ‘Intravenous </w:t>
            </w:r>
            <w:proofErr w:type="spellStart"/>
            <w:r w:rsidRPr="00A666DA">
              <w:rPr>
                <w:rFonts w:asciiTheme="minorHAnsi" w:hAnsiTheme="minorHAnsi" w:cs="Arial"/>
                <w:color w:val="333333"/>
                <w:sz w:val="21"/>
                <w:szCs w:val="21"/>
              </w:rPr>
              <w:t>gammaglobulin</w:t>
            </w:r>
            <w:proofErr w:type="spellEnd"/>
            <w:r w:rsidRPr="00A666DA">
              <w:rPr>
                <w:rFonts w:asciiTheme="minorHAnsi" w:hAnsiTheme="minorHAnsi" w:cs="Arial"/>
                <w:color w:val="333333"/>
                <w:sz w:val="21"/>
                <w:szCs w:val="21"/>
              </w:rPr>
              <w:t xml:space="preserve"> has no advantages over oral corticosteroids as primary therapy for adults with immune thrombocytopenia: a prospective randomised clinical trial’, </w:t>
            </w:r>
            <w:r w:rsidRPr="00A666DA">
              <w:rPr>
                <w:rStyle w:val="Emphasis"/>
                <w:rFonts w:asciiTheme="minorHAnsi" w:hAnsiTheme="minorHAnsi" w:cs="Arial"/>
                <w:color w:val="333333"/>
                <w:sz w:val="21"/>
                <w:szCs w:val="21"/>
              </w:rPr>
              <w:t>American Journal of Medicine</w:t>
            </w:r>
            <w:r w:rsidRPr="00A666DA">
              <w:rPr>
                <w:rFonts w:asciiTheme="minorHAnsi" w:hAnsiTheme="minorHAnsi" w:cs="Arial"/>
                <w:color w:val="333333"/>
                <w:sz w:val="21"/>
                <w:szCs w:val="21"/>
              </w:rPr>
              <w:t>, vol. 97, no. 1, pp. 55–9.</w:t>
            </w:r>
          </w:p>
          <w:p w14:paraId="6E574EE6"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Kurlander</w:t>
            </w:r>
            <w:proofErr w:type="spellEnd"/>
            <w:r w:rsidRPr="00A666DA">
              <w:rPr>
                <w:rFonts w:asciiTheme="minorHAnsi" w:hAnsiTheme="minorHAnsi" w:cs="Arial"/>
                <w:color w:val="333333"/>
                <w:sz w:val="21"/>
                <w:szCs w:val="21"/>
              </w:rPr>
              <w:t xml:space="preserve">, RJ &amp; </w:t>
            </w:r>
            <w:proofErr w:type="spellStart"/>
            <w:r w:rsidRPr="00A666DA">
              <w:rPr>
                <w:rFonts w:asciiTheme="minorHAnsi" w:hAnsiTheme="minorHAnsi" w:cs="Arial"/>
                <w:color w:val="333333"/>
                <w:sz w:val="21"/>
                <w:szCs w:val="21"/>
              </w:rPr>
              <w:t>Rosse</w:t>
            </w:r>
            <w:proofErr w:type="spellEnd"/>
            <w:r w:rsidRPr="00A666DA">
              <w:rPr>
                <w:rFonts w:asciiTheme="minorHAnsi" w:hAnsiTheme="minorHAnsi" w:cs="Arial"/>
                <w:color w:val="333333"/>
                <w:sz w:val="21"/>
                <w:szCs w:val="21"/>
              </w:rPr>
              <w:t xml:space="preserve"> WF 1986, ‘Efficacy of a 2-day schedule for administering intravenous immunoglobulin in treating adults with ITP’,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vol. 68, p. 112A.</w:t>
            </w:r>
          </w:p>
          <w:p w14:paraId="4AFDC58F"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Mathew, P, Chen, G &amp; Wang, W 1997, ‘Evans syndrome: results of a national survey’, J</w:t>
            </w:r>
            <w:r w:rsidRPr="00A666DA">
              <w:rPr>
                <w:rStyle w:val="Emphasis"/>
                <w:rFonts w:asciiTheme="minorHAnsi" w:hAnsiTheme="minorHAnsi" w:cs="Arial"/>
                <w:color w:val="333333"/>
                <w:sz w:val="21"/>
                <w:szCs w:val="21"/>
              </w:rPr>
              <w:t xml:space="preserve">ournal of </w:t>
            </w:r>
            <w:proofErr w:type="spellStart"/>
            <w:r w:rsidRPr="00A666DA">
              <w:rPr>
                <w:rStyle w:val="Emphasis"/>
                <w:rFonts w:asciiTheme="minorHAnsi" w:hAnsiTheme="minorHAnsi" w:cs="Arial"/>
                <w:color w:val="333333"/>
                <w:sz w:val="21"/>
                <w:szCs w:val="21"/>
              </w:rPr>
              <w:t>Pediatric</w:t>
            </w:r>
            <w:proofErr w:type="spellEnd"/>
            <w:r w:rsidRPr="00A666DA">
              <w:rPr>
                <w:rStyle w:val="Emphasis"/>
                <w:rFonts w:asciiTheme="minorHAnsi" w:hAnsiTheme="minorHAnsi" w:cs="Arial"/>
                <w:color w:val="333333"/>
                <w:sz w:val="21"/>
                <w:szCs w:val="21"/>
              </w:rPr>
              <w:t xml:space="preserve"> </w:t>
            </w:r>
            <w:proofErr w:type="spellStart"/>
            <w:r w:rsidRPr="00A666DA">
              <w:rPr>
                <w:rStyle w:val="Emphasis"/>
                <w:rFonts w:asciiTheme="minorHAnsi" w:hAnsiTheme="minorHAnsi" w:cs="Arial"/>
                <w:color w:val="333333"/>
                <w:sz w:val="21"/>
                <w:szCs w:val="21"/>
              </w:rPr>
              <w:t>Hematology</w:t>
            </w:r>
            <w:proofErr w:type="spellEnd"/>
            <w:r w:rsidRPr="00A666DA">
              <w:rPr>
                <w:rStyle w:val="Emphasis"/>
                <w:rFonts w:asciiTheme="minorHAnsi" w:hAnsiTheme="minorHAnsi" w:cs="Arial"/>
                <w:color w:val="333333"/>
                <w:sz w:val="21"/>
                <w:szCs w:val="21"/>
              </w:rPr>
              <w:t>/Oncology</w:t>
            </w:r>
            <w:r w:rsidRPr="00A666DA">
              <w:rPr>
                <w:rFonts w:asciiTheme="minorHAnsi" w:hAnsiTheme="minorHAnsi" w:cs="Arial"/>
                <w:color w:val="333333"/>
                <w:sz w:val="21"/>
                <w:szCs w:val="21"/>
              </w:rPr>
              <w:t>, vol. 19, no. 5, pp. 433–7.</w:t>
            </w:r>
          </w:p>
          <w:p w14:paraId="19AB0C78"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orton</w:t>
            </w:r>
            <w:proofErr w:type="spellEnd"/>
            <w:r w:rsidRPr="00A666DA">
              <w:rPr>
                <w:rFonts w:asciiTheme="minorHAnsi" w:hAnsiTheme="minorHAnsi" w:cs="Arial"/>
                <w:color w:val="333333"/>
                <w:sz w:val="21"/>
                <w:szCs w:val="21"/>
              </w:rPr>
              <w:t xml:space="preserve">, A &amp; Roberts, I 2006, ‘Management of Evans syndrome’, </w:t>
            </w:r>
            <w:r w:rsidRPr="00A666DA">
              <w:rPr>
                <w:rStyle w:val="Emphasis"/>
                <w:rFonts w:asciiTheme="minorHAnsi" w:hAnsiTheme="minorHAnsi" w:cs="Arial"/>
                <w:color w:val="333333"/>
                <w:sz w:val="21"/>
                <w:szCs w:val="21"/>
              </w:rPr>
              <w:t xml:space="preserve">British Journal of Haematology, </w:t>
            </w:r>
            <w:r w:rsidRPr="00A666DA">
              <w:rPr>
                <w:rFonts w:asciiTheme="minorHAnsi" w:hAnsiTheme="minorHAnsi" w:cs="Arial"/>
                <w:color w:val="333333"/>
                <w:sz w:val="21"/>
                <w:szCs w:val="21"/>
              </w:rPr>
              <w:t>vol. 132, no. 2, pp. 125–37.</w:t>
            </w:r>
          </w:p>
          <w:p w14:paraId="35FFE91C"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Perrella</w:t>
            </w:r>
            <w:proofErr w:type="spellEnd"/>
            <w:r w:rsidRPr="00A666DA">
              <w:rPr>
                <w:rFonts w:asciiTheme="minorHAnsi" w:hAnsiTheme="minorHAnsi" w:cs="Arial"/>
                <w:color w:val="333333"/>
                <w:sz w:val="21"/>
                <w:szCs w:val="21"/>
              </w:rPr>
              <w:t xml:space="preserve">, O 1990, ‘Idiopathic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in HIV infection: therapeutic possibilities of intravenous </w:t>
            </w:r>
            <w:proofErr w:type="spellStart"/>
            <w:r w:rsidRPr="00A666DA">
              <w:rPr>
                <w:rFonts w:asciiTheme="minorHAnsi" w:hAnsiTheme="minorHAnsi" w:cs="Arial"/>
                <w:color w:val="333333"/>
                <w:sz w:val="21"/>
                <w:szCs w:val="21"/>
              </w:rPr>
              <w:t>immunoglobulins</w:t>
            </w:r>
            <w:proofErr w:type="spellEnd"/>
            <w:r w:rsidRPr="00A666DA">
              <w:rPr>
                <w:rFonts w:asciiTheme="minorHAnsi" w:hAnsiTheme="minorHAnsi" w:cs="Arial"/>
                <w:color w:val="333333"/>
                <w:sz w:val="21"/>
                <w:szCs w:val="21"/>
              </w:rPr>
              <w:t xml:space="preserve">’, </w:t>
            </w:r>
            <w:r w:rsidRPr="00A666DA">
              <w:rPr>
                <w:rStyle w:val="Emphasis"/>
                <w:rFonts w:asciiTheme="minorHAnsi" w:hAnsiTheme="minorHAnsi" w:cs="Arial"/>
                <w:color w:val="333333"/>
                <w:sz w:val="21"/>
                <w:szCs w:val="21"/>
              </w:rPr>
              <w:t>Journal of Chemotherapy</w:t>
            </w:r>
            <w:r w:rsidRPr="00A666DA">
              <w:rPr>
                <w:rFonts w:asciiTheme="minorHAnsi" w:hAnsiTheme="minorHAnsi" w:cs="Arial"/>
                <w:color w:val="333333"/>
                <w:sz w:val="21"/>
                <w:szCs w:val="21"/>
              </w:rPr>
              <w:t xml:space="preserve">, vol. 2, no. 6, </w:t>
            </w:r>
            <w:proofErr w:type="gramStart"/>
            <w:r w:rsidRPr="00A666DA">
              <w:rPr>
                <w:rFonts w:asciiTheme="minorHAnsi" w:hAnsiTheme="minorHAnsi" w:cs="Arial"/>
                <w:color w:val="333333"/>
                <w:sz w:val="21"/>
                <w:szCs w:val="21"/>
              </w:rPr>
              <w:t>pp</w:t>
            </w:r>
            <w:proofErr w:type="gramEnd"/>
            <w:r w:rsidRPr="00A666DA">
              <w:rPr>
                <w:rFonts w:asciiTheme="minorHAnsi" w:hAnsiTheme="minorHAnsi" w:cs="Arial"/>
                <w:color w:val="333333"/>
                <w:sz w:val="21"/>
                <w:szCs w:val="21"/>
              </w:rPr>
              <w:t>. 390–3.</w:t>
            </w:r>
          </w:p>
          <w:p w14:paraId="0C5D5B48"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Provan</w:t>
            </w:r>
            <w:proofErr w:type="spellEnd"/>
            <w:r w:rsidRPr="00A666DA">
              <w:rPr>
                <w:rFonts w:asciiTheme="minorHAnsi" w:hAnsiTheme="minorHAnsi" w:cs="Arial"/>
                <w:color w:val="333333"/>
                <w:sz w:val="21"/>
                <w:szCs w:val="21"/>
              </w:rPr>
              <w:t xml:space="preserve">, D, Stasi, R, Newland, AC, et al 2010, ‘International consensus report on the investigation and management of primary immune thrombocytopenia’, </w:t>
            </w:r>
            <w:r w:rsidRPr="00A666DA">
              <w:rPr>
                <w:rStyle w:val="Emphasis"/>
                <w:rFonts w:asciiTheme="minorHAnsi" w:hAnsiTheme="minorHAnsi" w:cs="Arial"/>
                <w:color w:val="333333"/>
                <w:sz w:val="21"/>
                <w:szCs w:val="21"/>
              </w:rPr>
              <w:t>Blood</w:t>
            </w:r>
            <w:r w:rsidRPr="00A666DA">
              <w:rPr>
                <w:rFonts w:asciiTheme="minorHAnsi" w:hAnsiTheme="minorHAnsi" w:cs="Arial"/>
                <w:color w:val="333333"/>
                <w:sz w:val="21"/>
                <w:szCs w:val="21"/>
              </w:rPr>
              <w:t>, vol. 115, no. 2, pp. 168–86.</w:t>
            </w:r>
          </w:p>
          <w:p w14:paraId="5B0A0ACD" w14:textId="77777777" w:rsidR="00A666DA" w:rsidRDefault="00A666DA" w:rsidP="00A666DA">
            <w:pPr>
              <w:spacing w:before="120" w:after="120"/>
              <w:rPr>
                <w:rFonts w:asciiTheme="minorHAnsi" w:hAnsiTheme="minorHAnsi" w:cs="Arial"/>
                <w:color w:val="333333"/>
                <w:sz w:val="21"/>
                <w:szCs w:val="21"/>
              </w:rPr>
            </w:pPr>
            <w:r w:rsidRPr="00A666DA">
              <w:rPr>
                <w:rFonts w:asciiTheme="minorHAnsi" w:hAnsiTheme="minorHAnsi" w:cs="Arial"/>
                <w:color w:val="333333"/>
                <w:sz w:val="21"/>
                <w:szCs w:val="21"/>
              </w:rPr>
              <w:t xml:space="preserve">Qin, YH et al 2010, 'The efficacy of different dose intravenous immunoglobulin in treating acute idiopathic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a meta-analysis of 13 randomized controlled trials', </w:t>
            </w:r>
            <w:r w:rsidRPr="00A666DA">
              <w:rPr>
                <w:rStyle w:val="Emphasis"/>
                <w:rFonts w:asciiTheme="minorHAnsi" w:hAnsiTheme="minorHAnsi" w:cs="Arial"/>
                <w:color w:val="333333"/>
                <w:sz w:val="21"/>
                <w:szCs w:val="21"/>
              </w:rPr>
              <w:t>Blood Coagulation and Fibrinolysis</w:t>
            </w:r>
            <w:r w:rsidRPr="00A666DA">
              <w:rPr>
                <w:rFonts w:asciiTheme="minorHAnsi" w:hAnsiTheme="minorHAnsi" w:cs="Arial"/>
                <w:color w:val="333333"/>
                <w:sz w:val="21"/>
                <w:szCs w:val="21"/>
              </w:rPr>
              <w:t xml:space="preserve"> 2010, </w:t>
            </w:r>
            <w:proofErr w:type="spellStart"/>
            <w:r w:rsidRPr="00A666DA">
              <w:rPr>
                <w:rFonts w:asciiTheme="minorHAnsi" w:hAnsiTheme="minorHAnsi" w:cs="Arial"/>
                <w:color w:val="333333"/>
                <w:sz w:val="21"/>
                <w:szCs w:val="21"/>
              </w:rPr>
              <w:t>vol</w:t>
            </w:r>
            <w:proofErr w:type="spellEnd"/>
            <w:r w:rsidRPr="00A666DA">
              <w:rPr>
                <w:rFonts w:asciiTheme="minorHAnsi" w:hAnsiTheme="minorHAnsi" w:cs="Arial"/>
                <w:color w:val="333333"/>
                <w:sz w:val="21"/>
                <w:szCs w:val="21"/>
              </w:rPr>
              <w:t xml:space="preserve"> 21, pp713–721.</w:t>
            </w:r>
          </w:p>
          <w:p w14:paraId="7A61226A" w14:textId="77777777" w:rsidR="00A666DA" w:rsidRDefault="00A666DA" w:rsidP="00A666DA">
            <w:pPr>
              <w:spacing w:before="120" w:after="120"/>
              <w:rPr>
                <w:rFonts w:asciiTheme="minorHAnsi" w:hAnsiTheme="minorHAnsi" w:cs="Arial"/>
                <w:color w:val="333333"/>
                <w:sz w:val="21"/>
                <w:szCs w:val="21"/>
              </w:rPr>
            </w:pPr>
            <w:proofErr w:type="spellStart"/>
            <w:r w:rsidRPr="00A666DA">
              <w:rPr>
                <w:rFonts w:asciiTheme="minorHAnsi" w:hAnsiTheme="minorHAnsi" w:cs="Arial"/>
                <w:color w:val="333333"/>
                <w:sz w:val="21"/>
                <w:szCs w:val="21"/>
              </w:rPr>
              <w:t>Unsal</w:t>
            </w:r>
            <w:proofErr w:type="spellEnd"/>
            <w:r w:rsidRPr="00A666DA">
              <w:rPr>
                <w:rFonts w:asciiTheme="minorHAnsi" w:hAnsiTheme="minorHAnsi" w:cs="Arial"/>
                <w:color w:val="333333"/>
                <w:sz w:val="21"/>
                <w:szCs w:val="21"/>
              </w:rPr>
              <w:t xml:space="preserve">, C, </w:t>
            </w:r>
            <w:proofErr w:type="spellStart"/>
            <w:r w:rsidRPr="00A666DA">
              <w:rPr>
                <w:rFonts w:asciiTheme="minorHAnsi" w:hAnsiTheme="minorHAnsi" w:cs="Arial"/>
                <w:color w:val="333333"/>
                <w:sz w:val="21"/>
                <w:szCs w:val="21"/>
              </w:rPr>
              <w:t>Gurkan</w:t>
            </w:r>
            <w:proofErr w:type="spellEnd"/>
            <w:r w:rsidRPr="00A666DA">
              <w:rPr>
                <w:rFonts w:asciiTheme="minorHAnsi" w:hAnsiTheme="minorHAnsi" w:cs="Arial"/>
                <w:color w:val="333333"/>
                <w:sz w:val="21"/>
                <w:szCs w:val="21"/>
              </w:rPr>
              <w:t xml:space="preserve">, E, </w:t>
            </w:r>
            <w:proofErr w:type="spellStart"/>
            <w:r w:rsidRPr="00A666DA">
              <w:rPr>
                <w:rFonts w:asciiTheme="minorHAnsi" w:hAnsiTheme="minorHAnsi" w:cs="Arial"/>
                <w:color w:val="333333"/>
                <w:sz w:val="21"/>
                <w:szCs w:val="21"/>
              </w:rPr>
              <w:t>Guvenc</w:t>
            </w:r>
            <w:proofErr w:type="spellEnd"/>
            <w:r w:rsidRPr="00A666DA">
              <w:rPr>
                <w:rFonts w:asciiTheme="minorHAnsi" w:hAnsiTheme="minorHAnsi" w:cs="Arial"/>
                <w:color w:val="333333"/>
                <w:sz w:val="21"/>
                <w:szCs w:val="21"/>
              </w:rPr>
              <w:t xml:space="preserve">, B, et al 2004, ‘Anti-D and intravenous immunoglobulin treatments in chronic idiopathic thrombocytopenic </w:t>
            </w:r>
            <w:proofErr w:type="spellStart"/>
            <w:r w:rsidRPr="00A666DA">
              <w:rPr>
                <w:rFonts w:asciiTheme="minorHAnsi" w:hAnsiTheme="minorHAnsi" w:cs="Arial"/>
                <w:color w:val="333333"/>
                <w:sz w:val="21"/>
                <w:szCs w:val="21"/>
              </w:rPr>
              <w:t>purpura</w:t>
            </w:r>
            <w:proofErr w:type="spellEnd"/>
            <w:r w:rsidRPr="00A666DA">
              <w:rPr>
                <w:rFonts w:asciiTheme="minorHAnsi" w:hAnsiTheme="minorHAnsi" w:cs="Arial"/>
                <w:color w:val="333333"/>
                <w:sz w:val="21"/>
                <w:szCs w:val="21"/>
              </w:rPr>
              <w:t xml:space="preserve">’, </w:t>
            </w:r>
            <w:r w:rsidRPr="00A666DA">
              <w:rPr>
                <w:rStyle w:val="Emphasis"/>
                <w:rFonts w:asciiTheme="minorHAnsi" w:hAnsiTheme="minorHAnsi" w:cs="Arial"/>
                <w:color w:val="333333"/>
                <w:sz w:val="21"/>
                <w:szCs w:val="21"/>
              </w:rPr>
              <w:t>Turkish Journal of Haematology</w:t>
            </w:r>
            <w:r w:rsidRPr="00A666DA">
              <w:rPr>
                <w:rFonts w:asciiTheme="minorHAnsi" w:hAnsiTheme="minorHAnsi" w:cs="Arial"/>
                <w:color w:val="333333"/>
                <w:sz w:val="21"/>
                <w:szCs w:val="21"/>
              </w:rPr>
              <w:t>, vol. 21, no. 1, pp. 27–32.</w:t>
            </w:r>
          </w:p>
          <w:p w14:paraId="60D5688D" w14:textId="7B722C86" w:rsidR="00A666DA" w:rsidRPr="00A666DA" w:rsidRDefault="00A666DA" w:rsidP="00A666DA">
            <w:pPr>
              <w:spacing w:before="120" w:after="120"/>
              <w:rPr>
                <w:rFonts w:asciiTheme="minorHAnsi" w:hAnsiTheme="minorHAnsi"/>
                <w:b/>
              </w:rPr>
            </w:pPr>
            <w:r w:rsidRPr="00A666DA">
              <w:rPr>
                <w:rFonts w:asciiTheme="minorHAnsi" w:hAnsiTheme="minorHAnsi" w:cs="Arial"/>
                <w:color w:val="333333"/>
                <w:sz w:val="21"/>
                <w:szCs w:val="21"/>
              </w:rPr>
              <w:t xml:space="preserve">Zell, SC &amp; Peterson, K 1997, ‘Long-term remission of HIV-associated thrombocytopenia parallels ongoing suppression of viral replication’, </w:t>
            </w:r>
            <w:r w:rsidRPr="00A666DA">
              <w:rPr>
                <w:rStyle w:val="Emphasis"/>
                <w:rFonts w:asciiTheme="minorHAnsi" w:hAnsiTheme="minorHAnsi" w:cs="Arial"/>
                <w:color w:val="333333"/>
                <w:sz w:val="21"/>
                <w:szCs w:val="21"/>
              </w:rPr>
              <w:t>Western Journal of Medicine</w:t>
            </w:r>
            <w:r w:rsidRPr="00A666DA">
              <w:rPr>
                <w:rFonts w:asciiTheme="minorHAnsi" w:hAnsiTheme="minorHAnsi" w:cs="Arial"/>
                <w:color w:val="333333"/>
                <w:sz w:val="21"/>
                <w:szCs w:val="21"/>
              </w:rPr>
              <w:t>, vol. 167, no. 6, pp. 433–35.</w:t>
            </w:r>
          </w:p>
        </w:tc>
      </w:tr>
      <w:tr w:rsidR="00A666DA" w:rsidRPr="00631671" w14:paraId="3E9B2E90" w14:textId="77777777" w:rsidTr="00BD5EB8">
        <w:tc>
          <w:tcPr>
            <w:tcW w:w="15637" w:type="dxa"/>
            <w:shd w:val="clear" w:color="auto" w:fill="DBE5F1" w:themeFill="accent1" w:themeFillTint="33"/>
          </w:tcPr>
          <w:p w14:paraId="712BF677" w14:textId="47393ED2" w:rsidR="00A666DA" w:rsidRPr="00631671" w:rsidRDefault="00A666DA" w:rsidP="00076968">
            <w:pPr>
              <w:spacing w:before="120" w:after="120"/>
              <w:jc w:val="center"/>
              <w:rPr>
                <w:rFonts w:asciiTheme="minorHAnsi" w:hAnsiTheme="minorHAnsi"/>
                <w:b/>
              </w:rPr>
            </w:pPr>
            <w:r w:rsidRPr="00631671">
              <w:rPr>
                <w:rFonts w:asciiTheme="minorHAnsi" w:hAnsiTheme="minorHAnsi"/>
                <w:b/>
              </w:rPr>
              <w:lastRenderedPageBreak/>
              <w:t>END OF DOCUMENT</w:t>
            </w:r>
          </w:p>
        </w:tc>
      </w:tr>
    </w:tbl>
    <w:p w14:paraId="56C4F5C3" w14:textId="513E5BCE" w:rsidR="00401119" w:rsidRPr="007A215A" w:rsidRDefault="00401119" w:rsidP="00DA29E8">
      <w:pPr>
        <w:pStyle w:val="NormalWeb"/>
        <w:spacing w:line="360" w:lineRule="atLeast"/>
        <w:rPr>
          <w:b/>
          <w:bCs/>
          <w:color w:val="FFFFFF"/>
          <w:sz w:val="22"/>
          <w:szCs w:val="22"/>
        </w:rPr>
      </w:pPr>
    </w:p>
    <w:sectPr w:rsidR="00401119" w:rsidRPr="007A215A"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FC26AE" w:rsidRDefault="00FC26AE" w:rsidP="00856708">
      <w:pPr>
        <w:spacing w:after="0"/>
      </w:pPr>
      <w:r>
        <w:separator/>
      </w:r>
    </w:p>
  </w:endnote>
  <w:endnote w:type="continuationSeparator" w:id="0">
    <w:p w14:paraId="3BD488C1" w14:textId="77777777" w:rsidR="00FC26AE" w:rsidRDefault="00FC26A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FC26AE" w:rsidRPr="00856708" w:rsidRDefault="00FC26AE"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82C6D">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FC26AE" w:rsidRDefault="00FC26AE" w:rsidP="00856708">
      <w:pPr>
        <w:spacing w:after="0"/>
      </w:pPr>
      <w:r>
        <w:separator/>
      </w:r>
    </w:p>
  </w:footnote>
  <w:footnote w:type="continuationSeparator" w:id="0">
    <w:p w14:paraId="053F1952" w14:textId="77777777" w:rsidR="00FC26AE" w:rsidRDefault="00FC26AE"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FC26AE" w:rsidRDefault="00082C6D">
    <w:pPr>
      <w:pStyle w:val="Header"/>
    </w:pPr>
    <w:sdt>
      <w:sdtPr>
        <w:id w:val="171999623"/>
        <w:placeholder>
          <w:docPart w:val="4318DC39B0B5714AA1272BAEF2DE62E2"/>
        </w:placeholder>
        <w:temporary/>
        <w:showingPlcHdr/>
      </w:sdtPr>
      <w:sdtEndPr/>
      <w:sdtContent>
        <w:r w:rsidR="00FC26AE">
          <w:t>[Type text]</w:t>
        </w:r>
      </w:sdtContent>
    </w:sdt>
    <w:r w:rsidR="00FC26AE">
      <w:ptab w:relativeTo="margin" w:alignment="center" w:leader="none"/>
    </w:r>
    <w:sdt>
      <w:sdtPr>
        <w:id w:val="171999624"/>
        <w:placeholder>
          <w:docPart w:val="255F24039E3CD646BF4EC89E9F52221B"/>
        </w:placeholder>
        <w:temporary/>
        <w:showingPlcHdr/>
      </w:sdtPr>
      <w:sdtEndPr/>
      <w:sdtContent>
        <w:r w:rsidR="00FC26AE">
          <w:t>[Type text]</w:t>
        </w:r>
      </w:sdtContent>
    </w:sdt>
    <w:r w:rsidR="00FC26AE">
      <w:ptab w:relativeTo="margin" w:alignment="right" w:leader="none"/>
    </w:r>
    <w:sdt>
      <w:sdtPr>
        <w:id w:val="171999625"/>
        <w:placeholder>
          <w:docPart w:val="B2E672F6A46DC34D85472E78455D4ECB"/>
        </w:placeholder>
        <w:temporary/>
        <w:showingPlcHdr/>
      </w:sdtPr>
      <w:sdtEndPr/>
      <w:sdtContent>
        <w:r w:rsidR="00FC26AE">
          <w:t>[Type text]</w:t>
        </w:r>
      </w:sdtContent>
    </w:sdt>
  </w:p>
  <w:p w14:paraId="1DFDD247" w14:textId="77777777" w:rsidR="00FC26AE" w:rsidRDefault="00FC2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F06DA"/>
    <w:multiLevelType w:val="hybridMultilevel"/>
    <w:tmpl w:val="1F70651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15ED3"/>
    <w:multiLevelType w:val="hybridMultilevel"/>
    <w:tmpl w:val="3C0AA41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0582B"/>
    <w:multiLevelType w:val="hybridMultilevel"/>
    <w:tmpl w:val="1A32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E68C0"/>
    <w:multiLevelType w:val="hybridMultilevel"/>
    <w:tmpl w:val="924A8B12"/>
    <w:lvl w:ilvl="0" w:tplc="EEF4CBBC">
      <w:start w:val="1"/>
      <w:numFmt w:val="bullet"/>
      <w:lvlText w:val="–"/>
      <w:lvlJc w:val="left"/>
      <w:pPr>
        <w:ind w:left="108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927947"/>
    <w:multiLevelType w:val="hybridMultilevel"/>
    <w:tmpl w:val="EB72F6F8"/>
    <w:lvl w:ilvl="0" w:tplc="34AAD5AC">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E204B"/>
    <w:multiLevelType w:val="hybridMultilevel"/>
    <w:tmpl w:val="06F2D9DC"/>
    <w:lvl w:ilvl="0" w:tplc="0C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380DDB"/>
    <w:multiLevelType w:val="hybridMultilevel"/>
    <w:tmpl w:val="EF5AD5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17C59"/>
    <w:multiLevelType w:val="hybridMultilevel"/>
    <w:tmpl w:val="07C0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52B71"/>
    <w:multiLevelType w:val="hybridMultilevel"/>
    <w:tmpl w:val="81BC6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D65E2F"/>
    <w:multiLevelType w:val="hybridMultilevel"/>
    <w:tmpl w:val="0B94A7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30">
    <w:nsid w:val="73001AAC"/>
    <w:multiLevelType w:val="hybridMultilevel"/>
    <w:tmpl w:val="D84C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4"/>
  </w:num>
  <w:num w:numId="4">
    <w:abstractNumId w:val="12"/>
  </w:num>
  <w:num w:numId="5">
    <w:abstractNumId w:val="24"/>
  </w:num>
  <w:num w:numId="6">
    <w:abstractNumId w:val="27"/>
  </w:num>
  <w:num w:numId="7">
    <w:abstractNumId w:val="26"/>
  </w:num>
  <w:num w:numId="8">
    <w:abstractNumId w:val="18"/>
  </w:num>
  <w:num w:numId="9">
    <w:abstractNumId w:val="7"/>
  </w:num>
  <w:num w:numId="10">
    <w:abstractNumId w:val="10"/>
  </w:num>
  <w:num w:numId="11">
    <w:abstractNumId w:val="32"/>
  </w:num>
  <w:num w:numId="12">
    <w:abstractNumId w:val="3"/>
  </w:num>
  <w:num w:numId="13">
    <w:abstractNumId w:val="23"/>
  </w:num>
  <w:num w:numId="14">
    <w:abstractNumId w:val="31"/>
  </w:num>
  <w:num w:numId="15">
    <w:abstractNumId w:val="13"/>
  </w:num>
  <w:num w:numId="16">
    <w:abstractNumId w:val="2"/>
  </w:num>
  <w:num w:numId="17">
    <w:abstractNumId w:val="17"/>
  </w:num>
  <w:num w:numId="18">
    <w:abstractNumId w:val="5"/>
  </w:num>
  <w:num w:numId="19">
    <w:abstractNumId w:val="21"/>
  </w:num>
  <w:num w:numId="20">
    <w:abstractNumId w:val="0"/>
  </w:num>
  <w:num w:numId="21">
    <w:abstractNumId w:val="34"/>
  </w:num>
  <w:num w:numId="22">
    <w:abstractNumId w:val="33"/>
  </w:num>
  <w:num w:numId="23">
    <w:abstractNumId w:val="20"/>
  </w:num>
  <w:num w:numId="24">
    <w:abstractNumId w:val="15"/>
  </w:num>
  <w:num w:numId="25">
    <w:abstractNumId w:val="22"/>
  </w:num>
  <w:num w:numId="26">
    <w:abstractNumId w:val="30"/>
  </w:num>
  <w:num w:numId="27">
    <w:abstractNumId w:val="29"/>
  </w:num>
  <w:num w:numId="28">
    <w:abstractNumId w:val="1"/>
  </w:num>
  <w:num w:numId="29">
    <w:abstractNumId w:val="6"/>
  </w:num>
  <w:num w:numId="30">
    <w:abstractNumId w:val="28"/>
  </w:num>
  <w:num w:numId="31">
    <w:abstractNumId w:val="14"/>
  </w:num>
  <w:num w:numId="32">
    <w:abstractNumId w:val="16"/>
  </w:num>
  <w:num w:numId="33">
    <w:abstractNumId w:val="25"/>
  </w:num>
  <w:num w:numId="34">
    <w:abstractNumId w:val="19"/>
  </w:num>
  <w:num w:numId="3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3981"/>
    <w:rsid w:val="00036EDC"/>
    <w:rsid w:val="00040E71"/>
    <w:rsid w:val="0004733B"/>
    <w:rsid w:val="00063D82"/>
    <w:rsid w:val="000648B7"/>
    <w:rsid w:val="000666FC"/>
    <w:rsid w:val="0006713B"/>
    <w:rsid w:val="00070ABB"/>
    <w:rsid w:val="00070E7B"/>
    <w:rsid w:val="000725A5"/>
    <w:rsid w:val="00076968"/>
    <w:rsid w:val="00082C6D"/>
    <w:rsid w:val="00083485"/>
    <w:rsid w:val="000860B9"/>
    <w:rsid w:val="00091ABA"/>
    <w:rsid w:val="000B12CB"/>
    <w:rsid w:val="000B40A7"/>
    <w:rsid w:val="000C033B"/>
    <w:rsid w:val="000C5A6D"/>
    <w:rsid w:val="000D2614"/>
    <w:rsid w:val="000E2EB1"/>
    <w:rsid w:val="00100457"/>
    <w:rsid w:val="00105D8F"/>
    <w:rsid w:val="001247EB"/>
    <w:rsid w:val="00125082"/>
    <w:rsid w:val="00126E6D"/>
    <w:rsid w:val="00133F9F"/>
    <w:rsid w:val="00146986"/>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07FC3"/>
    <w:rsid w:val="00221C9F"/>
    <w:rsid w:val="00225477"/>
    <w:rsid w:val="0023523E"/>
    <w:rsid w:val="002443F8"/>
    <w:rsid w:val="0024548E"/>
    <w:rsid w:val="002537F2"/>
    <w:rsid w:val="002608B9"/>
    <w:rsid w:val="00260AB3"/>
    <w:rsid w:val="00271AA0"/>
    <w:rsid w:val="00275108"/>
    <w:rsid w:val="00287F96"/>
    <w:rsid w:val="00295CD3"/>
    <w:rsid w:val="002B7C81"/>
    <w:rsid w:val="002C72B2"/>
    <w:rsid w:val="002D0D26"/>
    <w:rsid w:val="002E7263"/>
    <w:rsid w:val="002F2EF0"/>
    <w:rsid w:val="002F3C9E"/>
    <w:rsid w:val="003135AA"/>
    <w:rsid w:val="0032018C"/>
    <w:rsid w:val="00325297"/>
    <w:rsid w:val="003279B9"/>
    <w:rsid w:val="00340ADB"/>
    <w:rsid w:val="003440C1"/>
    <w:rsid w:val="00344F8E"/>
    <w:rsid w:val="00345163"/>
    <w:rsid w:val="003512A4"/>
    <w:rsid w:val="00370E54"/>
    <w:rsid w:val="00375B4C"/>
    <w:rsid w:val="00396DC9"/>
    <w:rsid w:val="00397AC4"/>
    <w:rsid w:val="003A1CDF"/>
    <w:rsid w:val="003A331F"/>
    <w:rsid w:val="003B28FA"/>
    <w:rsid w:val="003D1E94"/>
    <w:rsid w:val="003D27F1"/>
    <w:rsid w:val="003E7D3B"/>
    <w:rsid w:val="00401119"/>
    <w:rsid w:val="00405321"/>
    <w:rsid w:val="00427894"/>
    <w:rsid w:val="004464E3"/>
    <w:rsid w:val="004554D3"/>
    <w:rsid w:val="00460480"/>
    <w:rsid w:val="004607DE"/>
    <w:rsid w:val="00461AB0"/>
    <w:rsid w:val="004714A8"/>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134F8"/>
    <w:rsid w:val="00627086"/>
    <w:rsid w:val="00631671"/>
    <w:rsid w:val="006542B9"/>
    <w:rsid w:val="006562E8"/>
    <w:rsid w:val="00671C69"/>
    <w:rsid w:val="006771CE"/>
    <w:rsid w:val="00685779"/>
    <w:rsid w:val="006909F4"/>
    <w:rsid w:val="00695F52"/>
    <w:rsid w:val="006A0BAF"/>
    <w:rsid w:val="006B0F84"/>
    <w:rsid w:val="006B2B0F"/>
    <w:rsid w:val="006C3D7C"/>
    <w:rsid w:val="006C4643"/>
    <w:rsid w:val="006D6C0C"/>
    <w:rsid w:val="006E147E"/>
    <w:rsid w:val="006E434F"/>
    <w:rsid w:val="007153DA"/>
    <w:rsid w:val="00717D84"/>
    <w:rsid w:val="00725750"/>
    <w:rsid w:val="007322C3"/>
    <w:rsid w:val="007342DB"/>
    <w:rsid w:val="00741C62"/>
    <w:rsid w:val="00741F50"/>
    <w:rsid w:val="00742B78"/>
    <w:rsid w:val="0074479F"/>
    <w:rsid w:val="00744CEC"/>
    <w:rsid w:val="007528F5"/>
    <w:rsid w:val="00767F78"/>
    <w:rsid w:val="00780598"/>
    <w:rsid w:val="0078301C"/>
    <w:rsid w:val="00785DA4"/>
    <w:rsid w:val="00795ACA"/>
    <w:rsid w:val="007A215A"/>
    <w:rsid w:val="007A2B44"/>
    <w:rsid w:val="007A4C4E"/>
    <w:rsid w:val="007B36F1"/>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82A0C"/>
    <w:rsid w:val="00883368"/>
    <w:rsid w:val="00886AC7"/>
    <w:rsid w:val="00893E0A"/>
    <w:rsid w:val="008A1091"/>
    <w:rsid w:val="008A5596"/>
    <w:rsid w:val="008A56E9"/>
    <w:rsid w:val="008B3C9E"/>
    <w:rsid w:val="008B5F91"/>
    <w:rsid w:val="008B6271"/>
    <w:rsid w:val="008B7ED3"/>
    <w:rsid w:val="008C4459"/>
    <w:rsid w:val="008C51F9"/>
    <w:rsid w:val="008C7A1A"/>
    <w:rsid w:val="008D6245"/>
    <w:rsid w:val="00900274"/>
    <w:rsid w:val="00904018"/>
    <w:rsid w:val="009101CD"/>
    <w:rsid w:val="00935A91"/>
    <w:rsid w:val="00940140"/>
    <w:rsid w:val="009404B2"/>
    <w:rsid w:val="009421A4"/>
    <w:rsid w:val="00951B85"/>
    <w:rsid w:val="009715A9"/>
    <w:rsid w:val="00974D23"/>
    <w:rsid w:val="00981344"/>
    <w:rsid w:val="009814F7"/>
    <w:rsid w:val="009836EC"/>
    <w:rsid w:val="00991FB8"/>
    <w:rsid w:val="009A3B84"/>
    <w:rsid w:val="009A7641"/>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666DA"/>
    <w:rsid w:val="00A71FD8"/>
    <w:rsid w:val="00A77FB6"/>
    <w:rsid w:val="00A86DC6"/>
    <w:rsid w:val="00A9161D"/>
    <w:rsid w:val="00A96745"/>
    <w:rsid w:val="00AB465F"/>
    <w:rsid w:val="00AB75DD"/>
    <w:rsid w:val="00AC5F0B"/>
    <w:rsid w:val="00AC612A"/>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5EB8"/>
    <w:rsid w:val="00BD637C"/>
    <w:rsid w:val="00BF23E8"/>
    <w:rsid w:val="00C05E1D"/>
    <w:rsid w:val="00C06419"/>
    <w:rsid w:val="00C07E96"/>
    <w:rsid w:val="00C24D0D"/>
    <w:rsid w:val="00C34033"/>
    <w:rsid w:val="00C42E96"/>
    <w:rsid w:val="00C4553C"/>
    <w:rsid w:val="00C4753A"/>
    <w:rsid w:val="00C54282"/>
    <w:rsid w:val="00C66223"/>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514E0"/>
    <w:rsid w:val="00D62F40"/>
    <w:rsid w:val="00D63549"/>
    <w:rsid w:val="00D66EE0"/>
    <w:rsid w:val="00D75182"/>
    <w:rsid w:val="00D764F3"/>
    <w:rsid w:val="00D9319E"/>
    <w:rsid w:val="00D93EFB"/>
    <w:rsid w:val="00DA29E8"/>
    <w:rsid w:val="00DA75F5"/>
    <w:rsid w:val="00DC55D3"/>
    <w:rsid w:val="00E0042B"/>
    <w:rsid w:val="00E05EF5"/>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F26FF4"/>
    <w:rsid w:val="00F31D02"/>
    <w:rsid w:val="00F42BA9"/>
    <w:rsid w:val="00F4386E"/>
    <w:rsid w:val="00F45071"/>
    <w:rsid w:val="00F56889"/>
    <w:rsid w:val="00F620F9"/>
    <w:rsid w:val="00F62275"/>
    <w:rsid w:val="00F873C6"/>
    <w:rsid w:val="00F90B48"/>
    <w:rsid w:val="00F97569"/>
    <w:rsid w:val="00FA2837"/>
    <w:rsid w:val="00FA743D"/>
    <w:rsid w:val="00FB4AB8"/>
    <w:rsid w:val="00FC26AE"/>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yperlink" Target="http://www.nba.gov.au/pub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conditions-for-which-IVIg-has-an-established-therapeutic-rol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has-an-established-therapeutic-r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525EA"/>
    <w:rsid w:val="00171125"/>
    <w:rsid w:val="001C362C"/>
    <w:rsid w:val="001D4FD8"/>
    <w:rsid w:val="00401C10"/>
    <w:rsid w:val="004859E0"/>
    <w:rsid w:val="004866B8"/>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4B6CB7D3-C9FD-42C3-A49F-6FD48C0E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6</TotalTime>
  <Pages>22</Pages>
  <Words>5048</Words>
  <Characters>28071</Characters>
  <Application>Microsoft Office Word</Application>
  <DocSecurity>0</DocSecurity>
  <Lines>1403</Lines>
  <Paragraphs>380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5</cp:revision>
  <cp:lastPrinted>2014-11-11T01:42:00Z</cp:lastPrinted>
  <dcterms:created xsi:type="dcterms:W3CDTF">2015-06-12T01:34:00Z</dcterms:created>
  <dcterms:modified xsi:type="dcterms:W3CDTF">2015-06-13T16:10:00Z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