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B9" w:rsidRDefault="006E22B9" w:rsidP="006E22B9"/>
    <w:p w:rsidR="008F0D24" w:rsidRDefault="008F0D24" w:rsidP="006E22B9">
      <w:pPr>
        <w:rPr>
          <w:noProof/>
          <w:lang w:eastAsia="en-AU"/>
        </w:rPr>
      </w:pPr>
      <w:bookmarkStart w:id="0" w:name="_Toc275414998"/>
      <w:bookmarkEnd w:id="0"/>
    </w:p>
    <w:p w:rsidR="00A05F18" w:rsidRDefault="008F0D24" w:rsidP="00A05F18">
      <w:pPr>
        <w:jc w:val="center"/>
      </w:pPr>
      <w:r>
        <w:rPr>
          <w:noProof/>
          <w:lang w:eastAsia="en-AU"/>
        </w:rPr>
        <w:drawing>
          <wp:inline distT="0" distB="0" distL="0" distR="0" wp14:anchorId="10F23C5F" wp14:editId="3802CBA6">
            <wp:extent cx="3492500" cy="729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0" cy="729945"/>
                    </a:xfrm>
                    <a:prstGeom prst="rect">
                      <a:avLst/>
                    </a:prstGeom>
                    <a:noFill/>
                    <a:ln>
                      <a:noFill/>
                    </a:ln>
                  </pic:spPr>
                </pic:pic>
              </a:graphicData>
            </a:graphic>
          </wp:inline>
        </w:drawing>
      </w:r>
    </w:p>
    <w:p w:rsidR="008F0D24" w:rsidRDefault="00A05F18" w:rsidP="00A05F18">
      <w:pPr>
        <w:pStyle w:val="Heading1"/>
        <w:jc w:val="center"/>
      </w:pPr>
      <w:r>
        <w:t>I</w:t>
      </w:r>
      <w:r w:rsidR="008F0D24">
        <w:t>’m a Dispenser….What does BloodSTAR mean for me?</w:t>
      </w:r>
    </w:p>
    <w:p w:rsidR="00A05F18" w:rsidRDefault="00A05F18" w:rsidP="008F0D24">
      <w:pPr>
        <w:spacing w:after="0"/>
        <w:rPr>
          <w:rFonts w:asciiTheme="minorHAnsi" w:hAnsiTheme="minorHAnsi"/>
        </w:rPr>
      </w:pPr>
    </w:p>
    <w:p w:rsidR="00A05F18" w:rsidRDefault="00A05F18" w:rsidP="00A05F18">
      <w:pPr>
        <w:spacing w:after="0"/>
        <w:rPr>
          <w:rFonts w:asciiTheme="minorHAnsi" w:hAnsiTheme="minorHAnsi"/>
        </w:rPr>
      </w:pPr>
      <w:r>
        <w:rPr>
          <w:rFonts w:asciiTheme="minorHAnsi" w:hAnsiTheme="minorHAnsi"/>
        </w:rPr>
        <w:t xml:space="preserve">As a dispenser you will use a new tab labelled </w:t>
      </w:r>
      <w:r>
        <w:rPr>
          <w:rFonts w:asciiTheme="minorHAnsi" w:hAnsiTheme="minorHAnsi"/>
          <w:i/>
        </w:rPr>
        <w:t>Authorisations</w:t>
      </w:r>
      <w:r>
        <w:rPr>
          <w:rFonts w:asciiTheme="minorHAnsi" w:hAnsiTheme="minorHAnsi"/>
        </w:rPr>
        <w:t xml:space="preserve"> in BloodNet that will contain all the information on patients authorised for product that are linked to your facility. </w:t>
      </w:r>
    </w:p>
    <w:p w:rsidR="00A05F18" w:rsidRDefault="00A05F18" w:rsidP="00A05F18">
      <w:pPr>
        <w:spacing w:after="0"/>
        <w:rPr>
          <w:rFonts w:asciiTheme="minorHAnsi" w:hAnsiTheme="minorHAnsi"/>
        </w:rPr>
      </w:pPr>
    </w:p>
    <w:p w:rsidR="00335BE1" w:rsidRDefault="00A05F18" w:rsidP="008F0D24">
      <w:pPr>
        <w:spacing w:after="0"/>
        <w:rPr>
          <w:rFonts w:asciiTheme="minorHAnsi" w:hAnsiTheme="minorHAnsi"/>
        </w:rPr>
      </w:pPr>
      <w:proofErr w:type="spellStart"/>
      <w:r w:rsidRPr="002775E6">
        <w:rPr>
          <w:rFonts w:asciiTheme="minorHAnsi" w:hAnsiTheme="minorHAnsi"/>
        </w:rPr>
        <w:t>BloodSTAR</w:t>
      </w:r>
      <w:proofErr w:type="spellEnd"/>
      <w:r>
        <w:rPr>
          <w:rFonts w:asciiTheme="minorHAnsi" w:hAnsiTheme="minorHAnsi"/>
        </w:rPr>
        <w:t xml:space="preserve"> </w:t>
      </w:r>
      <w:r w:rsidRPr="002775E6">
        <w:rPr>
          <w:rFonts w:asciiTheme="minorHAnsi" w:hAnsiTheme="minorHAnsi"/>
        </w:rPr>
        <w:t xml:space="preserve">will be the new online system to standardise and manage access to the supply of </w:t>
      </w:r>
      <w:r>
        <w:rPr>
          <w:rFonts w:asciiTheme="minorHAnsi" w:hAnsiTheme="minorHAnsi"/>
        </w:rPr>
        <w:t>Ig</w:t>
      </w:r>
      <w:r w:rsidRPr="002775E6">
        <w:rPr>
          <w:rFonts w:asciiTheme="minorHAnsi" w:hAnsiTheme="minorHAnsi"/>
        </w:rPr>
        <w:t xml:space="preserve"> products.</w:t>
      </w:r>
      <w:r>
        <w:rPr>
          <w:rFonts w:asciiTheme="minorHAnsi" w:hAnsiTheme="minorHAnsi"/>
        </w:rPr>
        <w:t xml:space="preserve"> </w:t>
      </w:r>
      <w:r w:rsidR="000B7976">
        <w:rPr>
          <w:rFonts w:asciiTheme="minorHAnsi" w:hAnsiTheme="minorHAnsi"/>
        </w:rPr>
        <w:t>Dispensers will have no requirement to access BloodSTA</w:t>
      </w:r>
      <w:r w:rsidR="005946A9">
        <w:rPr>
          <w:rFonts w:asciiTheme="minorHAnsi" w:hAnsiTheme="minorHAnsi"/>
        </w:rPr>
        <w:t>R, all relevant information will flow between BloodNet and BloodSTAR</w:t>
      </w:r>
      <w:r w:rsidR="000B7976">
        <w:rPr>
          <w:rFonts w:asciiTheme="minorHAnsi" w:hAnsiTheme="minorHAnsi"/>
        </w:rPr>
        <w:t xml:space="preserve">. </w:t>
      </w:r>
    </w:p>
    <w:p w:rsidR="008F0D24" w:rsidRDefault="008F0D24" w:rsidP="008F0D24">
      <w:pPr>
        <w:spacing w:after="0"/>
        <w:rPr>
          <w:rFonts w:asciiTheme="minorHAnsi" w:hAnsiTheme="minorHAnsi"/>
        </w:rPr>
      </w:pPr>
    </w:p>
    <w:p w:rsidR="008F0D24" w:rsidRDefault="008F0D24" w:rsidP="008F0D24">
      <w:pPr>
        <w:spacing w:after="0"/>
        <w:rPr>
          <w:rFonts w:asciiTheme="minorHAnsi" w:hAnsiTheme="minorHAnsi"/>
        </w:rPr>
      </w:pPr>
      <w:r>
        <w:rPr>
          <w:rFonts w:asciiTheme="minorHAnsi" w:hAnsiTheme="minorHAnsi"/>
        </w:rPr>
        <w:t xml:space="preserve">Once </w:t>
      </w:r>
      <w:proofErr w:type="spellStart"/>
      <w:r>
        <w:rPr>
          <w:rFonts w:asciiTheme="minorHAnsi" w:hAnsiTheme="minorHAnsi"/>
        </w:rPr>
        <w:t>BloodSTAR</w:t>
      </w:r>
      <w:proofErr w:type="spellEnd"/>
      <w:r>
        <w:rPr>
          <w:rFonts w:asciiTheme="minorHAnsi" w:hAnsiTheme="minorHAnsi"/>
        </w:rPr>
        <w:t xml:space="preserve"> is live</w:t>
      </w:r>
      <w:r w:rsidR="00E36CD8">
        <w:rPr>
          <w:rFonts w:asciiTheme="minorHAnsi" w:hAnsiTheme="minorHAnsi"/>
        </w:rPr>
        <w:t>,</w:t>
      </w:r>
      <w:r>
        <w:rPr>
          <w:rFonts w:asciiTheme="minorHAnsi" w:hAnsiTheme="minorHAnsi"/>
        </w:rPr>
        <w:t xml:space="preserve"> dispensers will have information</w:t>
      </w:r>
      <w:r w:rsidR="00335BE1">
        <w:rPr>
          <w:rFonts w:asciiTheme="minorHAnsi" w:hAnsiTheme="minorHAnsi"/>
        </w:rPr>
        <w:t>/options</w:t>
      </w:r>
      <w:r>
        <w:rPr>
          <w:rFonts w:asciiTheme="minorHAnsi" w:hAnsiTheme="minorHAnsi"/>
        </w:rPr>
        <w:t xml:space="preserve"> available within BloodNet</w:t>
      </w:r>
      <w:r w:rsidR="00613158">
        <w:rPr>
          <w:rFonts w:asciiTheme="minorHAnsi" w:hAnsiTheme="minorHAnsi"/>
        </w:rPr>
        <w:t xml:space="preserve"> such as</w:t>
      </w:r>
      <w:r>
        <w:rPr>
          <w:rFonts w:asciiTheme="minorHAnsi" w:hAnsiTheme="minorHAnsi"/>
        </w:rPr>
        <w:t>;</w:t>
      </w:r>
    </w:p>
    <w:p w:rsidR="008F0D24" w:rsidRPr="00EC161A" w:rsidRDefault="00613158" w:rsidP="008F0D24">
      <w:pPr>
        <w:numPr>
          <w:ilvl w:val="0"/>
          <w:numId w:val="41"/>
        </w:numPr>
        <w:spacing w:after="0"/>
        <w:rPr>
          <w:rFonts w:asciiTheme="minorHAnsi" w:hAnsiTheme="minorHAnsi"/>
        </w:rPr>
      </w:pPr>
      <w:r>
        <w:rPr>
          <w:rFonts w:asciiTheme="minorHAnsi" w:hAnsiTheme="minorHAnsi"/>
        </w:rPr>
        <w:t>Ability to s</w:t>
      </w:r>
      <w:r w:rsidR="008F0D24" w:rsidRPr="00EC161A">
        <w:rPr>
          <w:rFonts w:asciiTheme="minorHAnsi" w:hAnsiTheme="minorHAnsi"/>
        </w:rPr>
        <w:t xml:space="preserve">earch </w:t>
      </w:r>
      <w:r w:rsidR="00335BE1">
        <w:rPr>
          <w:rFonts w:asciiTheme="minorHAnsi" w:hAnsiTheme="minorHAnsi"/>
        </w:rPr>
        <w:t xml:space="preserve">BloodNet </w:t>
      </w:r>
      <w:r w:rsidR="008F0D24" w:rsidRPr="00EC161A">
        <w:rPr>
          <w:rFonts w:asciiTheme="minorHAnsi" w:hAnsiTheme="minorHAnsi"/>
        </w:rPr>
        <w:t>patient records</w:t>
      </w:r>
      <w:r w:rsidR="00335BE1">
        <w:rPr>
          <w:rFonts w:asciiTheme="minorHAnsi" w:hAnsiTheme="minorHAnsi"/>
        </w:rPr>
        <w:t xml:space="preserve"> for Ig products</w:t>
      </w:r>
    </w:p>
    <w:p w:rsidR="008F0D24" w:rsidRPr="00EC161A" w:rsidRDefault="008F0D24" w:rsidP="008F0D24">
      <w:pPr>
        <w:numPr>
          <w:ilvl w:val="0"/>
          <w:numId w:val="41"/>
        </w:numPr>
        <w:spacing w:after="0"/>
        <w:rPr>
          <w:rFonts w:asciiTheme="minorHAnsi" w:hAnsiTheme="minorHAnsi"/>
        </w:rPr>
      </w:pPr>
      <w:r w:rsidRPr="00EC161A">
        <w:rPr>
          <w:rFonts w:asciiTheme="minorHAnsi" w:hAnsiTheme="minorHAnsi"/>
        </w:rPr>
        <w:t xml:space="preserve">View list of </w:t>
      </w:r>
      <w:r w:rsidR="00DB2589">
        <w:rPr>
          <w:rFonts w:asciiTheme="minorHAnsi" w:hAnsiTheme="minorHAnsi"/>
        </w:rPr>
        <w:t xml:space="preserve">authorised </w:t>
      </w:r>
      <w:r w:rsidRPr="00EC161A">
        <w:rPr>
          <w:rFonts w:asciiTheme="minorHAnsi" w:hAnsiTheme="minorHAnsi"/>
        </w:rPr>
        <w:t>patients at logged in facility</w:t>
      </w:r>
    </w:p>
    <w:p w:rsidR="000B7976" w:rsidRPr="000B7976" w:rsidRDefault="008F0D24" w:rsidP="000B7976">
      <w:pPr>
        <w:numPr>
          <w:ilvl w:val="0"/>
          <w:numId w:val="41"/>
        </w:numPr>
        <w:spacing w:after="0"/>
        <w:rPr>
          <w:rFonts w:asciiTheme="minorHAnsi" w:hAnsiTheme="minorHAnsi"/>
        </w:rPr>
      </w:pPr>
      <w:r w:rsidRPr="00EC161A">
        <w:rPr>
          <w:rFonts w:asciiTheme="minorHAnsi" w:hAnsiTheme="minorHAnsi"/>
        </w:rPr>
        <w:t>View dispense requests</w:t>
      </w:r>
    </w:p>
    <w:p w:rsidR="008F0D24" w:rsidRPr="00EC161A" w:rsidRDefault="008F0D24" w:rsidP="008F0D24">
      <w:pPr>
        <w:numPr>
          <w:ilvl w:val="0"/>
          <w:numId w:val="41"/>
        </w:numPr>
        <w:spacing w:after="0"/>
        <w:rPr>
          <w:rFonts w:asciiTheme="minorHAnsi" w:hAnsiTheme="minorHAnsi"/>
        </w:rPr>
      </w:pPr>
      <w:r w:rsidRPr="00EC161A">
        <w:rPr>
          <w:rFonts w:asciiTheme="minorHAnsi" w:hAnsiTheme="minorHAnsi"/>
        </w:rPr>
        <w:t xml:space="preserve">Action dispense requests </w:t>
      </w:r>
    </w:p>
    <w:p w:rsidR="008F0D24" w:rsidRPr="00EC161A" w:rsidRDefault="008F0D24" w:rsidP="008F0D24">
      <w:pPr>
        <w:numPr>
          <w:ilvl w:val="0"/>
          <w:numId w:val="41"/>
        </w:numPr>
        <w:spacing w:after="0"/>
        <w:rPr>
          <w:rFonts w:asciiTheme="minorHAnsi" w:hAnsiTheme="minorHAnsi"/>
        </w:rPr>
      </w:pPr>
      <w:r w:rsidRPr="00EC161A">
        <w:rPr>
          <w:rFonts w:asciiTheme="minorHAnsi" w:hAnsiTheme="minorHAnsi"/>
        </w:rPr>
        <w:t xml:space="preserve">View dispense discrepancies </w:t>
      </w:r>
    </w:p>
    <w:p w:rsidR="008F0D24" w:rsidRPr="00EC161A" w:rsidRDefault="008F0D24" w:rsidP="008F0D24">
      <w:pPr>
        <w:numPr>
          <w:ilvl w:val="0"/>
          <w:numId w:val="41"/>
        </w:numPr>
        <w:spacing w:after="0"/>
        <w:rPr>
          <w:rFonts w:asciiTheme="minorHAnsi" w:hAnsiTheme="minorHAnsi"/>
        </w:rPr>
      </w:pPr>
      <w:r w:rsidRPr="00EC161A">
        <w:rPr>
          <w:rFonts w:asciiTheme="minorHAnsi" w:hAnsiTheme="minorHAnsi"/>
        </w:rPr>
        <w:t>Reconcile dispensed product against authorisation records</w:t>
      </w:r>
    </w:p>
    <w:p w:rsidR="008F0D24" w:rsidRDefault="008F0D24" w:rsidP="008F0D24">
      <w:pPr>
        <w:numPr>
          <w:ilvl w:val="0"/>
          <w:numId w:val="41"/>
        </w:numPr>
        <w:spacing w:after="0"/>
        <w:rPr>
          <w:rFonts w:asciiTheme="minorHAnsi" w:hAnsiTheme="minorHAnsi"/>
        </w:rPr>
      </w:pPr>
      <w:r w:rsidRPr="00EC161A">
        <w:rPr>
          <w:rFonts w:asciiTheme="minorHAnsi" w:hAnsiTheme="minorHAnsi"/>
        </w:rPr>
        <w:t>View and action unmatched dispense episodes</w:t>
      </w:r>
    </w:p>
    <w:p w:rsidR="005D229A" w:rsidRPr="00EC161A" w:rsidRDefault="005D229A" w:rsidP="008F0D24">
      <w:pPr>
        <w:numPr>
          <w:ilvl w:val="0"/>
          <w:numId w:val="41"/>
        </w:numPr>
        <w:spacing w:after="0"/>
        <w:rPr>
          <w:rFonts w:asciiTheme="minorHAnsi" w:hAnsiTheme="minorHAnsi"/>
        </w:rPr>
      </w:pPr>
      <w:r>
        <w:rPr>
          <w:rFonts w:asciiTheme="minorHAnsi" w:hAnsiTheme="minorHAnsi"/>
        </w:rPr>
        <w:t xml:space="preserve">Order Ig products </w:t>
      </w:r>
      <w:r w:rsidR="00E36CD8">
        <w:rPr>
          <w:rFonts w:asciiTheme="minorHAnsi" w:hAnsiTheme="minorHAnsi"/>
        </w:rPr>
        <w:t xml:space="preserve">from the Blood Service </w:t>
      </w:r>
      <w:r w:rsidR="00DB2589">
        <w:rPr>
          <w:rFonts w:asciiTheme="minorHAnsi" w:hAnsiTheme="minorHAnsi"/>
        </w:rPr>
        <w:t>as stock</w:t>
      </w:r>
      <w:r w:rsidR="00E36CD8">
        <w:rPr>
          <w:rFonts w:asciiTheme="minorHAnsi" w:hAnsiTheme="minorHAnsi"/>
        </w:rPr>
        <w:t>,</w:t>
      </w:r>
      <w:r w:rsidR="00DB2589">
        <w:rPr>
          <w:rFonts w:asciiTheme="minorHAnsi" w:hAnsiTheme="minorHAnsi"/>
        </w:rPr>
        <w:t xml:space="preserve"> for planned dispenses </w:t>
      </w:r>
    </w:p>
    <w:p w:rsidR="008F0D24" w:rsidRDefault="008F0D24" w:rsidP="008F0D24">
      <w:pPr>
        <w:spacing w:after="0"/>
        <w:rPr>
          <w:rFonts w:asciiTheme="minorHAnsi" w:hAnsiTheme="minorHAnsi"/>
        </w:rPr>
      </w:pPr>
    </w:p>
    <w:p w:rsidR="008F0D24" w:rsidRPr="00F60773" w:rsidRDefault="008F0D24" w:rsidP="008F0D24">
      <w:pPr>
        <w:spacing w:after="0"/>
        <w:rPr>
          <w:rFonts w:asciiTheme="minorHAnsi" w:hAnsiTheme="minorHAnsi"/>
          <w:b/>
        </w:rPr>
      </w:pPr>
      <w:r w:rsidRPr="00F60773">
        <w:rPr>
          <w:rFonts w:asciiTheme="minorHAnsi" w:hAnsiTheme="minorHAnsi"/>
          <w:b/>
        </w:rPr>
        <w:t>Key Changes for Dispensers:</w:t>
      </w:r>
    </w:p>
    <w:p w:rsidR="008F0D24" w:rsidRDefault="008F0D24" w:rsidP="008F0D24">
      <w:pPr>
        <w:spacing w:after="0"/>
        <w:rPr>
          <w:rFonts w:asciiTheme="minorHAnsi" w:hAnsiTheme="minorHAnsi"/>
        </w:rPr>
      </w:pPr>
    </w:p>
    <w:p w:rsidR="008F0D24" w:rsidRPr="008E0CAA" w:rsidRDefault="008F0D24" w:rsidP="008F0D24">
      <w:pPr>
        <w:pStyle w:val="ListParagraph"/>
        <w:numPr>
          <w:ilvl w:val="0"/>
          <w:numId w:val="42"/>
        </w:numPr>
        <w:spacing w:after="0"/>
        <w:rPr>
          <w:rFonts w:asciiTheme="minorHAnsi" w:hAnsiTheme="minorHAnsi"/>
        </w:rPr>
      </w:pPr>
      <w:r w:rsidRPr="008E0CAA">
        <w:rPr>
          <w:rFonts w:asciiTheme="minorHAnsi" w:hAnsiTheme="minorHAnsi"/>
        </w:rPr>
        <w:t xml:space="preserve">Dispensers </w:t>
      </w:r>
      <w:r w:rsidR="009437FF">
        <w:rPr>
          <w:rFonts w:asciiTheme="minorHAnsi" w:hAnsiTheme="minorHAnsi"/>
        </w:rPr>
        <w:t>will be</w:t>
      </w:r>
      <w:r w:rsidR="009437FF" w:rsidRPr="008E0CAA">
        <w:rPr>
          <w:rFonts w:asciiTheme="minorHAnsi" w:hAnsiTheme="minorHAnsi"/>
        </w:rPr>
        <w:t xml:space="preserve"> </w:t>
      </w:r>
      <w:r w:rsidRPr="008E0CAA">
        <w:rPr>
          <w:rFonts w:asciiTheme="minorHAnsi" w:hAnsiTheme="minorHAnsi"/>
        </w:rPr>
        <w:t xml:space="preserve">responsible for ensuring that </w:t>
      </w:r>
      <w:r w:rsidR="009437FF">
        <w:rPr>
          <w:rFonts w:asciiTheme="minorHAnsi" w:hAnsiTheme="minorHAnsi"/>
        </w:rPr>
        <w:t>Ig</w:t>
      </w:r>
      <w:r w:rsidR="009437FF" w:rsidRPr="008E0CAA">
        <w:rPr>
          <w:rFonts w:asciiTheme="minorHAnsi" w:hAnsiTheme="minorHAnsi"/>
        </w:rPr>
        <w:t xml:space="preserve"> </w:t>
      </w:r>
      <w:r w:rsidRPr="008E0CAA">
        <w:rPr>
          <w:rFonts w:asciiTheme="minorHAnsi" w:hAnsiTheme="minorHAnsi"/>
        </w:rPr>
        <w:t xml:space="preserve">is dispensed </w:t>
      </w:r>
      <w:r w:rsidR="009437FF">
        <w:rPr>
          <w:rFonts w:asciiTheme="minorHAnsi" w:hAnsiTheme="minorHAnsi"/>
        </w:rPr>
        <w:t>in accordance with the authorisation</w:t>
      </w:r>
      <w:r w:rsidRPr="008E0CAA">
        <w:rPr>
          <w:rFonts w:asciiTheme="minorHAnsi" w:hAnsiTheme="minorHAnsi"/>
        </w:rPr>
        <w:t xml:space="preserve">. The information in the BloodNet </w:t>
      </w:r>
      <w:r w:rsidRPr="008E0CAA">
        <w:rPr>
          <w:rFonts w:asciiTheme="minorHAnsi" w:hAnsiTheme="minorHAnsi"/>
          <w:i/>
        </w:rPr>
        <w:t>Authorisations</w:t>
      </w:r>
      <w:r w:rsidRPr="008E0CAA">
        <w:rPr>
          <w:rFonts w:asciiTheme="minorHAnsi" w:hAnsiTheme="minorHAnsi"/>
        </w:rPr>
        <w:t xml:space="preserve"> tab will assist the dispenser to undertake th</w:t>
      </w:r>
      <w:r>
        <w:rPr>
          <w:rFonts w:asciiTheme="minorHAnsi" w:hAnsiTheme="minorHAnsi"/>
        </w:rPr>
        <w:t>is</w:t>
      </w:r>
      <w:r w:rsidRPr="008E0CAA">
        <w:rPr>
          <w:rFonts w:asciiTheme="minorHAnsi" w:hAnsiTheme="minorHAnsi"/>
        </w:rPr>
        <w:t xml:space="preserve"> new role ensuring that only authorised patients </w:t>
      </w:r>
      <w:r w:rsidR="00DB2589">
        <w:rPr>
          <w:rFonts w:asciiTheme="minorHAnsi" w:hAnsiTheme="minorHAnsi"/>
        </w:rPr>
        <w:t xml:space="preserve">are </w:t>
      </w:r>
      <w:r w:rsidR="0031770B">
        <w:rPr>
          <w:rFonts w:asciiTheme="minorHAnsi" w:hAnsiTheme="minorHAnsi"/>
        </w:rPr>
        <w:t xml:space="preserve">dispensed </w:t>
      </w:r>
      <w:r w:rsidR="0031770B" w:rsidRPr="008E0CAA">
        <w:rPr>
          <w:rFonts w:asciiTheme="minorHAnsi" w:hAnsiTheme="minorHAnsi"/>
        </w:rPr>
        <w:t>Ig</w:t>
      </w:r>
      <w:r w:rsidRPr="008E0CAA">
        <w:rPr>
          <w:rFonts w:asciiTheme="minorHAnsi" w:hAnsiTheme="minorHAnsi"/>
        </w:rPr>
        <w:t xml:space="preserve"> products, and that they</w:t>
      </w:r>
      <w:r w:rsidR="00DB2589">
        <w:rPr>
          <w:rFonts w:asciiTheme="minorHAnsi" w:hAnsiTheme="minorHAnsi"/>
        </w:rPr>
        <w:t xml:space="preserve"> are dispense</w:t>
      </w:r>
      <w:r w:rsidR="0031770B">
        <w:rPr>
          <w:rFonts w:asciiTheme="minorHAnsi" w:hAnsiTheme="minorHAnsi"/>
        </w:rPr>
        <w:t>d</w:t>
      </w:r>
      <w:r w:rsidR="00DB2589">
        <w:rPr>
          <w:rFonts w:asciiTheme="minorHAnsi" w:hAnsiTheme="minorHAnsi"/>
        </w:rPr>
        <w:t xml:space="preserve"> </w:t>
      </w:r>
      <w:r w:rsidRPr="008E0CAA">
        <w:rPr>
          <w:rFonts w:asciiTheme="minorHAnsi" w:hAnsiTheme="minorHAnsi"/>
        </w:rPr>
        <w:t xml:space="preserve"> </w:t>
      </w:r>
      <w:r w:rsidR="0031770B">
        <w:rPr>
          <w:rFonts w:asciiTheme="minorHAnsi" w:hAnsiTheme="minorHAnsi"/>
        </w:rPr>
        <w:t xml:space="preserve">the </w:t>
      </w:r>
      <w:r w:rsidRPr="008E0CAA">
        <w:rPr>
          <w:rFonts w:asciiTheme="minorHAnsi" w:hAnsiTheme="minorHAnsi"/>
        </w:rPr>
        <w:t xml:space="preserve">correct product, </w:t>
      </w:r>
      <w:r w:rsidR="00765A53">
        <w:rPr>
          <w:rFonts w:asciiTheme="minorHAnsi" w:hAnsiTheme="minorHAnsi"/>
        </w:rPr>
        <w:t xml:space="preserve">the correct </w:t>
      </w:r>
      <w:r w:rsidRPr="008E0CAA">
        <w:rPr>
          <w:rFonts w:asciiTheme="minorHAnsi" w:hAnsiTheme="minorHAnsi"/>
        </w:rPr>
        <w:t>dose</w:t>
      </w:r>
      <w:r w:rsidR="00765A53">
        <w:rPr>
          <w:rFonts w:asciiTheme="minorHAnsi" w:hAnsiTheme="minorHAnsi"/>
        </w:rPr>
        <w:t>, and</w:t>
      </w:r>
      <w:r w:rsidRPr="008E0CAA">
        <w:rPr>
          <w:rFonts w:asciiTheme="minorHAnsi" w:hAnsiTheme="minorHAnsi"/>
        </w:rPr>
        <w:t xml:space="preserve"> within the correct interval.</w:t>
      </w:r>
    </w:p>
    <w:p w:rsidR="008F0D24" w:rsidRDefault="008F0D24" w:rsidP="008F0D24">
      <w:pPr>
        <w:spacing w:after="0"/>
        <w:rPr>
          <w:rFonts w:asciiTheme="minorHAnsi" w:hAnsiTheme="minorHAnsi"/>
        </w:rPr>
      </w:pPr>
    </w:p>
    <w:p w:rsidR="008F0D24" w:rsidRDefault="00335BE1" w:rsidP="008F0D24">
      <w:pPr>
        <w:pStyle w:val="ListParagraph"/>
        <w:numPr>
          <w:ilvl w:val="0"/>
          <w:numId w:val="42"/>
        </w:numPr>
        <w:spacing w:after="0"/>
        <w:rPr>
          <w:rFonts w:asciiTheme="minorHAnsi" w:hAnsiTheme="minorHAnsi"/>
        </w:rPr>
      </w:pPr>
      <w:r>
        <w:rPr>
          <w:rFonts w:asciiTheme="minorHAnsi" w:hAnsiTheme="minorHAnsi"/>
        </w:rPr>
        <w:t>Dispenser</w:t>
      </w:r>
      <w:r w:rsidR="00765A53">
        <w:rPr>
          <w:rFonts w:asciiTheme="minorHAnsi" w:hAnsiTheme="minorHAnsi"/>
        </w:rPr>
        <w:t>s</w:t>
      </w:r>
      <w:r>
        <w:rPr>
          <w:rFonts w:asciiTheme="minorHAnsi" w:hAnsiTheme="minorHAnsi"/>
        </w:rPr>
        <w:t xml:space="preserve"> will be responsible for ordering all Ig products from the Blood Service. </w:t>
      </w:r>
      <w:r w:rsidR="008F0D24">
        <w:rPr>
          <w:rFonts w:asciiTheme="minorHAnsi" w:hAnsiTheme="minorHAnsi"/>
        </w:rPr>
        <w:t xml:space="preserve">Planning sheets will no longer </w:t>
      </w:r>
      <w:r>
        <w:rPr>
          <w:rFonts w:asciiTheme="minorHAnsi" w:hAnsiTheme="minorHAnsi"/>
        </w:rPr>
        <w:t>be accepted by</w:t>
      </w:r>
      <w:r w:rsidR="008F0D24">
        <w:rPr>
          <w:rFonts w:asciiTheme="minorHAnsi" w:hAnsiTheme="minorHAnsi"/>
        </w:rPr>
        <w:t xml:space="preserve"> the Blood Service from nursing and prescribing staff, </w:t>
      </w:r>
      <w:r>
        <w:rPr>
          <w:rFonts w:asciiTheme="minorHAnsi" w:hAnsiTheme="minorHAnsi"/>
        </w:rPr>
        <w:t xml:space="preserve">these </w:t>
      </w:r>
      <w:r w:rsidR="009437FF">
        <w:rPr>
          <w:rFonts w:asciiTheme="minorHAnsi" w:hAnsiTheme="minorHAnsi"/>
        </w:rPr>
        <w:t xml:space="preserve">should </w:t>
      </w:r>
      <w:r w:rsidR="008F0D24">
        <w:rPr>
          <w:rFonts w:asciiTheme="minorHAnsi" w:hAnsiTheme="minorHAnsi"/>
        </w:rPr>
        <w:t>be redirected to the dispenser to verify and check before dispensing</w:t>
      </w:r>
      <w:r>
        <w:rPr>
          <w:rFonts w:asciiTheme="minorHAnsi" w:hAnsiTheme="minorHAnsi"/>
        </w:rPr>
        <w:t xml:space="preserve"> product against the request</w:t>
      </w:r>
      <w:r w:rsidR="008F0D24">
        <w:rPr>
          <w:rFonts w:asciiTheme="minorHAnsi" w:hAnsiTheme="minorHAnsi"/>
        </w:rPr>
        <w:t xml:space="preserve">. </w:t>
      </w:r>
      <w:r w:rsidR="00765A53">
        <w:rPr>
          <w:rFonts w:asciiTheme="minorHAnsi" w:hAnsiTheme="minorHAnsi"/>
        </w:rPr>
        <w:t xml:space="preserve">Planning sheets </w:t>
      </w:r>
      <w:r w:rsidR="00E36CD8">
        <w:rPr>
          <w:rFonts w:asciiTheme="minorHAnsi" w:hAnsiTheme="minorHAnsi"/>
        </w:rPr>
        <w:t xml:space="preserve">will be able to </w:t>
      </w:r>
      <w:r w:rsidR="00765A53">
        <w:rPr>
          <w:rFonts w:asciiTheme="minorHAnsi" w:hAnsiTheme="minorHAnsi"/>
        </w:rPr>
        <w:t>be electronically lodged to BloodNet using BloodSTAR.</w:t>
      </w:r>
    </w:p>
    <w:p w:rsidR="008F0D24" w:rsidRPr="008E0CAA" w:rsidRDefault="008F0D24" w:rsidP="008F0D24">
      <w:pPr>
        <w:pStyle w:val="ListParagraph"/>
        <w:rPr>
          <w:rFonts w:asciiTheme="minorHAnsi" w:hAnsiTheme="minorHAnsi"/>
        </w:rPr>
      </w:pPr>
    </w:p>
    <w:p w:rsidR="008F0D24" w:rsidRDefault="008F0D24" w:rsidP="008F0D24">
      <w:pPr>
        <w:pStyle w:val="ListParagraph"/>
        <w:numPr>
          <w:ilvl w:val="0"/>
          <w:numId w:val="42"/>
        </w:numPr>
        <w:spacing w:after="0"/>
        <w:rPr>
          <w:rFonts w:asciiTheme="minorHAnsi" w:hAnsiTheme="minorHAnsi"/>
        </w:rPr>
      </w:pPr>
      <w:r>
        <w:rPr>
          <w:rFonts w:asciiTheme="minorHAnsi" w:hAnsiTheme="minorHAnsi"/>
        </w:rPr>
        <w:t>Dispensers must coordinate with their nurses</w:t>
      </w:r>
      <w:r w:rsidR="00335BE1">
        <w:rPr>
          <w:rFonts w:asciiTheme="minorHAnsi" w:hAnsiTheme="minorHAnsi"/>
        </w:rPr>
        <w:t>/prescribing staff</w:t>
      </w:r>
      <w:r w:rsidR="00E36CD8">
        <w:rPr>
          <w:rFonts w:asciiTheme="minorHAnsi" w:hAnsiTheme="minorHAnsi"/>
        </w:rPr>
        <w:t xml:space="preserve"> to determine</w:t>
      </w:r>
      <w:r>
        <w:rPr>
          <w:rFonts w:asciiTheme="minorHAnsi" w:hAnsiTheme="minorHAnsi"/>
        </w:rPr>
        <w:t xml:space="preserve"> how</w:t>
      </w:r>
      <w:r w:rsidR="00DB2589">
        <w:rPr>
          <w:rFonts w:asciiTheme="minorHAnsi" w:hAnsiTheme="minorHAnsi"/>
        </w:rPr>
        <w:t xml:space="preserve"> each</w:t>
      </w:r>
      <w:r w:rsidR="00765A53">
        <w:rPr>
          <w:rFonts w:asciiTheme="minorHAnsi" w:hAnsiTheme="minorHAnsi"/>
        </w:rPr>
        <w:t xml:space="preserve"> </w:t>
      </w:r>
      <w:r>
        <w:rPr>
          <w:rFonts w:asciiTheme="minorHAnsi" w:hAnsiTheme="minorHAnsi"/>
        </w:rPr>
        <w:t>facility</w:t>
      </w:r>
      <w:r w:rsidR="00DB2589">
        <w:rPr>
          <w:rFonts w:asciiTheme="minorHAnsi" w:hAnsiTheme="minorHAnsi"/>
        </w:rPr>
        <w:t xml:space="preserve"> that they work with</w:t>
      </w:r>
      <w:r>
        <w:rPr>
          <w:rFonts w:asciiTheme="minorHAnsi" w:hAnsiTheme="minorHAnsi"/>
        </w:rPr>
        <w:t xml:space="preserve"> will submit dispense requests. Will dispense requests be action in the system or externally? And will they be submitted via planning sheets or individual requests</w:t>
      </w:r>
      <w:r w:rsidR="00765A53">
        <w:rPr>
          <w:rFonts w:asciiTheme="minorHAnsi" w:hAnsiTheme="minorHAnsi"/>
        </w:rPr>
        <w:t>?</w:t>
      </w:r>
    </w:p>
    <w:p w:rsidR="008F0D24" w:rsidRPr="008E0CAA" w:rsidRDefault="008F0D24" w:rsidP="008F0D24">
      <w:pPr>
        <w:pStyle w:val="ListParagraph"/>
        <w:rPr>
          <w:rFonts w:asciiTheme="minorHAnsi" w:hAnsiTheme="minorHAnsi"/>
        </w:rPr>
      </w:pPr>
    </w:p>
    <w:p w:rsidR="008F0D24" w:rsidRDefault="008F0D24" w:rsidP="008F0D24">
      <w:pPr>
        <w:pStyle w:val="ListParagraph"/>
        <w:numPr>
          <w:ilvl w:val="0"/>
          <w:numId w:val="42"/>
        </w:numPr>
        <w:spacing w:after="0"/>
        <w:rPr>
          <w:rFonts w:asciiTheme="minorHAnsi" w:hAnsiTheme="minorHAnsi"/>
        </w:rPr>
      </w:pPr>
      <w:r>
        <w:rPr>
          <w:rFonts w:asciiTheme="minorHAnsi" w:hAnsiTheme="minorHAnsi"/>
        </w:rPr>
        <w:t>Orders will be placed within BloodNet as a stock order</w:t>
      </w:r>
      <w:r w:rsidR="00765A53">
        <w:rPr>
          <w:rFonts w:asciiTheme="minorHAnsi" w:hAnsiTheme="minorHAnsi"/>
        </w:rPr>
        <w:t>, based on clinical demand</w:t>
      </w:r>
      <w:r>
        <w:rPr>
          <w:rFonts w:asciiTheme="minorHAnsi" w:hAnsiTheme="minorHAnsi"/>
        </w:rPr>
        <w:t xml:space="preserve"> for the products you require for your authorised patients. A report </w:t>
      </w:r>
      <w:r w:rsidRPr="000719EA">
        <w:rPr>
          <w:rFonts w:asciiTheme="minorHAnsi" w:hAnsiTheme="minorHAnsi"/>
        </w:rPr>
        <w:t xml:space="preserve">will </w:t>
      </w:r>
      <w:r>
        <w:rPr>
          <w:rFonts w:asciiTheme="minorHAnsi" w:hAnsiTheme="minorHAnsi"/>
        </w:rPr>
        <w:t xml:space="preserve">be available in BloodNet to </w:t>
      </w:r>
      <w:r w:rsidRPr="000719EA">
        <w:rPr>
          <w:rFonts w:asciiTheme="minorHAnsi" w:hAnsiTheme="minorHAnsi"/>
        </w:rPr>
        <w:lastRenderedPageBreak/>
        <w:t xml:space="preserve">provide a forecast of the </w:t>
      </w:r>
      <w:r w:rsidR="00E36CD8">
        <w:rPr>
          <w:rFonts w:asciiTheme="minorHAnsi" w:hAnsiTheme="minorHAnsi"/>
        </w:rPr>
        <w:t>Ig</w:t>
      </w:r>
      <w:r w:rsidR="00E36CD8" w:rsidRPr="000719EA">
        <w:rPr>
          <w:rFonts w:asciiTheme="minorHAnsi" w:hAnsiTheme="minorHAnsi"/>
        </w:rPr>
        <w:t xml:space="preserve"> </w:t>
      </w:r>
      <w:r w:rsidRPr="000719EA">
        <w:rPr>
          <w:rFonts w:asciiTheme="minorHAnsi" w:hAnsiTheme="minorHAnsi"/>
        </w:rPr>
        <w:t xml:space="preserve">stock required to give coverage for </w:t>
      </w:r>
      <w:r w:rsidRPr="000719EA">
        <w:rPr>
          <w:rFonts w:asciiTheme="minorHAnsi" w:hAnsiTheme="minorHAnsi"/>
          <w:b/>
          <w:bCs/>
        </w:rPr>
        <w:t>scheduled infusions</w:t>
      </w:r>
      <w:r w:rsidRPr="000719EA">
        <w:rPr>
          <w:rFonts w:asciiTheme="minorHAnsi" w:hAnsiTheme="minorHAnsi"/>
        </w:rPr>
        <w:t xml:space="preserve"> for </w:t>
      </w:r>
      <w:r w:rsidRPr="000719EA">
        <w:rPr>
          <w:rFonts w:asciiTheme="minorHAnsi" w:hAnsiTheme="minorHAnsi"/>
          <w:b/>
          <w:bCs/>
        </w:rPr>
        <w:t xml:space="preserve">authorised patients </w:t>
      </w:r>
      <w:r w:rsidRPr="000719EA">
        <w:rPr>
          <w:rFonts w:asciiTheme="minorHAnsi" w:hAnsiTheme="minorHAnsi"/>
        </w:rPr>
        <w:t>over the time period you select.</w:t>
      </w:r>
      <w:r>
        <w:rPr>
          <w:rFonts w:asciiTheme="minorHAnsi" w:hAnsiTheme="minorHAnsi"/>
        </w:rPr>
        <w:t xml:space="preserve"> </w:t>
      </w:r>
    </w:p>
    <w:p w:rsidR="008F0D24" w:rsidRPr="00FE5455" w:rsidRDefault="008F0D24" w:rsidP="008F0D24">
      <w:pPr>
        <w:pStyle w:val="ListParagraph"/>
        <w:rPr>
          <w:rFonts w:asciiTheme="minorHAnsi" w:hAnsiTheme="minorHAnsi"/>
        </w:rPr>
      </w:pPr>
    </w:p>
    <w:p w:rsidR="008F0D24" w:rsidRDefault="008F0D24" w:rsidP="008F0D24">
      <w:pPr>
        <w:pStyle w:val="ListParagraph"/>
        <w:numPr>
          <w:ilvl w:val="0"/>
          <w:numId w:val="42"/>
        </w:numPr>
        <w:spacing w:after="0"/>
        <w:rPr>
          <w:rFonts w:asciiTheme="minorHAnsi" w:hAnsiTheme="minorHAnsi"/>
        </w:rPr>
      </w:pPr>
      <w:r>
        <w:rPr>
          <w:rFonts w:asciiTheme="minorHAnsi" w:hAnsiTheme="minorHAnsi"/>
        </w:rPr>
        <w:t xml:space="preserve">Patient specific orders </w:t>
      </w:r>
      <w:r w:rsidR="00335BE1">
        <w:rPr>
          <w:rFonts w:asciiTheme="minorHAnsi" w:hAnsiTheme="minorHAnsi"/>
        </w:rPr>
        <w:t xml:space="preserve">should </w:t>
      </w:r>
      <w:r>
        <w:rPr>
          <w:rFonts w:asciiTheme="minorHAnsi" w:hAnsiTheme="minorHAnsi"/>
        </w:rPr>
        <w:t xml:space="preserve">no longer be sent to the Blood Service for </w:t>
      </w:r>
      <w:proofErr w:type="spellStart"/>
      <w:r>
        <w:rPr>
          <w:rFonts w:asciiTheme="minorHAnsi" w:hAnsiTheme="minorHAnsi"/>
        </w:rPr>
        <w:t>IVIg</w:t>
      </w:r>
      <w:proofErr w:type="spellEnd"/>
      <w:r>
        <w:rPr>
          <w:rFonts w:asciiTheme="minorHAnsi" w:hAnsiTheme="minorHAnsi"/>
        </w:rPr>
        <w:t xml:space="preserve"> and </w:t>
      </w:r>
      <w:proofErr w:type="spellStart"/>
      <w:r>
        <w:rPr>
          <w:rFonts w:asciiTheme="minorHAnsi" w:hAnsiTheme="minorHAnsi"/>
        </w:rPr>
        <w:t>SCIg</w:t>
      </w:r>
      <w:proofErr w:type="spellEnd"/>
      <w:r w:rsidR="00E36CD8">
        <w:rPr>
          <w:rFonts w:asciiTheme="minorHAnsi" w:hAnsiTheme="minorHAnsi"/>
        </w:rPr>
        <w:t>,</w:t>
      </w:r>
      <w:r>
        <w:rPr>
          <w:rFonts w:asciiTheme="minorHAnsi" w:hAnsiTheme="minorHAnsi"/>
        </w:rPr>
        <w:t xml:space="preserve"> to comply with privacy requirements under the Australian privacy principles.</w:t>
      </w:r>
      <w:r w:rsidR="00335BE1">
        <w:rPr>
          <w:rFonts w:asciiTheme="minorHAnsi" w:hAnsiTheme="minorHAnsi"/>
        </w:rPr>
        <w:t xml:space="preserve"> </w:t>
      </w:r>
    </w:p>
    <w:p w:rsidR="008F0D24" w:rsidRPr="008E0CAA" w:rsidRDefault="008F0D24" w:rsidP="008F0D24">
      <w:pPr>
        <w:pStyle w:val="ListParagraph"/>
        <w:rPr>
          <w:rFonts w:asciiTheme="minorHAnsi" w:hAnsiTheme="minorHAnsi"/>
        </w:rPr>
      </w:pPr>
    </w:p>
    <w:p w:rsidR="008F0D24" w:rsidRDefault="008F0D24" w:rsidP="008F0D24">
      <w:pPr>
        <w:pStyle w:val="ListParagraph"/>
        <w:numPr>
          <w:ilvl w:val="0"/>
          <w:numId w:val="42"/>
        </w:numPr>
        <w:spacing w:after="0"/>
        <w:rPr>
          <w:rFonts w:asciiTheme="minorHAnsi" w:hAnsiTheme="minorHAnsi"/>
        </w:rPr>
      </w:pPr>
      <w:r>
        <w:rPr>
          <w:rFonts w:asciiTheme="minorHAnsi" w:hAnsiTheme="minorHAnsi"/>
        </w:rPr>
        <w:t xml:space="preserve">All Ig dispense episodes must be recorded in BloodNet. If you have a Laboratory Information System (LIS) interface you can record this dispense in your LIS and the information will flow back to BloodNet and then BloodSTAR. For more information on LIS interfacing please go to </w:t>
      </w:r>
      <w:hyperlink r:id="rId9" w:history="1">
        <w:r w:rsidRPr="00D16004">
          <w:rPr>
            <w:rStyle w:val="Hyperlink"/>
          </w:rPr>
          <w:t>http://www.blood.gov.au/bloodnet/lis-interfaces</w:t>
        </w:r>
      </w:hyperlink>
      <w:r>
        <w:t xml:space="preserve">. </w:t>
      </w:r>
    </w:p>
    <w:p w:rsidR="008F0D24" w:rsidRPr="00FE5455" w:rsidRDefault="008F0D24" w:rsidP="008F0D24">
      <w:pPr>
        <w:pStyle w:val="ListParagraph"/>
        <w:rPr>
          <w:rFonts w:asciiTheme="minorHAnsi" w:hAnsiTheme="minorHAnsi"/>
        </w:rPr>
      </w:pPr>
    </w:p>
    <w:p w:rsidR="008F0D24" w:rsidRDefault="008F0D24" w:rsidP="008F0D24">
      <w:pPr>
        <w:pStyle w:val="ListParagraph"/>
        <w:numPr>
          <w:ilvl w:val="0"/>
          <w:numId w:val="42"/>
        </w:numPr>
        <w:spacing w:after="0"/>
        <w:rPr>
          <w:rFonts w:asciiTheme="minorHAnsi" w:hAnsiTheme="minorHAnsi"/>
        </w:rPr>
      </w:pPr>
      <w:r>
        <w:rPr>
          <w:rFonts w:asciiTheme="minorHAnsi" w:hAnsiTheme="minorHAnsi"/>
        </w:rPr>
        <w:t xml:space="preserve">If product is dispensed outside the constraints of the authorisation the dispenser will need to action this on the </w:t>
      </w:r>
      <w:r w:rsidRPr="00D95999">
        <w:rPr>
          <w:rFonts w:asciiTheme="minorHAnsi" w:hAnsiTheme="minorHAnsi"/>
          <w:i/>
        </w:rPr>
        <w:t>Dispense Discrepancies</w:t>
      </w:r>
      <w:r>
        <w:rPr>
          <w:rFonts w:asciiTheme="minorHAnsi" w:hAnsiTheme="minorHAnsi"/>
        </w:rPr>
        <w:t xml:space="preserve"> page under the new </w:t>
      </w:r>
      <w:r>
        <w:rPr>
          <w:rFonts w:asciiTheme="minorHAnsi" w:hAnsiTheme="minorHAnsi"/>
          <w:i/>
        </w:rPr>
        <w:t>Authorisation</w:t>
      </w:r>
      <w:r w:rsidR="00E36CD8">
        <w:rPr>
          <w:rFonts w:asciiTheme="minorHAnsi" w:hAnsiTheme="minorHAnsi"/>
          <w:i/>
        </w:rPr>
        <w:t>s</w:t>
      </w:r>
      <w:r>
        <w:rPr>
          <w:rFonts w:asciiTheme="minorHAnsi" w:hAnsiTheme="minorHAnsi"/>
        </w:rPr>
        <w:t xml:space="preserve"> tab</w:t>
      </w:r>
      <w:r w:rsidR="009437FF">
        <w:rPr>
          <w:rFonts w:asciiTheme="minorHAnsi" w:hAnsiTheme="minorHAnsi"/>
        </w:rPr>
        <w:t xml:space="preserve"> in </w:t>
      </w:r>
      <w:proofErr w:type="spellStart"/>
      <w:r w:rsidR="009437FF">
        <w:rPr>
          <w:rFonts w:asciiTheme="minorHAnsi" w:hAnsiTheme="minorHAnsi"/>
        </w:rPr>
        <w:t>BloodNet</w:t>
      </w:r>
      <w:proofErr w:type="spellEnd"/>
      <w:r>
        <w:rPr>
          <w:rFonts w:asciiTheme="minorHAnsi" w:hAnsiTheme="minorHAnsi"/>
        </w:rPr>
        <w:t>. This action will be required if a different product, higher dose or shorter frequency is dispensed to the patient.</w:t>
      </w:r>
    </w:p>
    <w:p w:rsidR="008F0D24" w:rsidRPr="00FE5455" w:rsidRDefault="008F0D24" w:rsidP="008F0D24">
      <w:pPr>
        <w:pStyle w:val="ListParagraph"/>
        <w:rPr>
          <w:rFonts w:asciiTheme="minorHAnsi" w:hAnsiTheme="minorHAnsi"/>
        </w:rPr>
      </w:pPr>
    </w:p>
    <w:p w:rsidR="008F0D24" w:rsidRPr="008E0CAA" w:rsidRDefault="00E36CD8" w:rsidP="008F0D24">
      <w:pPr>
        <w:pStyle w:val="ListParagraph"/>
        <w:numPr>
          <w:ilvl w:val="0"/>
          <w:numId w:val="42"/>
        </w:numPr>
        <w:spacing w:after="0"/>
        <w:rPr>
          <w:rFonts w:asciiTheme="minorHAnsi" w:hAnsiTheme="minorHAnsi"/>
        </w:rPr>
      </w:pPr>
      <w:r>
        <w:rPr>
          <w:rFonts w:asciiTheme="minorHAnsi" w:hAnsiTheme="minorHAnsi"/>
        </w:rPr>
        <w:t>D</w:t>
      </w:r>
      <w:r w:rsidR="00765A53">
        <w:rPr>
          <w:rFonts w:asciiTheme="minorHAnsi" w:hAnsiTheme="minorHAnsi"/>
        </w:rPr>
        <w:t>ispenser</w:t>
      </w:r>
      <w:r>
        <w:rPr>
          <w:rFonts w:asciiTheme="minorHAnsi" w:hAnsiTheme="minorHAnsi"/>
        </w:rPr>
        <w:t>s</w:t>
      </w:r>
      <w:r w:rsidR="00765A53">
        <w:rPr>
          <w:rFonts w:asciiTheme="minorHAnsi" w:hAnsiTheme="minorHAnsi"/>
        </w:rPr>
        <w:t xml:space="preserve"> </w:t>
      </w:r>
      <w:r w:rsidR="008F0D24">
        <w:rPr>
          <w:rFonts w:asciiTheme="minorHAnsi" w:hAnsiTheme="minorHAnsi"/>
        </w:rPr>
        <w:t xml:space="preserve">with a LIS interface will </w:t>
      </w:r>
      <w:r w:rsidR="00765A53">
        <w:rPr>
          <w:rFonts w:asciiTheme="minorHAnsi" w:hAnsiTheme="minorHAnsi"/>
        </w:rPr>
        <w:t xml:space="preserve">also </w:t>
      </w:r>
      <w:r w:rsidR="008F0D24">
        <w:rPr>
          <w:rFonts w:asciiTheme="minorHAnsi" w:hAnsiTheme="minorHAnsi"/>
        </w:rPr>
        <w:t xml:space="preserve">need to monitor the </w:t>
      </w:r>
      <w:r w:rsidR="008F0D24" w:rsidRPr="00D95999">
        <w:rPr>
          <w:rFonts w:asciiTheme="minorHAnsi" w:hAnsiTheme="minorHAnsi"/>
          <w:i/>
        </w:rPr>
        <w:t>Unmatched Dispense</w:t>
      </w:r>
      <w:r w:rsidR="008F0D24">
        <w:rPr>
          <w:rFonts w:asciiTheme="minorHAnsi" w:hAnsiTheme="minorHAnsi"/>
        </w:rPr>
        <w:t xml:space="preserve"> episodes page under the </w:t>
      </w:r>
      <w:r w:rsidR="008F0D24" w:rsidRPr="00A05F18">
        <w:rPr>
          <w:rFonts w:asciiTheme="minorHAnsi" w:hAnsiTheme="minorHAnsi"/>
          <w:i/>
        </w:rPr>
        <w:t>Authorisations</w:t>
      </w:r>
      <w:r w:rsidR="008F0D24">
        <w:rPr>
          <w:rFonts w:asciiTheme="minorHAnsi" w:hAnsiTheme="minorHAnsi"/>
        </w:rPr>
        <w:t xml:space="preserve"> tab </w:t>
      </w:r>
      <w:r w:rsidR="008F0D24" w:rsidRPr="00054BE2">
        <w:rPr>
          <w:rFonts w:asciiTheme="minorHAnsi" w:hAnsiTheme="minorHAnsi"/>
        </w:rPr>
        <w:t>and</w:t>
      </w:r>
      <w:r w:rsidR="008F0D24">
        <w:rPr>
          <w:rFonts w:asciiTheme="minorHAnsi" w:hAnsiTheme="minorHAnsi"/>
        </w:rPr>
        <w:t xml:space="preserve"> regularly action dispense episodes that are made in their LIS but cannot be automatically matched in BloodNet. </w:t>
      </w:r>
      <w:r w:rsidR="00765A53">
        <w:rPr>
          <w:rFonts w:asciiTheme="minorHAnsi" w:hAnsiTheme="minorHAnsi"/>
        </w:rPr>
        <w:t>For example, t</w:t>
      </w:r>
      <w:r w:rsidR="008F0D24">
        <w:rPr>
          <w:rFonts w:asciiTheme="minorHAnsi" w:hAnsiTheme="minorHAnsi"/>
        </w:rPr>
        <w:t>his may be caused by a misspelled name in their LIS or BloodSTAR and once corrected should not occur again.</w:t>
      </w:r>
    </w:p>
    <w:p w:rsidR="008F0D24" w:rsidRDefault="008F0D24" w:rsidP="008F0D24">
      <w:pPr>
        <w:spacing w:after="0"/>
        <w:rPr>
          <w:rFonts w:asciiTheme="minorHAnsi" w:hAnsiTheme="minorHAnsi"/>
        </w:rPr>
      </w:pPr>
    </w:p>
    <w:p w:rsidR="00F60773" w:rsidRDefault="00F60773" w:rsidP="008F0D24">
      <w:pPr>
        <w:spacing w:after="0"/>
        <w:rPr>
          <w:rFonts w:asciiTheme="minorHAnsi" w:hAnsiTheme="minorHAnsi"/>
        </w:rPr>
      </w:pPr>
      <w:r>
        <w:rPr>
          <w:rFonts w:asciiTheme="minorHAnsi" w:hAnsiTheme="minorHAnsi"/>
        </w:rPr>
        <w:t xml:space="preserve">For more information and guidance refer to the </w:t>
      </w:r>
      <w:r w:rsidR="00765A53" w:rsidRPr="00A05F18">
        <w:rPr>
          <w:rFonts w:asciiTheme="minorHAnsi" w:hAnsiTheme="minorHAnsi"/>
          <w:i/>
        </w:rPr>
        <w:t>Managing Blood and Blood Product Inventory: Guidelines for Australian Health Providers – Module 2: Intravenous and Subcutaneous Immunoglobulin</w:t>
      </w:r>
      <w:r>
        <w:rPr>
          <w:rFonts w:asciiTheme="minorHAnsi" w:hAnsiTheme="minorHAnsi"/>
        </w:rPr>
        <w:t xml:space="preserve"> </w:t>
      </w:r>
      <w:r w:rsidR="00765A53">
        <w:rPr>
          <w:rFonts w:asciiTheme="minorHAnsi" w:hAnsiTheme="minorHAnsi"/>
        </w:rPr>
        <w:t xml:space="preserve">coming soon </w:t>
      </w:r>
      <w:r>
        <w:rPr>
          <w:rFonts w:asciiTheme="minorHAnsi" w:hAnsiTheme="minorHAnsi"/>
        </w:rPr>
        <w:t xml:space="preserve">on the National Blood Authority website </w:t>
      </w:r>
      <w:hyperlink r:id="rId10" w:history="1">
        <w:r w:rsidRPr="00F5409A">
          <w:rPr>
            <w:rStyle w:val="Hyperlink"/>
            <w:rFonts w:asciiTheme="minorHAnsi" w:hAnsiTheme="minorHAnsi"/>
          </w:rPr>
          <w:t>www.blood.gov.au</w:t>
        </w:r>
      </w:hyperlink>
      <w:r>
        <w:rPr>
          <w:rFonts w:asciiTheme="minorHAnsi" w:hAnsiTheme="minorHAnsi"/>
        </w:rPr>
        <w:t>.</w:t>
      </w:r>
    </w:p>
    <w:p w:rsidR="00F60773" w:rsidRDefault="00F60773" w:rsidP="008F0D24">
      <w:pPr>
        <w:spacing w:after="0"/>
        <w:rPr>
          <w:rFonts w:asciiTheme="minorHAnsi" w:hAnsiTheme="minorHAnsi"/>
        </w:rPr>
      </w:pPr>
    </w:p>
    <w:p w:rsidR="008F0D24" w:rsidRDefault="008F0D24" w:rsidP="008F0D24">
      <w:pPr>
        <w:pStyle w:val="Heading3"/>
      </w:pPr>
      <w:r>
        <w:t>Dispensers BloodSTAR/BloodNet preparation checklist:</w:t>
      </w:r>
    </w:p>
    <w:p w:rsidR="008F0D24" w:rsidRDefault="008F0D24" w:rsidP="008F0D24">
      <w:pPr>
        <w:spacing w:after="0"/>
        <w:rPr>
          <w:rFonts w:asciiTheme="minorHAnsi" w:hAnsiTheme="minorHAnsi"/>
        </w:rPr>
      </w:pPr>
    </w:p>
    <w:p w:rsidR="00DB2589" w:rsidRDefault="008F0D24" w:rsidP="008F0D24">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3BF60E9B" wp14:editId="699B2E91">
                <wp:simplePos x="0" y="0"/>
                <wp:positionH relativeFrom="column">
                  <wp:posOffset>0</wp:posOffset>
                </wp:positionH>
                <wp:positionV relativeFrom="paragraph">
                  <wp:posOffset>15875</wp:posOffset>
                </wp:positionV>
                <wp:extent cx="1778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1.25pt;width:1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" fillcolor="white [3201]" strokecolor="#c0504d [3205]" strokeweight="2pt"/>
            </w:pict>
          </mc:Fallback>
        </mc:AlternateContent>
      </w:r>
      <w:r>
        <w:rPr>
          <w:rFonts w:asciiTheme="minorHAnsi" w:hAnsiTheme="minorHAnsi"/>
        </w:rPr>
        <w:t xml:space="preserve">       </w:t>
      </w:r>
      <w:r w:rsidR="009437FF">
        <w:rPr>
          <w:rFonts w:asciiTheme="minorHAnsi" w:hAnsiTheme="minorHAnsi"/>
        </w:rPr>
        <w:t>Discussed with nurses/prescribers how requests for product to be dispense will be received.</w:t>
      </w:r>
      <w:r>
        <w:rPr>
          <w:rFonts w:asciiTheme="minorHAnsi" w:hAnsiTheme="minorHAnsi"/>
        </w:rPr>
        <w:t xml:space="preserve"> </w:t>
      </w:r>
    </w:p>
    <w:p w:rsidR="008F0D24" w:rsidRPr="00F60773" w:rsidRDefault="00DB2589" w:rsidP="00F60773">
      <w:pPr>
        <w:pStyle w:val="ListParagraph"/>
        <w:numPr>
          <w:ilvl w:val="0"/>
          <w:numId w:val="43"/>
        </w:numPr>
        <w:spacing w:after="0"/>
        <w:rPr>
          <w:rFonts w:asciiTheme="minorHAnsi" w:hAnsiTheme="minorHAnsi"/>
        </w:rPr>
      </w:pPr>
      <w:r>
        <w:rPr>
          <w:rFonts w:asciiTheme="minorHAnsi" w:hAnsiTheme="minorHAnsi"/>
        </w:rPr>
        <w:t>Dispensers should d</w:t>
      </w:r>
      <w:r w:rsidR="008F0D24" w:rsidRPr="00F60773">
        <w:rPr>
          <w:rFonts w:asciiTheme="minorHAnsi" w:hAnsiTheme="minorHAnsi"/>
        </w:rPr>
        <w:t xml:space="preserve">iscuss with nurses from all facilities that you dispense to how you would like your dispense requests to be submitted. Options </w:t>
      </w:r>
      <w:r>
        <w:rPr>
          <w:rFonts w:asciiTheme="minorHAnsi" w:hAnsiTheme="minorHAnsi"/>
        </w:rPr>
        <w:t>for the nurse/prescribe</w:t>
      </w:r>
      <w:r w:rsidR="00E36CD8">
        <w:rPr>
          <w:rFonts w:asciiTheme="minorHAnsi" w:hAnsiTheme="minorHAnsi"/>
        </w:rPr>
        <w:t>r</w:t>
      </w:r>
      <w:r>
        <w:rPr>
          <w:rFonts w:asciiTheme="minorHAnsi" w:hAnsiTheme="minorHAnsi"/>
        </w:rPr>
        <w:t xml:space="preserve"> to action </w:t>
      </w:r>
      <w:r w:rsidR="008F0D24" w:rsidRPr="00F60773">
        <w:rPr>
          <w:rFonts w:asciiTheme="minorHAnsi" w:hAnsiTheme="minorHAnsi"/>
        </w:rPr>
        <w:t xml:space="preserve">in BloodSTAR </w:t>
      </w:r>
      <w:r>
        <w:rPr>
          <w:rFonts w:asciiTheme="minorHAnsi" w:hAnsiTheme="minorHAnsi"/>
        </w:rPr>
        <w:t xml:space="preserve">are </w:t>
      </w:r>
      <w:r w:rsidR="008F0D24" w:rsidRPr="00F60773">
        <w:rPr>
          <w:rFonts w:asciiTheme="minorHAnsi" w:hAnsiTheme="minorHAnsi"/>
        </w:rPr>
        <w:t>as a planning sheet</w:t>
      </w:r>
      <w:r>
        <w:rPr>
          <w:rFonts w:asciiTheme="minorHAnsi" w:hAnsiTheme="minorHAnsi"/>
        </w:rPr>
        <w:t xml:space="preserve"> or </w:t>
      </w:r>
      <w:r w:rsidR="008F0D24" w:rsidRPr="00F60773">
        <w:rPr>
          <w:rFonts w:asciiTheme="minorHAnsi" w:hAnsiTheme="minorHAnsi"/>
        </w:rPr>
        <w:t>an individual dispense request</w:t>
      </w:r>
      <w:r>
        <w:rPr>
          <w:rFonts w:asciiTheme="minorHAnsi" w:hAnsiTheme="minorHAnsi"/>
        </w:rPr>
        <w:t xml:space="preserve">. Options for nurse/prescribers external to BloodSTAR are </w:t>
      </w:r>
      <w:r w:rsidR="008F0D24" w:rsidRPr="00F60773">
        <w:rPr>
          <w:rFonts w:asciiTheme="minorHAnsi" w:hAnsiTheme="minorHAnsi"/>
        </w:rPr>
        <w:t>as a paper based planning sheet or as a paper based individual dispense request.</w:t>
      </w:r>
    </w:p>
    <w:p w:rsidR="008F0D24" w:rsidRDefault="008F0D24" w:rsidP="008F0D24">
      <w:pPr>
        <w:spacing w:after="0"/>
        <w:rPr>
          <w:rFonts w:asciiTheme="minorHAnsi" w:hAnsiTheme="minorHAnsi"/>
        </w:rPr>
      </w:pPr>
    </w:p>
    <w:p w:rsidR="008F0D24" w:rsidRDefault="008F0D24" w:rsidP="008F0D24">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01565DDA" wp14:editId="695B1A42">
                <wp:simplePos x="0" y="0"/>
                <wp:positionH relativeFrom="column">
                  <wp:posOffset>6350</wp:posOffset>
                </wp:positionH>
                <wp:positionV relativeFrom="paragraph">
                  <wp:posOffset>-1270</wp:posOffset>
                </wp:positionV>
                <wp:extent cx="1778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pt;margin-top:-.1pt;width:1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" fillcolor="white [3201]" strokecolor="#c0504d [3205]" strokeweight="2pt"/>
            </w:pict>
          </mc:Fallback>
        </mc:AlternateContent>
      </w:r>
      <w:r>
        <w:rPr>
          <w:rFonts w:asciiTheme="minorHAnsi" w:hAnsiTheme="minorHAnsi"/>
        </w:rPr>
        <w:t xml:space="preserve">         </w:t>
      </w:r>
      <w:r w:rsidR="009437FF">
        <w:rPr>
          <w:rFonts w:asciiTheme="minorHAnsi" w:hAnsiTheme="minorHAnsi"/>
        </w:rPr>
        <w:t xml:space="preserve">BloodNet stock template updated to include relevant Ig products. </w:t>
      </w:r>
    </w:p>
    <w:p w:rsidR="00F60773" w:rsidRDefault="00F60773" w:rsidP="008F0D24">
      <w:pPr>
        <w:spacing w:after="0"/>
        <w:rPr>
          <w:rFonts w:asciiTheme="minorHAnsi" w:hAnsiTheme="minorHAnsi"/>
        </w:rPr>
      </w:pPr>
    </w:p>
    <w:p w:rsidR="008F0D24" w:rsidRDefault="008F0D24" w:rsidP="00A05F18">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2336" behindDoc="0" locked="0" layoutInCell="1" allowOverlap="1" wp14:anchorId="670B3A4E" wp14:editId="34C8AFF5">
                <wp:simplePos x="0" y="0"/>
                <wp:positionH relativeFrom="column">
                  <wp:posOffset>2540</wp:posOffset>
                </wp:positionH>
                <wp:positionV relativeFrom="paragraph">
                  <wp:posOffset>14329</wp:posOffset>
                </wp:positionV>
                <wp:extent cx="1778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pt;margin-top:1.15pt;width:14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" fillcolor="white [3201]" strokecolor="#c0504d [3205]" strokeweight="2pt"/>
            </w:pict>
          </mc:Fallback>
        </mc:AlternateContent>
      </w:r>
      <w:r>
        <w:rPr>
          <w:rFonts w:asciiTheme="minorHAnsi" w:hAnsiTheme="minorHAnsi"/>
        </w:rPr>
        <w:t xml:space="preserve">          Read the Ig product dispenser roles and responsibilities within the Ig Governance National Policy. </w:t>
      </w:r>
    </w:p>
    <w:p w:rsidR="00A05F18" w:rsidRDefault="00A05F18" w:rsidP="00A05F18">
      <w:pPr>
        <w:spacing w:after="0"/>
        <w:rPr>
          <w:rFonts w:asciiTheme="minorHAnsi" w:hAnsiTheme="minorHAnsi"/>
        </w:rPr>
      </w:pPr>
    </w:p>
    <w:p w:rsidR="008F0D24" w:rsidRDefault="00132AA7" w:rsidP="00D73894">
      <w:pPr>
        <w:jc w:val="center"/>
      </w:pPr>
      <w:bookmarkStart w:id="1" w:name="_GoBack"/>
      <w:r>
        <w:rPr>
          <w:noProof/>
          <w:lang w:eastAsia="en-AU"/>
        </w:rPr>
        <w:drawing>
          <wp:inline distT="0" distB="0" distL="0" distR="0">
            <wp:extent cx="5926455" cy="20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ive table-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6455" cy="2032000"/>
                    </a:xfrm>
                    <a:prstGeom prst="rect">
                      <a:avLst/>
                    </a:prstGeom>
                  </pic:spPr>
                </pic:pic>
              </a:graphicData>
            </a:graphic>
          </wp:inline>
        </w:drawing>
      </w:r>
      <w:bookmarkEnd w:id="1"/>
    </w:p>
    <w:p w:rsidR="005946F9" w:rsidRDefault="00D73894" w:rsidP="00D73894">
      <w:pPr>
        <w:spacing w:after="0"/>
        <w:rPr>
          <w:rFonts w:asciiTheme="minorHAnsi" w:hAnsiTheme="minorHAnsi"/>
        </w:rPr>
      </w:pPr>
      <w:r>
        <w:rPr>
          <w:rFonts w:asciiTheme="minorHAnsi" w:hAnsiTheme="minorHAnsi"/>
        </w:rPr>
        <w:t xml:space="preserve">For further information </w:t>
      </w:r>
      <w:r w:rsidR="005946F9">
        <w:rPr>
          <w:rFonts w:asciiTheme="minorHAnsi" w:hAnsiTheme="minorHAnsi"/>
        </w:rPr>
        <w:t xml:space="preserve">and </w:t>
      </w:r>
      <w:r>
        <w:rPr>
          <w:rFonts w:asciiTheme="minorHAnsi" w:hAnsiTheme="minorHAnsi"/>
        </w:rPr>
        <w:t xml:space="preserve">support please contact the NBA Health Provider Engagement Team on </w:t>
      </w:r>
    </w:p>
    <w:p w:rsidR="00D73894" w:rsidRPr="00D73894" w:rsidRDefault="00D73894" w:rsidP="00D73894">
      <w:pPr>
        <w:spacing w:after="0"/>
        <w:rPr>
          <w:rFonts w:asciiTheme="minorHAnsi" w:hAnsiTheme="minorHAnsi"/>
        </w:rPr>
      </w:pPr>
      <w:r>
        <w:rPr>
          <w:rFonts w:asciiTheme="minorHAnsi" w:hAnsiTheme="minorHAnsi"/>
        </w:rPr>
        <w:t xml:space="preserve">13 000 BLOOD (13 000 25663) or </w:t>
      </w:r>
      <w:hyperlink r:id="rId12" w:history="1">
        <w:r w:rsidRPr="00B6342F">
          <w:rPr>
            <w:rStyle w:val="Hyperlink"/>
            <w:rFonts w:asciiTheme="minorHAnsi" w:hAnsiTheme="minorHAnsi"/>
          </w:rPr>
          <w:t>support@blood.gov.au</w:t>
        </w:r>
      </w:hyperlink>
      <w:r>
        <w:rPr>
          <w:rFonts w:asciiTheme="minorHAnsi" w:hAnsiTheme="minorHAnsi"/>
        </w:rPr>
        <w:t xml:space="preserve">. </w:t>
      </w:r>
    </w:p>
    <w:sectPr w:rsidR="00D73894" w:rsidRPr="00D73894" w:rsidSect="00A05F18">
      <w:footerReference w:type="default" r:id="rId13"/>
      <w:headerReference w:type="first" r:id="rId14"/>
      <w:footerReference w:type="first" r:id="rId15"/>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FF" w:rsidRDefault="009437FF" w:rsidP="00856708">
      <w:pPr>
        <w:spacing w:after="0"/>
      </w:pPr>
      <w:r>
        <w:separator/>
      </w:r>
    </w:p>
  </w:endnote>
  <w:endnote w:type="continuationSeparator" w:id="0">
    <w:p w:rsidR="009437FF" w:rsidRDefault="009437F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FF" w:rsidRPr="00856708" w:rsidRDefault="009437FF"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132AA7">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18" w:rsidRDefault="00A05F18" w:rsidP="00A05F18">
    <w:pPr>
      <w:pStyle w:val="Footer"/>
      <w:jc w:val="right"/>
    </w:pPr>
    <w: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FF" w:rsidRDefault="009437FF" w:rsidP="00856708">
      <w:pPr>
        <w:spacing w:after="0"/>
      </w:pPr>
      <w:r>
        <w:separator/>
      </w:r>
    </w:p>
  </w:footnote>
  <w:footnote w:type="continuationSeparator" w:id="0">
    <w:p w:rsidR="009437FF" w:rsidRDefault="009437FF"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FF" w:rsidRDefault="009437FF">
    <w:pPr>
      <w:pStyle w:val="Header"/>
    </w:pPr>
    <w:r>
      <w:rPr>
        <w:noProof/>
        <w:lang w:eastAsia="en-AU"/>
      </w:rPr>
      <w:drawing>
        <wp:anchor distT="0" distB="0" distL="114300" distR="114300" simplePos="0" relativeHeight="251658240" behindDoc="1" locked="0" layoutInCell="1" allowOverlap="1" wp14:anchorId="4B5B760C" wp14:editId="0ECC89BF">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394177"/>
    <w:multiLevelType w:val="hybridMultilevel"/>
    <w:tmpl w:val="96942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1C0ECE"/>
    <w:multiLevelType w:val="hybridMultilevel"/>
    <w:tmpl w:val="531021DE"/>
    <w:lvl w:ilvl="0" w:tplc="99B2DF7C">
      <w:start w:val="1"/>
      <w:numFmt w:val="bullet"/>
      <w:lvlText w:val="•"/>
      <w:lvlJc w:val="left"/>
      <w:pPr>
        <w:tabs>
          <w:tab w:val="num" w:pos="720"/>
        </w:tabs>
        <w:ind w:left="720" w:hanging="360"/>
      </w:pPr>
      <w:rPr>
        <w:rFonts w:ascii="Arial" w:hAnsi="Arial" w:hint="default"/>
      </w:rPr>
    </w:lvl>
    <w:lvl w:ilvl="1" w:tplc="50F2A560" w:tentative="1">
      <w:start w:val="1"/>
      <w:numFmt w:val="bullet"/>
      <w:lvlText w:val="•"/>
      <w:lvlJc w:val="left"/>
      <w:pPr>
        <w:tabs>
          <w:tab w:val="num" w:pos="1440"/>
        </w:tabs>
        <w:ind w:left="1440" w:hanging="360"/>
      </w:pPr>
      <w:rPr>
        <w:rFonts w:ascii="Arial" w:hAnsi="Arial" w:hint="default"/>
      </w:rPr>
    </w:lvl>
    <w:lvl w:ilvl="2" w:tplc="D7682EA4" w:tentative="1">
      <w:start w:val="1"/>
      <w:numFmt w:val="bullet"/>
      <w:lvlText w:val="•"/>
      <w:lvlJc w:val="left"/>
      <w:pPr>
        <w:tabs>
          <w:tab w:val="num" w:pos="2160"/>
        </w:tabs>
        <w:ind w:left="2160" w:hanging="360"/>
      </w:pPr>
      <w:rPr>
        <w:rFonts w:ascii="Arial" w:hAnsi="Arial" w:hint="default"/>
      </w:rPr>
    </w:lvl>
    <w:lvl w:ilvl="3" w:tplc="BBD2FCC2" w:tentative="1">
      <w:start w:val="1"/>
      <w:numFmt w:val="bullet"/>
      <w:lvlText w:val="•"/>
      <w:lvlJc w:val="left"/>
      <w:pPr>
        <w:tabs>
          <w:tab w:val="num" w:pos="2880"/>
        </w:tabs>
        <w:ind w:left="2880" w:hanging="360"/>
      </w:pPr>
      <w:rPr>
        <w:rFonts w:ascii="Arial" w:hAnsi="Arial" w:hint="default"/>
      </w:rPr>
    </w:lvl>
    <w:lvl w:ilvl="4" w:tplc="48126A02" w:tentative="1">
      <w:start w:val="1"/>
      <w:numFmt w:val="bullet"/>
      <w:lvlText w:val="•"/>
      <w:lvlJc w:val="left"/>
      <w:pPr>
        <w:tabs>
          <w:tab w:val="num" w:pos="3600"/>
        </w:tabs>
        <w:ind w:left="3600" w:hanging="360"/>
      </w:pPr>
      <w:rPr>
        <w:rFonts w:ascii="Arial" w:hAnsi="Arial" w:hint="default"/>
      </w:rPr>
    </w:lvl>
    <w:lvl w:ilvl="5" w:tplc="3B9AF04C" w:tentative="1">
      <w:start w:val="1"/>
      <w:numFmt w:val="bullet"/>
      <w:lvlText w:val="•"/>
      <w:lvlJc w:val="left"/>
      <w:pPr>
        <w:tabs>
          <w:tab w:val="num" w:pos="4320"/>
        </w:tabs>
        <w:ind w:left="4320" w:hanging="360"/>
      </w:pPr>
      <w:rPr>
        <w:rFonts w:ascii="Arial" w:hAnsi="Arial" w:hint="default"/>
      </w:rPr>
    </w:lvl>
    <w:lvl w:ilvl="6" w:tplc="19A2AAF6" w:tentative="1">
      <w:start w:val="1"/>
      <w:numFmt w:val="bullet"/>
      <w:lvlText w:val="•"/>
      <w:lvlJc w:val="left"/>
      <w:pPr>
        <w:tabs>
          <w:tab w:val="num" w:pos="5040"/>
        </w:tabs>
        <w:ind w:left="5040" w:hanging="360"/>
      </w:pPr>
      <w:rPr>
        <w:rFonts w:ascii="Arial" w:hAnsi="Arial" w:hint="default"/>
      </w:rPr>
    </w:lvl>
    <w:lvl w:ilvl="7" w:tplc="48042780" w:tentative="1">
      <w:start w:val="1"/>
      <w:numFmt w:val="bullet"/>
      <w:lvlText w:val="•"/>
      <w:lvlJc w:val="left"/>
      <w:pPr>
        <w:tabs>
          <w:tab w:val="num" w:pos="5760"/>
        </w:tabs>
        <w:ind w:left="5760" w:hanging="360"/>
      </w:pPr>
      <w:rPr>
        <w:rFonts w:ascii="Arial" w:hAnsi="Arial" w:hint="default"/>
      </w:rPr>
    </w:lvl>
    <w:lvl w:ilvl="8" w:tplc="E534A55C" w:tentative="1">
      <w:start w:val="1"/>
      <w:numFmt w:val="bullet"/>
      <w:lvlText w:val="•"/>
      <w:lvlJc w:val="left"/>
      <w:pPr>
        <w:tabs>
          <w:tab w:val="num" w:pos="6480"/>
        </w:tabs>
        <w:ind w:left="6480" w:hanging="360"/>
      </w:pPr>
      <w:rPr>
        <w:rFonts w:ascii="Arial" w:hAnsi="Arial" w:hint="default"/>
      </w:rPr>
    </w:lvl>
  </w:abstractNum>
  <w:abstractNum w:abstractNumId="17">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E33DD8"/>
    <w:multiLevelType w:val="hybridMultilevel"/>
    <w:tmpl w:val="A596D4B2"/>
    <w:lvl w:ilvl="0" w:tplc="B5D8C538">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7">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8"/>
  </w:num>
  <w:num w:numId="5">
    <w:abstractNumId w:val="20"/>
  </w:num>
  <w:num w:numId="6">
    <w:abstractNumId w:val="9"/>
  </w:num>
  <w:num w:numId="7">
    <w:abstractNumId w:val="27"/>
  </w:num>
  <w:num w:numId="8">
    <w:abstractNumId w:val="21"/>
  </w:num>
  <w:num w:numId="9">
    <w:abstractNumId w:val="7"/>
  </w:num>
  <w:num w:numId="10">
    <w:abstractNumId w:val="31"/>
  </w:num>
  <w:num w:numId="11">
    <w:abstractNumId w:val="13"/>
  </w:num>
  <w:num w:numId="12">
    <w:abstractNumId w:val="33"/>
  </w:num>
  <w:num w:numId="13">
    <w:abstractNumId w:val="14"/>
  </w:num>
  <w:num w:numId="14">
    <w:abstractNumId w:val="19"/>
  </w:num>
  <w:num w:numId="15">
    <w:abstractNumId w:val="2"/>
  </w:num>
  <w:num w:numId="16">
    <w:abstractNumId w:val="25"/>
  </w:num>
  <w:num w:numId="17">
    <w:abstractNumId w:val="18"/>
  </w:num>
  <w:num w:numId="18">
    <w:abstractNumId w:val="15"/>
  </w:num>
  <w:num w:numId="19">
    <w:abstractNumId w:val="37"/>
  </w:num>
  <w:num w:numId="20">
    <w:abstractNumId w:val="11"/>
  </w:num>
  <w:num w:numId="21">
    <w:abstractNumId w:val="8"/>
  </w:num>
  <w:num w:numId="22">
    <w:abstractNumId w:val="17"/>
  </w:num>
  <w:num w:numId="23">
    <w:abstractNumId w:val="32"/>
  </w:num>
  <w:num w:numId="24">
    <w:abstractNumId w:val="39"/>
  </w:num>
  <w:num w:numId="25">
    <w:abstractNumId w:val="24"/>
  </w:num>
  <w:num w:numId="26">
    <w:abstractNumId w:val="0"/>
  </w:num>
  <w:num w:numId="27">
    <w:abstractNumId w:val="6"/>
  </w:num>
  <w:num w:numId="28">
    <w:abstractNumId w:val="1"/>
  </w:num>
  <w:num w:numId="29">
    <w:abstractNumId w:val="28"/>
  </w:num>
  <w:num w:numId="30">
    <w:abstractNumId w:val="36"/>
  </w:num>
  <w:num w:numId="31">
    <w:abstractNumId w:val="4"/>
  </w:num>
  <w:num w:numId="32">
    <w:abstractNumId w:val="41"/>
  </w:num>
  <w:num w:numId="33">
    <w:abstractNumId w:val="26"/>
  </w:num>
  <w:num w:numId="34">
    <w:abstractNumId w:val="3"/>
  </w:num>
  <w:num w:numId="35">
    <w:abstractNumId w:val="5"/>
  </w:num>
  <w:num w:numId="36">
    <w:abstractNumId w:val="34"/>
  </w:num>
  <w:num w:numId="37">
    <w:abstractNumId w:val="29"/>
  </w:num>
  <w:num w:numId="38">
    <w:abstractNumId w:val="10"/>
  </w:num>
  <w:num w:numId="39">
    <w:abstractNumId w:val="40"/>
  </w:num>
  <w:num w:numId="40">
    <w:abstractNumId w:val="30"/>
  </w:num>
  <w:num w:numId="41">
    <w:abstractNumId w:val="16"/>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24"/>
    <w:rsid w:val="00036EDC"/>
    <w:rsid w:val="000B59C4"/>
    <w:rsid w:val="000B7976"/>
    <w:rsid w:val="00132AA7"/>
    <w:rsid w:val="002537F2"/>
    <w:rsid w:val="002F079E"/>
    <w:rsid w:val="0031770B"/>
    <w:rsid w:val="00335BE1"/>
    <w:rsid w:val="0039529F"/>
    <w:rsid w:val="004D4636"/>
    <w:rsid w:val="005946A9"/>
    <w:rsid w:val="005946F9"/>
    <w:rsid w:val="005B3E12"/>
    <w:rsid w:val="005D229A"/>
    <w:rsid w:val="00613158"/>
    <w:rsid w:val="006E22B9"/>
    <w:rsid w:val="00765A53"/>
    <w:rsid w:val="00856708"/>
    <w:rsid w:val="00893E0A"/>
    <w:rsid w:val="008F0D24"/>
    <w:rsid w:val="009437FF"/>
    <w:rsid w:val="009469E4"/>
    <w:rsid w:val="00951B85"/>
    <w:rsid w:val="009E38CC"/>
    <w:rsid w:val="00A05F18"/>
    <w:rsid w:val="00AD02D0"/>
    <w:rsid w:val="00B3726E"/>
    <w:rsid w:val="00C15EDB"/>
    <w:rsid w:val="00C7337B"/>
    <w:rsid w:val="00D73894"/>
    <w:rsid w:val="00D95999"/>
    <w:rsid w:val="00DB2589"/>
    <w:rsid w:val="00E3226F"/>
    <w:rsid w:val="00E36CD8"/>
    <w:rsid w:val="00E7294B"/>
    <w:rsid w:val="00F60773"/>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613158"/>
    <w:rPr>
      <w:sz w:val="16"/>
      <w:szCs w:val="16"/>
    </w:rPr>
  </w:style>
  <w:style w:type="paragraph" w:styleId="CommentText">
    <w:name w:val="annotation text"/>
    <w:basedOn w:val="Normal"/>
    <w:link w:val="CommentTextChar"/>
    <w:uiPriority w:val="99"/>
    <w:semiHidden/>
    <w:unhideWhenUsed/>
    <w:rsid w:val="00613158"/>
    <w:rPr>
      <w:sz w:val="20"/>
      <w:szCs w:val="20"/>
    </w:rPr>
  </w:style>
  <w:style w:type="character" w:customStyle="1" w:styleId="CommentTextChar">
    <w:name w:val="Comment Text Char"/>
    <w:basedOn w:val="DefaultParagraphFont"/>
    <w:link w:val="CommentText"/>
    <w:uiPriority w:val="99"/>
    <w:semiHidden/>
    <w:rsid w:val="0061315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13158"/>
    <w:rPr>
      <w:b/>
      <w:bCs/>
    </w:rPr>
  </w:style>
  <w:style w:type="character" w:customStyle="1" w:styleId="CommentSubjectChar">
    <w:name w:val="Comment Subject Char"/>
    <w:basedOn w:val="CommentTextChar"/>
    <w:link w:val="CommentSubject"/>
    <w:uiPriority w:val="99"/>
    <w:semiHidden/>
    <w:rsid w:val="00613158"/>
    <w:rPr>
      <w:rFonts w:ascii="Calibri" w:eastAsia="Dotum" w:hAnsi="Calibri" w:cs="Calibri"/>
      <w:b/>
      <w:bCs/>
      <w:sz w:val="20"/>
      <w:szCs w:val="20"/>
    </w:rPr>
  </w:style>
  <w:style w:type="paragraph" w:styleId="Revision">
    <w:name w:val="Revision"/>
    <w:hidden/>
    <w:uiPriority w:val="99"/>
    <w:semiHidden/>
    <w:rsid w:val="00765A53"/>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613158"/>
    <w:rPr>
      <w:sz w:val="16"/>
      <w:szCs w:val="16"/>
    </w:rPr>
  </w:style>
  <w:style w:type="paragraph" w:styleId="CommentText">
    <w:name w:val="annotation text"/>
    <w:basedOn w:val="Normal"/>
    <w:link w:val="CommentTextChar"/>
    <w:uiPriority w:val="99"/>
    <w:semiHidden/>
    <w:unhideWhenUsed/>
    <w:rsid w:val="00613158"/>
    <w:rPr>
      <w:sz w:val="20"/>
      <w:szCs w:val="20"/>
    </w:rPr>
  </w:style>
  <w:style w:type="character" w:customStyle="1" w:styleId="CommentTextChar">
    <w:name w:val="Comment Text Char"/>
    <w:basedOn w:val="DefaultParagraphFont"/>
    <w:link w:val="CommentText"/>
    <w:uiPriority w:val="99"/>
    <w:semiHidden/>
    <w:rsid w:val="0061315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13158"/>
    <w:rPr>
      <w:b/>
      <w:bCs/>
    </w:rPr>
  </w:style>
  <w:style w:type="character" w:customStyle="1" w:styleId="CommentSubjectChar">
    <w:name w:val="Comment Subject Char"/>
    <w:basedOn w:val="CommentTextChar"/>
    <w:link w:val="CommentSubject"/>
    <w:uiPriority w:val="99"/>
    <w:semiHidden/>
    <w:rsid w:val="00613158"/>
    <w:rPr>
      <w:rFonts w:ascii="Calibri" w:eastAsia="Dotum" w:hAnsi="Calibri" w:cs="Calibri"/>
      <w:b/>
      <w:bCs/>
      <w:sz w:val="20"/>
      <w:szCs w:val="20"/>
    </w:rPr>
  </w:style>
  <w:style w:type="paragraph" w:styleId="Revision">
    <w:name w:val="Revision"/>
    <w:hidden/>
    <w:uiPriority w:val="99"/>
    <w:semiHidden/>
    <w:rsid w:val="00765A53"/>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blood.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ood.gov.au" TargetMode="External"/><Relationship Id="rId4" Type="http://schemas.openxmlformats.org/officeDocument/2006/relationships/settings" Target="settings.xml"/><Relationship Id="rId9" Type="http://schemas.openxmlformats.org/officeDocument/2006/relationships/hyperlink" Target="http://www.blood.gov.au/bloodnet/lis-interfa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181561\AppData\Local\Temp\74992\READ%20ONLY%20-%20TEMPLATE%20-%20A4%20Factsheet%20Portrai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 ONLY - TEMPLATE - A4 Factsheet Portrait 2.DOTX</Template>
  <TotalTime>1</TotalTime>
  <Pages>2</Pages>
  <Words>697</Words>
  <Characters>3905</Characters>
  <Application>Microsoft Office Word</Application>
  <DocSecurity>4</DocSecurity>
  <Lines>82</Lines>
  <Paragraphs>29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Heland</dc:creator>
  <cp:lastModifiedBy>Administrator</cp:lastModifiedBy>
  <cp:revision>2</cp:revision>
  <dcterms:created xsi:type="dcterms:W3CDTF">2016-09-05T00:38:00Z</dcterms:created>
  <dcterms:modified xsi:type="dcterms:W3CDTF">2016-09-05T00:38:00Z</dcterms:modified>
</cp:coreProperties>
</file>