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747" w:rsidRPr="00E1737D" w:rsidRDefault="004A3747" w:rsidP="004A3747">
      <w:pPr>
        <w:pStyle w:val="Title"/>
        <w:spacing w:before="6000"/>
        <w:ind w:left="-709" w:right="3805"/>
        <w:rPr>
          <w:color w:val="000000" w:themeColor="text1"/>
          <w:sz w:val="56"/>
        </w:rPr>
      </w:pPr>
      <w:r w:rsidRPr="00F27C41">
        <w:rPr>
          <w:noProof/>
          <w:color w:val="000000" w:themeColor="text1"/>
          <w:sz w:val="56"/>
          <w:lang w:eastAsia="en-AU"/>
        </w:rPr>
        <w:drawing>
          <wp:anchor distT="0" distB="0" distL="114300" distR="114300" simplePos="0" relativeHeight="251705344" behindDoc="1" locked="0" layoutInCell="1" allowOverlap="1" wp14:anchorId="2196484E" wp14:editId="1D608AC4">
            <wp:simplePos x="0" y="0"/>
            <wp:positionH relativeFrom="column">
              <wp:posOffset>-904875</wp:posOffset>
            </wp:positionH>
            <wp:positionV relativeFrom="paragraph">
              <wp:posOffset>-914400</wp:posOffset>
            </wp:positionV>
            <wp:extent cx="7563379" cy="1068990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10">
                      <a:extLst>
                        <a:ext uri="{28A0092B-C50C-407E-A947-70E740481C1C}">
                          <a14:useLocalDpi xmlns:a14="http://schemas.microsoft.com/office/drawing/2010/main" val="0"/>
                        </a:ext>
                      </a:extLst>
                    </a:blip>
                    <a:stretch>
                      <a:fillRect/>
                    </a:stretch>
                  </pic:blipFill>
                  <pic:spPr>
                    <a:xfrm>
                      <a:off x="0" y="0"/>
                      <a:ext cx="7563379" cy="10689902"/>
                    </a:xfrm>
                    <a:prstGeom prst="rect">
                      <a:avLst/>
                    </a:prstGeom>
                  </pic:spPr>
                </pic:pic>
              </a:graphicData>
            </a:graphic>
            <wp14:sizeRelH relativeFrom="page">
              <wp14:pctWidth>0</wp14:pctWidth>
            </wp14:sizeRelH>
            <wp14:sizeRelV relativeFrom="page">
              <wp14:pctHeight>0</wp14:pctHeight>
            </wp14:sizeRelV>
          </wp:anchor>
        </w:drawing>
      </w:r>
      <w:r w:rsidR="00C07D2A">
        <w:rPr>
          <w:color w:val="000000" w:themeColor="text1"/>
          <w:sz w:val="56"/>
        </w:rPr>
        <w:t>nATIONAL REPORT ON THE ISSUE AND USE OF INTRAVENOUS IMMUNOGLOBULIN (</w:t>
      </w:r>
      <w:r w:rsidR="00C07D2A" w:rsidRPr="00540D05">
        <w:rPr>
          <w:caps w:val="0"/>
          <w:color w:val="000000" w:themeColor="text1"/>
          <w:sz w:val="56"/>
        </w:rPr>
        <w:t>IVI</w:t>
      </w:r>
      <w:r w:rsidR="00670CFC" w:rsidRPr="00540D05">
        <w:rPr>
          <w:caps w:val="0"/>
          <w:color w:val="000000" w:themeColor="text1"/>
          <w:sz w:val="56"/>
        </w:rPr>
        <w:t>g</w:t>
      </w:r>
      <w:r w:rsidR="00C07D2A">
        <w:rPr>
          <w:color w:val="000000" w:themeColor="text1"/>
          <w:sz w:val="56"/>
        </w:rPr>
        <w:t>)</w:t>
      </w:r>
    </w:p>
    <w:p w:rsidR="004A3747" w:rsidRDefault="004A3747" w:rsidP="004A3747">
      <w:pPr>
        <w:pStyle w:val="NoSpacing"/>
        <w:ind w:left="-709"/>
        <w:rPr>
          <w:sz w:val="28"/>
        </w:rPr>
      </w:pPr>
    </w:p>
    <w:p w:rsidR="004A3747" w:rsidRDefault="004A3747" w:rsidP="004A3747">
      <w:pPr>
        <w:pStyle w:val="NoSpacing"/>
        <w:ind w:left="-709"/>
        <w:rPr>
          <w:sz w:val="28"/>
        </w:rPr>
      </w:pPr>
    </w:p>
    <w:p w:rsidR="002D4529" w:rsidRDefault="002D4529" w:rsidP="004A3747">
      <w:pPr>
        <w:pStyle w:val="NoSpacing"/>
        <w:ind w:left="-709"/>
        <w:rPr>
          <w:sz w:val="52"/>
        </w:rPr>
      </w:pPr>
    </w:p>
    <w:p w:rsidR="004A3747" w:rsidRPr="004A3747" w:rsidRDefault="003C50BE" w:rsidP="004A3747">
      <w:pPr>
        <w:pStyle w:val="NoSpacing"/>
        <w:ind w:left="-709"/>
        <w:rPr>
          <w:sz w:val="24"/>
        </w:rPr>
      </w:pPr>
      <w:r>
        <w:rPr>
          <w:sz w:val="52"/>
        </w:rPr>
        <w:t>Annual Report 2011</w:t>
      </w:r>
      <w:r w:rsidR="00670CFC">
        <w:rPr>
          <w:sz w:val="52"/>
        </w:rPr>
        <w:t>-</w:t>
      </w:r>
      <w:r w:rsidR="004A3747" w:rsidRPr="004A3747">
        <w:rPr>
          <w:sz w:val="52"/>
        </w:rPr>
        <w:t>12</w:t>
      </w:r>
    </w:p>
    <w:p w:rsidR="004A3747" w:rsidRDefault="004A3747" w:rsidP="004A3747"/>
    <w:p w:rsidR="004A3747" w:rsidRDefault="004A3747">
      <w:pPr>
        <w:spacing w:after="0"/>
      </w:pPr>
      <w:r>
        <w:br w:type="page"/>
      </w:r>
    </w:p>
    <w:p w:rsidR="006C2430" w:rsidRDefault="006C2430">
      <w:pPr>
        <w:spacing w:after="0"/>
      </w:pPr>
    </w:p>
    <w:p w:rsidR="0092100C" w:rsidRDefault="0092100C" w:rsidP="0092100C">
      <w:pPr>
        <w:spacing w:after="0"/>
      </w:pPr>
      <w:r>
        <w:rPr>
          <w:rFonts w:eastAsia="Times New Roman"/>
          <w:noProof/>
          <w:lang w:eastAsia="en-AU"/>
        </w:rPr>
        <w:drawing>
          <wp:inline distT="0" distB="0" distL="0" distR="0" wp14:anchorId="1BB83E0C" wp14:editId="063118B9">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220400" cy="428400"/>
                    </a:xfrm>
                    <a:prstGeom prst="rect">
                      <a:avLst/>
                    </a:prstGeom>
                    <a:noFill/>
                    <a:ln>
                      <a:noFill/>
                    </a:ln>
                  </pic:spPr>
                </pic:pic>
              </a:graphicData>
            </a:graphic>
          </wp:inline>
        </w:drawing>
      </w:r>
    </w:p>
    <w:p w:rsidR="0092100C" w:rsidRDefault="0092100C" w:rsidP="0092100C">
      <w:pPr>
        <w:spacing w:after="0"/>
      </w:pPr>
    </w:p>
    <w:p w:rsidR="0092100C" w:rsidRPr="0092100C" w:rsidRDefault="0092100C" w:rsidP="00E61665">
      <w:r w:rsidRPr="0092100C">
        <w:t xml:space="preserve">With the exception of any logos and registered trademarks, and where otherwise noted, all material presented in this document is provided under a </w:t>
      </w:r>
      <w:hyperlink r:id="rId13" w:history="1">
        <w:r w:rsidRPr="0092100C">
          <w:rPr>
            <w:rStyle w:val="Hyperlink"/>
          </w:rPr>
          <w:t>Creative Commons Attribution 3.0 Australia licence</w:t>
        </w:r>
      </w:hyperlink>
      <w:r w:rsidRPr="0092100C">
        <w:t xml:space="preserve">. </w:t>
      </w:r>
    </w:p>
    <w:p w:rsidR="0092100C" w:rsidRPr="0092100C" w:rsidRDefault="0092100C" w:rsidP="00E61665">
      <w:r w:rsidRPr="0092100C">
        <w:t xml:space="preserve">The details of the relevant licence conditions are available on the Creative Commons website (accessible using the links provided) as is the full legal code for the </w:t>
      </w:r>
      <w:hyperlink r:id="rId14" w:history="1">
        <w:r w:rsidRPr="0092100C">
          <w:rPr>
            <w:rStyle w:val="Hyperlink"/>
          </w:rPr>
          <w:t>CC BY 3.0 AU licence.</w:t>
        </w:r>
      </w:hyperlink>
    </w:p>
    <w:p w:rsidR="00BE1ED6" w:rsidRPr="00540D05" w:rsidRDefault="00E61665" w:rsidP="00540D05">
      <w:r w:rsidRPr="00E61665">
        <w:t>The content obtained from this document or derivative of this work must be attributed as</w:t>
      </w:r>
      <w:r w:rsidR="00BE1ED6">
        <w:t xml:space="preserve"> t</w:t>
      </w:r>
      <w:r w:rsidR="00BE1ED6" w:rsidRPr="00540D05">
        <w:t>he</w:t>
      </w:r>
      <w:r w:rsidR="00F4425C">
        <w:t xml:space="preserve"> </w:t>
      </w:r>
      <w:r w:rsidR="00BE1ED6" w:rsidRPr="00540D05">
        <w:t>National</w:t>
      </w:r>
      <w:r w:rsidR="00BE1ED6">
        <w:t xml:space="preserve"> </w:t>
      </w:r>
      <w:r w:rsidR="00BE1ED6" w:rsidRPr="00540D05">
        <w:t xml:space="preserve">Blood Authority National Report on the Issue and Use of Intravenous Immunoglobulin (IVIg) </w:t>
      </w:r>
      <w:r w:rsidR="00583D0D">
        <w:t xml:space="preserve">Annual Report </w:t>
      </w:r>
      <w:r w:rsidR="00BE1ED6" w:rsidRPr="00540D05">
        <w:t>201</w:t>
      </w:r>
      <w:r w:rsidR="00BE1ED6">
        <w:t>1</w:t>
      </w:r>
      <w:r w:rsidR="00BE1ED6" w:rsidRPr="00540D05">
        <w:t>-1</w:t>
      </w:r>
      <w:r w:rsidR="00BE1ED6">
        <w:t>2</w:t>
      </w:r>
      <w:r w:rsidR="00BE1ED6" w:rsidRPr="00540D05">
        <w:t>.</w:t>
      </w:r>
    </w:p>
    <w:p w:rsidR="00E61665" w:rsidRPr="00E61665" w:rsidRDefault="00BE1ED6" w:rsidP="00E61665">
      <w:r w:rsidRPr="00540D05">
        <w:t>ISSN 1839-1079</w:t>
      </w:r>
      <w:r w:rsidR="005E6FDE">
        <w:t xml:space="preserve"> (online version)</w:t>
      </w:r>
    </w:p>
    <w:p w:rsidR="00E61665" w:rsidRDefault="00E61665" w:rsidP="00E61665">
      <w:r w:rsidRPr="00E61665">
        <w:t xml:space="preserve">This report is available online at </w:t>
      </w:r>
      <w:hyperlink r:id="rId15" w:history="1">
        <w:r w:rsidR="003C41DE" w:rsidRPr="00FD1E27">
          <w:rPr>
            <w:rStyle w:val="Hyperlink"/>
          </w:rPr>
          <w:t>http://www.blood.gov.au/data-analysis-reporting</w:t>
        </w:r>
      </w:hyperlink>
      <w:r w:rsidR="003C41DE">
        <w:t xml:space="preserve"> </w:t>
      </w:r>
      <w:r>
        <w:t xml:space="preserve"> </w:t>
      </w:r>
    </w:p>
    <w:p w:rsidR="008017BF" w:rsidRDefault="008017BF" w:rsidP="00E61665"/>
    <w:p w:rsidR="00806884" w:rsidRPr="008017BF" w:rsidRDefault="00806884" w:rsidP="00891D94">
      <w:pPr>
        <w:rPr>
          <w:rFonts w:asciiTheme="minorHAnsi" w:hAnsiTheme="minorHAnsi" w:cstheme="minorHAnsi"/>
          <w:b/>
        </w:rPr>
      </w:pPr>
    </w:p>
    <w:p w:rsidR="00806884" w:rsidRDefault="00806884" w:rsidP="00891D94">
      <w:pPr>
        <w:rPr>
          <w:rFonts w:asciiTheme="minorHAnsi" w:hAnsiTheme="minorHAnsi" w:cstheme="minorHAnsi"/>
        </w:rPr>
      </w:pPr>
    </w:p>
    <w:p w:rsidR="00E63EDA" w:rsidRDefault="00E63EDA" w:rsidP="00891D94">
      <w:pPr>
        <w:rPr>
          <w:rFonts w:asciiTheme="minorHAnsi" w:hAnsiTheme="minorHAnsi" w:cstheme="minorHAnsi"/>
        </w:rPr>
      </w:pPr>
    </w:p>
    <w:p w:rsidR="00E63EDA" w:rsidRDefault="00E63EDA" w:rsidP="00891D94">
      <w:pPr>
        <w:rPr>
          <w:rFonts w:asciiTheme="minorHAnsi" w:hAnsiTheme="minorHAnsi" w:cstheme="minorHAnsi"/>
        </w:rPr>
      </w:pPr>
    </w:p>
    <w:p w:rsidR="00E63EDA" w:rsidRDefault="00E63EDA" w:rsidP="00891D94">
      <w:pPr>
        <w:rPr>
          <w:rFonts w:asciiTheme="minorHAnsi" w:hAnsiTheme="minorHAnsi" w:cstheme="minorHAnsi"/>
        </w:rPr>
      </w:pPr>
    </w:p>
    <w:p w:rsidR="00127900" w:rsidRPr="00891D94" w:rsidRDefault="00127900" w:rsidP="00891D94"/>
    <w:p w:rsidR="00127900" w:rsidRPr="00891D94" w:rsidRDefault="00127900" w:rsidP="00891D94"/>
    <w:p w:rsidR="00127900" w:rsidRDefault="00127900" w:rsidP="00891D94"/>
    <w:p w:rsidR="00891D94" w:rsidRDefault="00891D94" w:rsidP="00891D94"/>
    <w:p w:rsidR="00891D94" w:rsidRDefault="00891D94" w:rsidP="00891D94"/>
    <w:p w:rsidR="00891D94" w:rsidRDefault="00891D94" w:rsidP="00891D94"/>
    <w:p w:rsidR="00891D94" w:rsidRPr="00891D94" w:rsidRDefault="00891D94" w:rsidP="00891D94"/>
    <w:p w:rsidR="00891D94" w:rsidRPr="00891D94" w:rsidRDefault="0068788F" w:rsidP="00891D94">
      <w:r>
        <w:rPr>
          <w:noProof/>
          <w:lang w:eastAsia="en-AU"/>
        </w:rPr>
        <mc:AlternateContent>
          <mc:Choice Requires="wps">
            <w:drawing>
              <wp:anchor distT="0" distB="0" distL="114300" distR="114300" simplePos="0" relativeHeight="251659264" behindDoc="0" locked="1" layoutInCell="1" allowOverlap="1" wp14:anchorId="248E13D3" wp14:editId="799B5C57">
                <wp:simplePos x="0" y="0"/>
                <wp:positionH relativeFrom="page">
                  <wp:posOffset>3552825</wp:posOffset>
                </wp:positionH>
                <wp:positionV relativeFrom="page">
                  <wp:posOffset>6829425</wp:posOffset>
                </wp:positionV>
                <wp:extent cx="3015615" cy="2914650"/>
                <wp:effectExtent l="0" t="0" r="0"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615" cy="291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E76" w:rsidRDefault="00521E76" w:rsidP="00F03972">
                            <w:pPr>
                              <w:pStyle w:val="NoSpacing"/>
                              <w:jc w:val="right"/>
                              <w:rPr>
                                <w:b/>
                              </w:rPr>
                            </w:pPr>
                          </w:p>
                          <w:p w:rsidR="00521E76" w:rsidRDefault="00521E76" w:rsidP="00F03972">
                            <w:pPr>
                              <w:pStyle w:val="NoSpacing"/>
                              <w:jc w:val="right"/>
                              <w:rPr>
                                <w:b/>
                              </w:rPr>
                            </w:pPr>
                          </w:p>
                          <w:p w:rsidR="00521E76" w:rsidRDefault="00521E76" w:rsidP="00F03972">
                            <w:pPr>
                              <w:pStyle w:val="NoSpacing"/>
                              <w:jc w:val="right"/>
                            </w:pPr>
                          </w:p>
                          <w:p w:rsidR="00521E76" w:rsidRDefault="00521E76" w:rsidP="00F03972">
                            <w:pPr>
                              <w:pStyle w:val="NoSpacing"/>
                              <w:jc w:val="right"/>
                            </w:pPr>
                          </w:p>
                          <w:p w:rsidR="00521E76" w:rsidRDefault="00521E76" w:rsidP="00F03972">
                            <w:pPr>
                              <w:pStyle w:val="NoSpacing"/>
                              <w:jc w:val="right"/>
                            </w:pPr>
                          </w:p>
                          <w:p w:rsidR="00521E76" w:rsidRDefault="00521E76" w:rsidP="00F03972">
                            <w:pPr>
                              <w:pStyle w:val="NoSpacing"/>
                              <w:jc w:val="right"/>
                            </w:pPr>
                          </w:p>
                          <w:p w:rsidR="00521E76" w:rsidRDefault="00521E76" w:rsidP="00F03972">
                            <w:pPr>
                              <w:pStyle w:val="NoSpacing"/>
                              <w:jc w:val="right"/>
                            </w:pPr>
                            <w:r>
                              <w:rPr>
                                <w:noProof/>
                                <w:lang w:val="en-AU" w:eastAsia="en-AU"/>
                              </w:rPr>
                              <w:drawing>
                                <wp:inline distT="0" distB="0" distL="0" distR="0" wp14:anchorId="07117ABA" wp14:editId="449DDF5A">
                                  <wp:extent cx="2832735" cy="926086"/>
                                  <wp:effectExtent l="0" t="0" r="5715" b="7620"/>
                                  <wp:docPr id="5" name="Picture 5" descr="C:\Users\COCHRS\AppData\Local\Microsoft\Windows\Temporary Internet Files\Content.Outlook\UYITTUU5\NBA Logo_CMY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CHRS\AppData\Local\Microsoft\Windows\Temporary Internet Files\Content.Outlook\UYITTUU5\NBA Logo_CMYK.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2735" cy="926086"/>
                                          </a:xfrm>
                                          <a:prstGeom prst="rect">
                                            <a:avLst/>
                                          </a:prstGeom>
                                          <a:noFill/>
                                          <a:ln>
                                            <a:noFill/>
                                          </a:ln>
                                        </pic:spPr>
                                      </pic:pic>
                                    </a:graphicData>
                                  </a:graphic>
                                </wp:inline>
                              </w:drawing>
                            </w:r>
                          </w:p>
                          <w:p w:rsidR="00521E76" w:rsidRPr="004C7DF0" w:rsidRDefault="00521E76" w:rsidP="00F03972">
                            <w:pPr>
                              <w:pStyle w:val="NoSpacing"/>
                              <w:jc w:val="right"/>
                            </w:pPr>
                            <w:r w:rsidRPr="004C7DF0">
                              <w:t>Locked Bag 8430</w:t>
                            </w:r>
                          </w:p>
                          <w:p w:rsidR="00521E76" w:rsidRDefault="00521E76" w:rsidP="00F03972">
                            <w:pPr>
                              <w:pStyle w:val="NoSpacing"/>
                              <w:jc w:val="right"/>
                            </w:pPr>
                            <w:r w:rsidRPr="004C7DF0">
                              <w:t>Canberra ACT 2601</w:t>
                            </w:r>
                          </w:p>
                          <w:p w:rsidR="00521E76" w:rsidRDefault="00521E76" w:rsidP="00F03972">
                            <w:pPr>
                              <w:pStyle w:val="NoSpacing"/>
                              <w:jc w:val="right"/>
                            </w:pPr>
                            <w:r>
                              <w:t>Phone: 13 000 BLOOD (13000 25663)</w:t>
                            </w:r>
                          </w:p>
                          <w:p w:rsidR="00521E76" w:rsidRDefault="00521E76" w:rsidP="00F03972">
                            <w:pPr>
                              <w:pStyle w:val="NoSpacing"/>
                              <w:jc w:val="right"/>
                            </w:pPr>
                            <w:r w:rsidRPr="007A06D9">
                              <w:t xml:space="preserve">Email: </w:t>
                            </w:r>
                            <w:hyperlink r:id="rId17" w:history="1">
                              <w:r w:rsidRPr="007A06D9">
                                <w:rPr>
                                  <w:rStyle w:val="Hyperlink"/>
                                </w:rPr>
                                <w:t>data@blood.gov.au</w:t>
                              </w:r>
                            </w:hyperlink>
                          </w:p>
                          <w:p w:rsidR="00521E76" w:rsidRDefault="00CC68B6" w:rsidP="00E63EDA">
                            <w:pPr>
                              <w:pStyle w:val="NoSpacing"/>
                              <w:jc w:val="right"/>
                            </w:pPr>
                            <w:hyperlink r:id="rId18" w:history="1">
                              <w:r w:rsidR="00521E76" w:rsidRPr="00C74209">
                                <w:rPr>
                                  <w:rStyle w:val="Hyperlink"/>
                                </w:rPr>
                                <w:t>www.blood.gov.au</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279.75pt;margin-top:537.75pt;width:237.45pt;height:22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phAIAABEFAAAOAAAAZHJzL2Uyb0RvYy54bWysVNuO2yAQfa/Uf0C8Z32pnY2tdVZ7aapK&#10;24u02w8ggGNUDBRI7G3Vf++Ak2y6baWqqh8wMMNhZs4ZLi7HXqIdt05o1eDsLMWIK6qZUJsGf3pY&#10;zRYYOU8UI1Ir3uBH7vDl8uWLi8HUPNedloxbBCDK1YNpcOe9qZPE0Y73xJ1pwxUYW2174mFpNwmz&#10;ZAD0XiZ5ms6TQVtmrKbcOdi9nYx4GfHbllP/oW0d90g2GGLzcbRxXIcxWV6QemOJ6QTdh0H+IYqe&#10;CAWXHqFuiSdoa8UvUL2gVjvd+jOq+0S3raA85gDZZOmzbO47YnjMBYrjzLFM7v/B0ve7jxYJ1uBX&#10;GCnSA0UPfPToWo8oK0N5BuNq8Lo34OdH2AeaY6rO3Gn62SGlbzqiNvzKWj10nDAILwsnk5OjE44L&#10;IOvhnWZwD9l6HYHG1vahdlANBOhA0+ORmhALhc1XaVbOISBEwZZXWTEvI3kJqQ/HjXX+Ddc9CpMG&#10;W+A+wpPdnfMhHFIfXMJtTkvBVkLKuLCb9Y20aEdAJ6v4xQyeuUkVnJUOxybEaQeihDuCLcQbef9W&#10;ZXmRXufVbDVfnM+KVVHOqvN0MUuz6rqap0VV3K6+hwCzou4EY1zdCcUPGsyKv+N43w2TeqIK0dDg&#10;qszLiaM/JpnG73dJ9sJDS0rRN3hxdCJ1YPa1YpA2qT0RcponP4cfqww1OPxjVaIOAvWTCPy4HgEl&#10;iGOt2SMowmrgC2iHdwQmnbZfMRqgJxvsvmyJ5RjJtwpUBbQXoYnjoijPc1jYU8v61EIUBagGe4ym&#10;6Y2fGn9rrNh0cNOkY6WvQImtiBp5imqvX+i7mMz+jQiNfbqOXk8v2fIHAAAA//8DAFBLAwQUAAYA&#10;CAAAACEAXrkpNeAAAAAOAQAADwAAAGRycy9kb3ducmV2LnhtbEyPwU7DMBBE70j8g7VIXBB1oHFD&#10;Q5wKkEBcW/oBTrxNIuJ1FLtN+vdsT/Q2q3manSk2s+vFCcfQedLwtEhAINXedtRo2P98Pr6ACNGQ&#10;Nb0n1HDGAJvy9qYwufUTbfG0i43gEAq50dDGOORShrpFZ8LCD0jsHfzoTORzbKQdzcThrpfPSbKS&#10;znTEH1oz4EeL9e/u6DQcvqcHtZ6qr7jPtunq3XRZ5c9a39/Nb68gIs7xH4ZLfa4OJXeq/JFsEL0G&#10;pdaKUTaSTLG6IMkyTUFUrNQyVSDLQl7PKP8AAAD//wMAUEsBAi0AFAAGAAgAAAAhALaDOJL+AAAA&#10;4QEAABMAAAAAAAAAAAAAAAAAAAAAAFtDb250ZW50X1R5cGVzXS54bWxQSwECLQAUAAYACAAAACEA&#10;OP0h/9YAAACUAQAACwAAAAAAAAAAAAAAAAAvAQAAX3JlbHMvLnJlbHNQSwECLQAUAAYACAAAACEA&#10;qrfyaYQCAAARBQAADgAAAAAAAAAAAAAAAAAuAgAAZHJzL2Uyb0RvYy54bWxQSwECLQAUAAYACAAA&#10;ACEAXrkpNeAAAAAOAQAADwAAAAAAAAAAAAAAAADeBAAAZHJzL2Rvd25yZXYueG1sUEsFBgAAAAAE&#10;AAQA8wAAAOsFAAAAAA==&#10;" stroked="f">
                <v:textbox>
                  <w:txbxContent>
                    <w:p w:rsidR="00521E76" w:rsidRDefault="00521E76" w:rsidP="00F03972">
                      <w:pPr>
                        <w:pStyle w:val="NoSpacing"/>
                        <w:jc w:val="right"/>
                        <w:rPr>
                          <w:b/>
                        </w:rPr>
                      </w:pPr>
                    </w:p>
                    <w:p w:rsidR="00521E76" w:rsidRDefault="00521E76" w:rsidP="00F03972">
                      <w:pPr>
                        <w:pStyle w:val="NoSpacing"/>
                        <w:jc w:val="right"/>
                        <w:rPr>
                          <w:b/>
                        </w:rPr>
                      </w:pPr>
                    </w:p>
                    <w:p w:rsidR="00521E76" w:rsidRDefault="00521E76" w:rsidP="00F03972">
                      <w:pPr>
                        <w:pStyle w:val="NoSpacing"/>
                        <w:jc w:val="right"/>
                      </w:pPr>
                    </w:p>
                    <w:p w:rsidR="00521E76" w:rsidRDefault="00521E76" w:rsidP="00F03972">
                      <w:pPr>
                        <w:pStyle w:val="NoSpacing"/>
                        <w:jc w:val="right"/>
                      </w:pPr>
                    </w:p>
                    <w:p w:rsidR="00521E76" w:rsidRDefault="00521E76" w:rsidP="00F03972">
                      <w:pPr>
                        <w:pStyle w:val="NoSpacing"/>
                        <w:jc w:val="right"/>
                      </w:pPr>
                    </w:p>
                    <w:p w:rsidR="00521E76" w:rsidRDefault="00521E76" w:rsidP="00F03972">
                      <w:pPr>
                        <w:pStyle w:val="NoSpacing"/>
                        <w:jc w:val="right"/>
                      </w:pPr>
                    </w:p>
                    <w:p w:rsidR="00521E76" w:rsidRDefault="00521E76" w:rsidP="00F03972">
                      <w:pPr>
                        <w:pStyle w:val="NoSpacing"/>
                        <w:jc w:val="right"/>
                      </w:pPr>
                      <w:r>
                        <w:rPr>
                          <w:noProof/>
                          <w:lang w:val="en-AU" w:eastAsia="en-AU"/>
                        </w:rPr>
                        <w:drawing>
                          <wp:inline distT="0" distB="0" distL="0" distR="0" wp14:anchorId="07117ABA" wp14:editId="449DDF5A">
                            <wp:extent cx="2832735" cy="926086"/>
                            <wp:effectExtent l="0" t="0" r="5715" b="7620"/>
                            <wp:docPr id="5" name="Picture 5" descr="C:\Users\COCHRS\AppData\Local\Microsoft\Windows\Temporary Internet Files\Content.Outlook\UYITTUU5\NBA Logo_CMY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CHRS\AppData\Local\Microsoft\Windows\Temporary Internet Files\Content.Outlook\UYITTUU5\NBA Logo_CMYK.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2735" cy="926086"/>
                                    </a:xfrm>
                                    <a:prstGeom prst="rect">
                                      <a:avLst/>
                                    </a:prstGeom>
                                    <a:noFill/>
                                    <a:ln>
                                      <a:noFill/>
                                    </a:ln>
                                  </pic:spPr>
                                </pic:pic>
                              </a:graphicData>
                            </a:graphic>
                          </wp:inline>
                        </w:drawing>
                      </w:r>
                    </w:p>
                    <w:p w:rsidR="00521E76" w:rsidRPr="004C7DF0" w:rsidRDefault="00521E76" w:rsidP="00F03972">
                      <w:pPr>
                        <w:pStyle w:val="NoSpacing"/>
                        <w:jc w:val="right"/>
                      </w:pPr>
                      <w:r w:rsidRPr="004C7DF0">
                        <w:t>Locked Bag 8430</w:t>
                      </w:r>
                    </w:p>
                    <w:p w:rsidR="00521E76" w:rsidRDefault="00521E76" w:rsidP="00F03972">
                      <w:pPr>
                        <w:pStyle w:val="NoSpacing"/>
                        <w:jc w:val="right"/>
                      </w:pPr>
                      <w:r w:rsidRPr="004C7DF0">
                        <w:t>Canberra ACT 2601</w:t>
                      </w:r>
                    </w:p>
                    <w:p w:rsidR="00521E76" w:rsidRDefault="00521E76" w:rsidP="00F03972">
                      <w:pPr>
                        <w:pStyle w:val="NoSpacing"/>
                        <w:jc w:val="right"/>
                      </w:pPr>
                      <w:r>
                        <w:t>Phone: 13 000 BLOOD (13000 25663)</w:t>
                      </w:r>
                    </w:p>
                    <w:p w:rsidR="00521E76" w:rsidRDefault="00521E76" w:rsidP="00F03972">
                      <w:pPr>
                        <w:pStyle w:val="NoSpacing"/>
                        <w:jc w:val="right"/>
                      </w:pPr>
                      <w:r w:rsidRPr="007A06D9">
                        <w:t xml:space="preserve">Email: </w:t>
                      </w:r>
                      <w:hyperlink r:id="rId19" w:history="1">
                        <w:r w:rsidRPr="007A06D9">
                          <w:rPr>
                            <w:rStyle w:val="Hyperlink"/>
                          </w:rPr>
                          <w:t>data@blood.gov.au</w:t>
                        </w:r>
                      </w:hyperlink>
                    </w:p>
                    <w:p w:rsidR="00521E76" w:rsidRDefault="00CC68B6" w:rsidP="00E63EDA">
                      <w:pPr>
                        <w:pStyle w:val="NoSpacing"/>
                        <w:jc w:val="right"/>
                      </w:pPr>
                      <w:hyperlink r:id="rId20" w:history="1">
                        <w:r w:rsidR="00521E76" w:rsidRPr="00C74209">
                          <w:rPr>
                            <w:rStyle w:val="Hyperlink"/>
                          </w:rPr>
                          <w:t>www.blood.gov.au</w:t>
                        </w:r>
                      </w:hyperlink>
                    </w:p>
                  </w:txbxContent>
                </v:textbox>
                <w10:wrap anchorx="page" anchory="page"/>
                <w10:anchorlock/>
              </v:shape>
            </w:pict>
          </mc:Fallback>
        </mc:AlternateContent>
      </w:r>
    </w:p>
    <w:p w:rsidR="0092100C" w:rsidRDefault="0092100C">
      <w:pPr>
        <w:spacing w:after="0"/>
        <w:rPr>
          <w:rFonts w:eastAsia="HYGothic-Extra"/>
          <w:bCs/>
          <w:color w:val="FFFFFF" w:themeColor="background1"/>
          <w:spacing w:val="-20"/>
          <w:sz w:val="60"/>
          <w:szCs w:val="60"/>
        </w:rPr>
      </w:pPr>
      <w:bookmarkStart w:id="0" w:name="_Toc351111325"/>
      <w:r>
        <w:br w:type="page"/>
      </w:r>
    </w:p>
    <w:sdt>
      <w:sdtPr>
        <w:rPr>
          <w:rFonts w:eastAsia="Dotum"/>
          <w:bCs w:val="0"/>
          <w:color w:val="auto"/>
          <w:spacing w:val="0"/>
          <w:sz w:val="22"/>
          <w:szCs w:val="22"/>
        </w:rPr>
        <w:id w:val="-347104933"/>
        <w:docPartObj>
          <w:docPartGallery w:val="Table of Contents"/>
          <w:docPartUnique/>
        </w:docPartObj>
      </w:sdtPr>
      <w:sdtEndPr>
        <w:rPr>
          <w:b/>
          <w:noProof/>
        </w:rPr>
      </w:sdtEndPr>
      <w:sdtContent>
        <w:p w:rsidR="0092100C" w:rsidRDefault="0092100C">
          <w:pPr>
            <w:pStyle w:val="TOCHeading"/>
          </w:pPr>
          <w:r>
            <w:t>Table of Contents</w:t>
          </w:r>
        </w:p>
        <w:p w:rsidR="00F90156" w:rsidRDefault="005C66FC">
          <w:pPr>
            <w:pStyle w:val="TOC2"/>
            <w:tabs>
              <w:tab w:val="right" w:leader="dot" w:pos="9016"/>
            </w:tabs>
            <w:rPr>
              <w:rFonts w:eastAsiaTheme="minorEastAsia" w:cstheme="minorBidi"/>
              <w:smallCaps w:val="0"/>
              <w:noProof/>
              <w:sz w:val="22"/>
              <w:szCs w:val="22"/>
              <w:lang w:eastAsia="en-AU"/>
            </w:rPr>
          </w:pPr>
          <w:r>
            <w:rPr>
              <w:smallCaps w:val="0"/>
            </w:rPr>
            <w:fldChar w:fldCharType="begin"/>
          </w:r>
          <w:r>
            <w:rPr>
              <w:smallCaps w:val="0"/>
            </w:rPr>
            <w:instrText xml:space="preserve"> TOC \o "1-3" \h \z \u </w:instrText>
          </w:r>
          <w:r>
            <w:rPr>
              <w:smallCaps w:val="0"/>
            </w:rPr>
            <w:fldChar w:fldCharType="separate"/>
          </w:r>
          <w:hyperlink w:anchor="_Toc378745578" w:history="1">
            <w:r w:rsidR="00F90156" w:rsidRPr="00906490">
              <w:rPr>
                <w:rStyle w:val="Hyperlink"/>
                <w:noProof/>
              </w:rPr>
              <w:t>List of Tables</w:t>
            </w:r>
            <w:r w:rsidR="00F90156">
              <w:rPr>
                <w:noProof/>
                <w:webHidden/>
              </w:rPr>
              <w:tab/>
            </w:r>
            <w:r w:rsidR="00F90156">
              <w:rPr>
                <w:noProof/>
                <w:webHidden/>
              </w:rPr>
              <w:fldChar w:fldCharType="begin"/>
            </w:r>
            <w:r w:rsidR="00F90156">
              <w:rPr>
                <w:noProof/>
                <w:webHidden/>
              </w:rPr>
              <w:instrText xml:space="preserve"> PAGEREF _Toc378745578 \h </w:instrText>
            </w:r>
            <w:r w:rsidR="00F90156">
              <w:rPr>
                <w:noProof/>
                <w:webHidden/>
              </w:rPr>
            </w:r>
            <w:r w:rsidR="00F90156">
              <w:rPr>
                <w:noProof/>
                <w:webHidden/>
              </w:rPr>
              <w:fldChar w:fldCharType="separate"/>
            </w:r>
            <w:r w:rsidR="00F90156">
              <w:rPr>
                <w:noProof/>
                <w:webHidden/>
              </w:rPr>
              <w:t>3</w:t>
            </w:r>
            <w:r w:rsidR="00F90156">
              <w:rPr>
                <w:noProof/>
                <w:webHidden/>
              </w:rPr>
              <w:fldChar w:fldCharType="end"/>
            </w:r>
          </w:hyperlink>
        </w:p>
        <w:p w:rsidR="00F90156" w:rsidRDefault="00CC68B6">
          <w:pPr>
            <w:pStyle w:val="TOC2"/>
            <w:tabs>
              <w:tab w:val="right" w:leader="dot" w:pos="9016"/>
            </w:tabs>
            <w:rPr>
              <w:rFonts w:eastAsiaTheme="minorEastAsia" w:cstheme="minorBidi"/>
              <w:smallCaps w:val="0"/>
              <w:noProof/>
              <w:sz w:val="22"/>
              <w:szCs w:val="22"/>
              <w:lang w:eastAsia="en-AU"/>
            </w:rPr>
          </w:pPr>
          <w:hyperlink w:anchor="_Toc378745579" w:history="1">
            <w:r w:rsidR="00F90156" w:rsidRPr="00906490">
              <w:rPr>
                <w:rStyle w:val="Hyperlink"/>
                <w:noProof/>
              </w:rPr>
              <w:t>List of Figures</w:t>
            </w:r>
            <w:r w:rsidR="00F90156">
              <w:rPr>
                <w:noProof/>
                <w:webHidden/>
              </w:rPr>
              <w:tab/>
            </w:r>
            <w:r w:rsidR="00F90156">
              <w:rPr>
                <w:noProof/>
                <w:webHidden/>
              </w:rPr>
              <w:fldChar w:fldCharType="begin"/>
            </w:r>
            <w:r w:rsidR="00F90156">
              <w:rPr>
                <w:noProof/>
                <w:webHidden/>
              </w:rPr>
              <w:instrText xml:space="preserve"> PAGEREF _Toc378745579 \h </w:instrText>
            </w:r>
            <w:r w:rsidR="00F90156">
              <w:rPr>
                <w:noProof/>
                <w:webHidden/>
              </w:rPr>
            </w:r>
            <w:r w:rsidR="00F90156">
              <w:rPr>
                <w:noProof/>
                <w:webHidden/>
              </w:rPr>
              <w:fldChar w:fldCharType="separate"/>
            </w:r>
            <w:r w:rsidR="00F90156">
              <w:rPr>
                <w:noProof/>
                <w:webHidden/>
              </w:rPr>
              <w:t>4</w:t>
            </w:r>
            <w:r w:rsidR="00F90156">
              <w:rPr>
                <w:noProof/>
                <w:webHidden/>
              </w:rPr>
              <w:fldChar w:fldCharType="end"/>
            </w:r>
          </w:hyperlink>
        </w:p>
        <w:p w:rsidR="00F90156" w:rsidRDefault="00CC68B6">
          <w:pPr>
            <w:pStyle w:val="TOC1"/>
            <w:tabs>
              <w:tab w:val="right" w:leader="dot" w:pos="9016"/>
            </w:tabs>
            <w:rPr>
              <w:rFonts w:eastAsiaTheme="minorEastAsia" w:cstheme="minorBidi"/>
              <w:b w:val="0"/>
              <w:bCs w:val="0"/>
              <w:caps w:val="0"/>
              <w:noProof/>
              <w:sz w:val="22"/>
              <w:szCs w:val="22"/>
              <w:lang w:eastAsia="en-AU"/>
            </w:rPr>
          </w:pPr>
          <w:hyperlink w:anchor="_Toc378745580" w:history="1">
            <w:r w:rsidR="00F90156" w:rsidRPr="00906490">
              <w:rPr>
                <w:rStyle w:val="Hyperlink"/>
                <w:noProof/>
              </w:rPr>
              <w:t>Introduction</w:t>
            </w:r>
            <w:r w:rsidR="00F90156">
              <w:rPr>
                <w:noProof/>
                <w:webHidden/>
              </w:rPr>
              <w:tab/>
            </w:r>
            <w:r w:rsidR="00F90156">
              <w:rPr>
                <w:noProof/>
                <w:webHidden/>
              </w:rPr>
              <w:fldChar w:fldCharType="begin"/>
            </w:r>
            <w:r w:rsidR="00F90156">
              <w:rPr>
                <w:noProof/>
                <w:webHidden/>
              </w:rPr>
              <w:instrText xml:space="preserve"> PAGEREF _Toc378745580 \h </w:instrText>
            </w:r>
            <w:r w:rsidR="00F90156">
              <w:rPr>
                <w:noProof/>
                <w:webHidden/>
              </w:rPr>
            </w:r>
            <w:r w:rsidR="00F90156">
              <w:rPr>
                <w:noProof/>
                <w:webHidden/>
              </w:rPr>
              <w:fldChar w:fldCharType="separate"/>
            </w:r>
            <w:r w:rsidR="00F90156">
              <w:rPr>
                <w:noProof/>
                <w:webHidden/>
              </w:rPr>
              <w:t>6</w:t>
            </w:r>
            <w:r w:rsidR="00F90156">
              <w:rPr>
                <w:noProof/>
                <w:webHidden/>
              </w:rPr>
              <w:fldChar w:fldCharType="end"/>
            </w:r>
          </w:hyperlink>
        </w:p>
        <w:p w:rsidR="00F90156" w:rsidRDefault="00CC68B6">
          <w:pPr>
            <w:pStyle w:val="TOC1"/>
            <w:tabs>
              <w:tab w:val="right" w:leader="dot" w:pos="9016"/>
            </w:tabs>
            <w:rPr>
              <w:rFonts w:eastAsiaTheme="minorEastAsia" w:cstheme="minorBidi"/>
              <w:b w:val="0"/>
              <w:bCs w:val="0"/>
              <w:caps w:val="0"/>
              <w:noProof/>
              <w:sz w:val="22"/>
              <w:szCs w:val="22"/>
              <w:lang w:eastAsia="en-AU"/>
            </w:rPr>
          </w:pPr>
          <w:hyperlink w:anchor="_Toc378745581" w:history="1">
            <w:r w:rsidR="00F90156" w:rsidRPr="00906490">
              <w:rPr>
                <w:rStyle w:val="Hyperlink"/>
                <w:noProof/>
              </w:rPr>
              <w:t>Highlights</w:t>
            </w:r>
            <w:r w:rsidR="00F90156">
              <w:rPr>
                <w:noProof/>
                <w:webHidden/>
              </w:rPr>
              <w:tab/>
            </w:r>
            <w:r w:rsidR="00F90156">
              <w:rPr>
                <w:noProof/>
                <w:webHidden/>
              </w:rPr>
              <w:fldChar w:fldCharType="begin"/>
            </w:r>
            <w:r w:rsidR="00F90156">
              <w:rPr>
                <w:noProof/>
                <w:webHidden/>
              </w:rPr>
              <w:instrText xml:space="preserve"> PAGEREF _Toc378745581 \h </w:instrText>
            </w:r>
            <w:r w:rsidR="00F90156">
              <w:rPr>
                <w:noProof/>
                <w:webHidden/>
              </w:rPr>
            </w:r>
            <w:r w:rsidR="00F90156">
              <w:rPr>
                <w:noProof/>
                <w:webHidden/>
              </w:rPr>
              <w:fldChar w:fldCharType="separate"/>
            </w:r>
            <w:r w:rsidR="00F90156">
              <w:rPr>
                <w:noProof/>
                <w:webHidden/>
              </w:rPr>
              <w:t>7</w:t>
            </w:r>
            <w:r w:rsidR="00F90156">
              <w:rPr>
                <w:noProof/>
                <w:webHidden/>
              </w:rPr>
              <w:fldChar w:fldCharType="end"/>
            </w:r>
          </w:hyperlink>
        </w:p>
        <w:p w:rsidR="00F90156" w:rsidRDefault="00CC68B6">
          <w:pPr>
            <w:pStyle w:val="TOC1"/>
            <w:tabs>
              <w:tab w:val="right" w:leader="dot" w:pos="9016"/>
            </w:tabs>
            <w:rPr>
              <w:rFonts w:eastAsiaTheme="minorEastAsia" w:cstheme="minorBidi"/>
              <w:b w:val="0"/>
              <w:bCs w:val="0"/>
              <w:caps w:val="0"/>
              <w:noProof/>
              <w:sz w:val="22"/>
              <w:szCs w:val="22"/>
              <w:lang w:eastAsia="en-AU"/>
            </w:rPr>
          </w:pPr>
          <w:hyperlink w:anchor="_Toc378745582" w:history="1">
            <w:r w:rsidR="00F90156" w:rsidRPr="00906490">
              <w:rPr>
                <w:rStyle w:val="Hyperlink"/>
                <w:noProof/>
              </w:rPr>
              <w:t>Notes on data quality</w:t>
            </w:r>
            <w:r w:rsidR="00F90156">
              <w:rPr>
                <w:noProof/>
                <w:webHidden/>
              </w:rPr>
              <w:tab/>
            </w:r>
            <w:r w:rsidR="00F90156">
              <w:rPr>
                <w:noProof/>
                <w:webHidden/>
              </w:rPr>
              <w:fldChar w:fldCharType="begin"/>
            </w:r>
            <w:r w:rsidR="00F90156">
              <w:rPr>
                <w:noProof/>
                <w:webHidden/>
              </w:rPr>
              <w:instrText xml:space="preserve"> PAGEREF _Toc378745582 \h </w:instrText>
            </w:r>
            <w:r w:rsidR="00F90156">
              <w:rPr>
                <w:noProof/>
                <w:webHidden/>
              </w:rPr>
            </w:r>
            <w:r w:rsidR="00F90156">
              <w:rPr>
                <w:noProof/>
                <w:webHidden/>
              </w:rPr>
              <w:fldChar w:fldCharType="separate"/>
            </w:r>
            <w:r w:rsidR="00F90156">
              <w:rPr>
                <w:noProof/>
                <w:webHidden/>
              </w:rPr>
              <w:t>8</w:t>
            </w:r>
            <w:r w:rsidR="00F90156">
              <w:rPr>
                <w:noProof/>
                <w:webHidden/>
              </w:rPr>
              <w:fldChar w:fldCharType="end"/>
            </w:r>
          </w:hyperlink>
        </w:p>
        <w:p w:rsidR="00F90156" w:rsidRDefault="00CC68B6">
          <w:pPr>
            <w:pStyle w:val="TOC1"/>
            <w:tabs>
              <w:tab w:val="right" w:leader="dot" w:pos="9016"/>
            </w:tabs>
            <w:rPr>
              <w:rFonts w:eastAsiaTheme="minorEastAsia" w:cstheme="minorBidi"/>
              <w:b w:val="0"/>
              <w:bCs w:val="0"/>
              <w:caps w:val="0"/>
              <w:noProof/>
              <w:sz w:val="22"/>
              <w:szCs w:val="22"/>
              <w:lang w:eastAsia="en-AU"/>
            </w:rPr>
          </w:pPr>
          <w:hyperlink w:anchor="_Toc378745583" w:history="1">
            <w:r w:rsidR="00F90156" w:rsidRPr="00906490">
              <w:rPr>
                <w:rStyle w:val="Hyperlink"/>
                <w:noProof/>
              </w:rPr>
              <w:t>Trends in Issues of IVIg 2003 to 2012</w:t>
            </w:r>
            <w:r w:rsidR="00F90156">
              <w:rPr>
                <w:noProof/>
                <w:webHidden/>
              </w:rPr>
              <w:tab/>
            </w:r>
            <w:r w:rsidR="00F90156">
              <w:rPr>
                <w:noProof/>
                <w:webHidden/>
              </w:rPr>
              <w:fldChar w:fldCharType="begin"/>
            </w:r>
            <w:r w:rsidR="00F90156">
              <w:rPr>
                <w:noProof/>
                <w:webHidden/>
              </w:rPr>
              <w:instrText xml:space="preserve"> PAGEREF _Toc378745583 \h </w:instrText>
            </w:r>
            <w:r w:rsidR="00F90156">
              <w:rPr>
                <w:noProof/>
                <w:webHidden/>
              </w:rPr>
            </w:r>
            <w:r w:rsidR="00F90156">
              <w:rPr>
                <w:noProof/>
                <w:webHidden/>
              </w:rPr>
              <w:fldChar w:fldCharType="separate"/>
            </w:r>
            <w:r w:rsidR="00F90156">
              <w:rPr>
                <w:noProof/>
                <w:webHidden/>
              </w:rPr>
              <w:t>10</w:t>
            </w:r>
            <w:r w:rsidR="00F90156">
              <w:rPr>
                <w:noProof/>
                <w:webHidden/>
              </w:rPr>
              <w:fldChar w:fldCharType="end"/>
            </w:r>
          </w:hyperlink>
        </w:p>
        <w:p w:rsidR="00F90156" w:rsidRDefault="00CC68B6">
          <w:pPr>
            <w:pStyle w:val="TOC1"/>
            <w:tabs>
              <w:tab w:val="right" w:leader="dot" w:pos="9016"/>
            </w:tabs>
            <w:rPr>
              <w:rFonts w:eastAsiaTheme="minorEastAsia" w:cstheme="minorBidi"/>
              <w:b w:val="0"/>
              <w:bCs w:val="0"/>
              <w:caps w:val="0"/>
              <w:noProof/>
              <w:sz w:val="22"/>
              <w:szCs w:val="22"/>
              <w:lang w:eastAsia="en-AU"/>
            </w:rPr>
          </w:pPr>
          <w:hyperlink w:anchor="_Toc378745584" w:history="1">
            <w:r w:rsidR="00F90156" w:rsidRPr="00906490">
              <w:rPr>
                <w:rStyle w:val="Hyperlink"/>
                <w:noProof/>
              </w:rPr>
              <w:t>Trends in Costs 2003 to 2012</w:t>
            </w:r>
            <w:r w:rsidR="00F90156">
              <w:rPr>
                <w:noProof/>
                <w:webHidden/>
              </w:rPr>
              <w:tab/>
            </w:r>
            <w:r w:rsidR="00F90156">
              <w:rPr>
                <w:noProof/>
                <w:webHidden/>
              </w:rPr>
              <w:fldChar w:fldCharType="begin"/>
            </w:r>
            <w:r w:rsidR="00F90156">
              <w:rPr>
                <w:noProof/>
                <w:webHidden/>
              </w:rPr>
              <w:instrText xml:space="preserve"> PAGEREF _Toc378745584 \h </w:instrText>
            </w:r>
            <w:r w:rsidR="00F90156">
              <w:rPr>
                <w:noProof/>
                <w:webHidden/>
              </w:rPr>
            </w:r>
            <w:r w:rsidR="00F90156">
              <w:rPr>
                <w:noProof/>
                <w:webHidden/>
              </w:rPr>
              <w:fldChar w:fldCharType="separate"/>
            </w:r>
            <w:r w:rsidR="00F90156">
              <w:rPr>
                <w:noProof/>
                <w:webHidden/>
              </w:rPr>
              <w:t>13</w:t>
            </w:r>
            <w:r w:rsidR="00F90156">
              <w:rPr>
                <w:noProof/>
                <w:webHidden/>
              </w:rPr>
              <w:fldChar w:fldCharType="end"/>
            </w:r>
          </w:hyperlink>
        </w:p>
        <w:p w:rsidR="00F90156" w:rsidRDefault="00CC68B6">
          <w:pPr>
            <w:pStyle w:val="TOC2"/>
            <w:tabs>
              <w:tab w:val="right" w:leader="dot" w:pos="9016"/>
            </w:tabs>
            <w:rPr>
              <w:rFonts w:eastAsiaTheme="minorEastAsia" w:cstheme="minorBidi"/>
              <w:smallCaps w:val="0"/>
              <w:noProof/>
              <w:sz w:val="22"/>
              <w:szCs w:val="22"/>
              <w:lang w:eastAsia="en-AU"/>
            </w:rPr>
          </w:pPr>
          <w:hyperlink w:anchor="_Toc378745585" w:history="1">
            <w:r w:rsidR="00F90156" w:rsidRPr="00906490">
              <w:rPr>
                <w:rStyle w:val="Hyperlink"/>
                <w:noProof/>
              </w:rPr>
              <w:t>Plasma for fractionation</w:t>
            </w:r>
            <w:r w:rsidR="00F90156">
              <w:rPr>
                <w:noProof/>
                <w:webHidden/>
              </w:rPr>
              <w:tab/>
            </w:r>
            <w:r w:rsidR="00F90156">
              <w:rPr>
                <w:noProof/>
                <w:webHidden/>
              </w:rPr>
              <w:fldChar w:fldCharType="begin"/>
            </w:r>
            <w:r w:rsidR="00F90156">
              <w:rPr>
                <w:noProof/>
                <w:webHidden/>
              </w:rPr>
              <w:instrText xml:space="preserve"> PAGEREF _Toc378745585 \h </w:instrText>
            </w:r>
            <w:r w:rsidR="00F90156">
              <w:rPr>
                <w:noProof/>
                <w:webHidden/>
              </w:rPr>
            </w:r>
            <w:r w:rsidR="00F90156">
              <w:rPr>
                <w:noProof/>
                <w:webHidden/>
              </w:rPr>
              <w:fldChar w:fldCharType="separate"/>
            </w:r>
            <w:r w:rsidR="00F90156">
              <w:rPr>
                <w:noProof/>
                <w:webHidden/>
              </w:rPr>
              <w:t>14</w:t>
            </w:r>
            <w:r w:rsidR="00F90156">
              <w:rPr>
                <w:noProof/>
                <w:webHidden/>
              </w:rPr>
              <w:fldChar w:fldCharType="end"/>
            </w:r>
          </w:hyperlink>
        </w:p>
        <w:p w:rsidR="00F90156" w:rsidRDefault="00CC68B6">
          <w:pPr>
            <w:pStyle w:val="TOC2"/>
            <w:tabs>
              <w:tab w:val="right" w:leader="dot" w:pos="9016"/>
            </w:tabs>
            <w:rPr>
              <w:rFonts w:eastAsiaTheme="minorEastAsia" w:cstheme="minorBidi"/>
              <w:smallCaps w:val="0"/>
              <w:noProof/>
              <w:sz w:val="22"/>
              <w:szCs w:val="22"/>
              <w:lang w:eastAsia="en-AU"/>
            </w:rPr>
          </w:pPr>
          <w:hyperlink w:anchor="_Toc378745586" w:history="1">
            <w:r w:rsidR="00F90156" w:rsidRPr="00906490">
              <w:rPr>
                <w:rStyle w:val="Hyperlink"/>
                <w:noProof/>
              </w:rPr>
              <w:t>Share of total blood product budget</w:t>
            </w:r>
            <w:r w:rsidR="00F90156">
              <w:rPr>
                <w:noProof/>
                <w:webHidden/>
              </w:rPr>
              <w:tab/>
            </w:r>
            <w:r w:rsidR="00F90156">
              <w:rPr>
                <w:noProof/>
                <w:webHidden/>
              </w:rPr>
              <w:fldChar w:fldCharType="begin"/>
            </w:r>
            <w:r w:rsidR="00F90156">
              <w:rPr>
                <w:noProof/>
                <w:webHidden/>
              </w:rPr>
              <w:instrText xml:space="preserve"> PAGEREF _Toc378745586 \h </w:instrText>
            </w:r>
            <w:r w:rsidR="00F90156">
              <w:rPr>
                <w:noProof/>
                <w:webHidden/>
              </w:rPr>
            </w:r>
            <w:r w:rsidR="00F90156">
              <w:rPr>
                <w:noProof/>
                <w:webHidden/>
              </w:rPr>
              <w:fldChar w:fldCharType="separate"/>
            </w:r>
            <w:r w:rsidR="00F90156">
              <w:rPr>
                <w:noProof/>
                <w:webHidden/>
              </w:rPr>
              <w:t>14</w:t>
            </w:r>
            <w:r w:rsidR="00F90156">
              <w:rPr>
                <w:noProof/>
                <w:webHidden/>
              </w:rPr>
              <w:fldChar w:fldCharType="end"/>
            </w:r>
          </w:hyperlink>
        </w:p>
        <w:p w:rsidR="00F90156" w:rsidRDefault="00CC68B6">
          <w:pPr>
            <w:pStyle w:val="TOC1"/>
            <w:tabs>
              <w:tab w:val="right" w:leader="dot" w:pos="9016"/>
            </w:tabs>
            <w:rPr>
              <w:rFonts w:eastAsiaTheme="minorEastAsia" w:cstheme="minorBidi"/>
              <w:b w:val="0"/>
              <w:bCs w:val="0"/>
              <w:caps w:val="0"/>
              <w:noProof/>
              <w:sz w:val="22"/>
              <w:szCs w:val="22"/>
              <w:lang w:eastAsia="en-AU"/>
            </w:rPr>
          </w:pPr>
          <w:hyperlink w:anchor="_Toc378745587" w:history="1">
            <w:r w:rsidR="00F90156" w:rsidRPr="00906490">
              <w:rPr>
                <w:rStyle w:val="Hyperlink"/>
                <w:noProof/>
              </w:rPr>
              <w:t>Trends in Use</w:t>
            </w:r>
            <w:r w:rsidR="00F90156">
              <w:rPr>
                <w:noProof/>
                <w:webHidden/>
              </w:rPr>
              <w:tab/>
            </w:r>
            <w:r w:rsidR="00F90156">
              <w:rPr>
                <w:noProof/>
                <w:webHidden/>
              </w:rPr>
              <w:fldChar w:fldCharType="begin"/>
            </w:r>
            <w:r w:rsidR="00F90156">
              <w:rPr>
                <w:noProof/>
                <w:webHidden/>
              </w:rPr>
              <w:instrText xml:space="preserve"> PAGEREF _Toc378745587 \h </w:instrText>
            </w:r>
            <w:r w:rsidR="00F90156">
              <w:rPr>
                <w:noProof/>
                <w:webHidden/>
              </w:rPr>
            </w:r>
            <w:r w:rsidR="00F90156">
              <w:rPr>
                <w:noProof/>
                <w:webHidden/>
              </w:rPr>
              <w:fldChar w:fldCharType="separate"/>
            </w:r>
            <w:r w:rsidR="00F90156">
              <w:rPr>
                <w:noProof/>
                <w:webHidden/>
              </w:rPr>
              <w:t>15</w:t>
            </w:r>
            <w:r w:rsidR="00F90156">
              <w:rPr>
                <w:noProof/>
                <w:webHidden/>
              </w:rPr>
              <w:fldChar w:fldCharType="end"/>
            </w:r>
          </w:hyperlink>
        </w:p>
        <w:p w:rsidR="00F90156" w:rsidRDefault="00CC68B6">
          <w:pPr>
            <w:pStyle w:val="TOC2"/>
            <w:tabs>
              <w:tab w:val="right" w:leader="dot" w:pos="9016"/>
            </w:tabs>
            <w:rPr>
              <w:rFonts w:eastAsiaTheme="minorEastAsia" w:cstheme="minorBidi"/>
              <w:smallCaps w:val="0"/>
              <w:noProof/>
              <w:sz w:val="22"/>
              <w:szCs w:val="22"/>
              <w:lang w:eastAsia="en-AU"/>
            </w:rPr>
          </w:pPr>
          <w:hyperlink w:anchor="_Toc378745588" w:history="1">
            <w:r w:rsidR="00F90156" w:rsidRPr="00906490">
              <w:rPr>
                <w:rStyle w:val="Hyperlink"/>
                <w:noProof/>
              </w:rPr>
              <w:t>Use by chapter</w:t>
            </w:r>
            <w:r w:rsidR="00F90156">
              <w:rPr>
                <w:noProof/>
                <w:webHidden/>
              </w:rPr>
              <w:tab/>
            </w:r>
            <w:r w:rsidR="00F90156">
              <w:rPr>
                <w:noProof/>
                <w:webHidden/>
              </w:rPr>
              <w:fldChar w:fldCharType="begin"/>
            </w:r>
            <w:r w:rsidR="00F90156">
              <w:rPr>
                <w:noProof/>
                <w:webHidden/>
              </w:rPr>
              <w:instrText xml:space="preserve"> PAGEREF _Toc378745588 \h </w:instrText>
            </w:r>
            <w:r w:rsidR="00F90156">
              <w:rPr>
                <w:noProof/>
                <w:webHidden/>
              </w:rPr>
            </w:r>
            <w:r w:rsidR="00F90156">
              <w:rPr>
                <w:noProof/>
                <w:webHidden/>
              </w:rPr>
              <w:fldChar w:fldCharType="separate"/>
            </w:r>
            <w:r w:rsidR="00F90156">
              <w:rPr>
                <w:noProof/>
                <w:webHidden/>
              </w:rPr>
              <w:t>15</w:t>
            </w:r>
            <w:r w:rsidR="00F90156">
              <w:rPr>
                <w:noProof/>
                <w:webHidden/>
              </w:rPr>
              <w:fldChar w:fldCharType="end"/>
            </w:r>
          </w:hyperlink>
        </w:p>
        <w:p w:rsidR="00F90156" w:rsidRDefault="00CC68B6">
          <w:pPr>
            <w:pStyle w:val="TOC2"/>
            <w:tabs>
              <w:tab w:val="right" w:leader="dot" w:pos="9016"/>
            </w:tabs>
            <w:rPr>
              <w:rFonts w:eastAsiaTheme="minorEastAsia" w:cstheme="minorBidi"/>
              <w:smallCaps w:val="0"/>
              <w:noProof/>
              <w:sz w:val="22"/>
              <w:szCs w:val="22"/>
              <w:lang w:eastAsia="en-AU"/>
            </w:rPr>
          </w:pPr>
          <w:hyperlink w:anchor="_Toc378745589" w:history="1">
            <w:r w:rsidR="00F90156" w:rsidRPr="00906490">
              <w:rPr>
                <w:rStyle w:val="Hyperlink"/>
                <w:noProof/>
              </w:rPr>
              <w:t>Use by discipline</w:t>
            </w:r>
            <w:r w:rsidR="00F90156">
              <w:rPr>
                <w:noProof/>
                <w:webHidden/>
              </w:rPr>
              <w:tab/>
            </w:r>
            <w:r w:rsidR="00F90156">
              <w:rPr>
                <w:noProof/>
                <w:webHidden/>
              </w:rPr>
              <w:fldChar w:fldCharType="begin"/>
            </w:r>
            <w:r w:rsidR="00F90156">
              <w:rPr>
                <w:noProof/>
                <w:webHidden/>
              </w:rPr>
              <w:instrText xml:space="preserve"> PAGEREF _Toc378745589 \h </w:instrText>
            </w:r>
            <w:r w:rsidR="00F90156">
              <w:rPr>
                <w:noProof/>
                <w:webHidden/>
              </w:rPr>
            </w:r>
            <w:r w:rsidR="00F90156">
              <w:rPr>
                <w:noProof/>
                <w:webHidden/>
              </w:rPr>
              <w:fldChar w:fldCharType="separate"/>
            </w:r>
            <w:r w:rsidR="00F90156">
              <w:rPr>
                <w:noProof/>
                <w:webHidden/>
              </w:rPr>
              <w:t>16</w:t>
            </w:r>
            <w:r w:rsidR="00F90156">
              <w:rPr>
                <w:noProof/>
                <w:webHidden/>
              </w:rPr>
              <w:fldChar w:fldCharType="end"/>
            </w:r>
          </w:hyperlink>
        </w:p>
        <w:p w:rsidR="00F90156" w:rsidRDefault="00CC68B6">
          <w:pPr>
            <w:pStyle w:val="TOC2"/>
            <w:tabs>
              <w:tab w:val="right" w:leader="dot" w:pos="9016"/>
            </w:tabs>
            <w:rPr>
              <w:rFonts w:eastAsiaTheme="minorEastAsia" w:cstheme="minorBidi"/>
              <w:smallCaps w:val="0"/>
              <w:noProof/>
              <w:sz w:val="22"/>
              <w:szCs w:val="22"/>
              <w:lang w:eastAsia="en-AU"/>
            </w:rPr>
          </w:pPr>
          <w:hyperlink w:anchor="_Toc378745590" w:history="1">
            <w:r w:rsidR="00F90156" w:rsidRPr="00906490">
              <w:rPr>
                <w:rStyle w:val="Hyperlink"/>
                <w:noProof/>
              </w:rPr>
              <w:t>Use per 1000 population</w:t>
            </w:r>
            <w:r w:rsidR="00F90156">
              <w:rPr>
                <w:noProof/>
                <w:webHidden/>
              </w:rPr>
              <w:tab/>
            </w:r>
            <w:r w:rsidR="00F90156">
              <w:rPr>
                <w:noProof/>
                <w:webHidden/>
              </w:rPr>
              <w:fldChar w:fldCharType="begin"/>
            </w:r>
            <w:r w:rsidR="00F90156">
              <w:rPr>
                <w:noProof/>
                <w:webHidden/>
              </w:rPr>
              <w:instrText xml:space="preserve"> PAGEREF _Toc378745590 \h </w:instrText>
            </w:r>
            <w:r w:rsidR="00F90156">
              <w:rPr>
                <w:noProof/>
                <w:webHidden/>
              </w:rPr>
            </w:r>
            <w:r w:rsidR="00F90156">
              <w:rPr>
                <w:noProof/>
                <w:webHidden/>
              </w:rPr>
              <w:fldChar w:fldCharType="separate"/>
            </w:r>
            <w:r w:rsidR="00F90156">
              <w:rPr>
                <w:noProof/>
                <w:webHidden/>
              </w:rPr>
              <w:t>17</w:t>
            </w:r>
            <w:r w:rsidR="00F90156">
              <w:rPr>
                <w:noProof/>
                <w:webHidden/>
              </w:rPr>
              <w:fldChar w:fldCharType="end"/>
            </w:r>
          </w:hyperlink>
        </w:p>
        <w:p w:rsidR="00F90156" w:rsidRDefault="00CC68B6">
          <w:pPr>
            <w:pStyle w:val="TOC2"/>
            <w:tabs>
              <w:tab w:val="right" w:leader="dot" w:pos="9016"/>
            </w:tabs>
            <w:rPr>
              <w:rFonts w:eastAsiaTheme="minorEastAsia" w:cstheme="minorBidi"/>
              <w:smallCaps w:val="0"/>
              <w:noProof/>
              <w:sz w:val="22"/>
              <w:szCs w:val="22"/>
              <w:lang w:eastAsia="en-AU"/>
            </w:rPr>
          </w:pPr>
          <w:hyperlink w:anchor="_Toc378745591" w:history="1">
            <w:r w:rsidR="00F90156" w:rsidRPr="00906490">
              <w:rPr>
                <w:rStyle w:val="Hyperlink"/>
                <w:noProof/>
              </w:rPr>
              <w:t>Use by disease groups</w:t>
            </w:r>
            <w:r w:rsidR="00F90156">
              <w:rPr>
                <w:noProof/>
                <w:webHidden/>
              </w:rPr>
              <w:tab/>
            </w:r>
            <w:r w:rsidR="00F90156">
              <w:rPr>
                <w:noProof/>
                <w:webHidden/>
              </w:rPr>
              <w:fldChar w:fldCharType="begin"/>
            </w:r>
            <w:r w:rsidR="00F90156">
              <w:rPr>
                <w:noProof/>
                <w:webHidden/>
              </w:rPr>
              <w:instrText xml:space="preserve"> PAGEREF _Toc378745591 \h </w:instrText>
            </w:r>
            <w:r w:rsidR="00F90156">
              <w:rPr>
                <w:noProof/>
                <w:webHidden/>
              </w:rPr>
            </w:r>
            <w:r w:rsidR="00F90156">
              <w:rPr>
                <w:noProof/>
                <w:webHidden/>
              </w:rPr>
              <w:fldChar w:fldCharType="separate"/>
            </w:r>
            <w:r w:rsidR="00F90156">
              <w:rPr>
                <w:noProof/>
                <w:webHidden/>
              </w:rPr>
              <w:t>18</w:t>
            </w:r>
            <w:r w:rsidR="00F90156">
              <w:rPr>
                <w:noProof/>
                <w:webHidden/>
              </w:rPr>
              <w:fldChar w:fldCharType="end"/>
            </w:r>
          </w:hyperlink>
        </w:p>
        <w:p w:rsidR="00F90156" w:rsidRDefault="00CC68B6">
          <w:pPr>
            <w:pStyle w:val="TOC1"/>
            <w:tabs>
              <w:tab w:val="right" w:leader="dot" w:pos="9016"/>
            </w:tabs>
            <w:rPr>
              <w:rFonts w:eastAsiaTheme="minorEastAsia" w:cstheme="minorBidi"/>
              <w:b w:val="0"/>
              <w:bCs w:val="0"/>
              <w:caps w:val="0"/>
              <w:noProof/>
              <w:sz w:val="22"/>
              <w:szCs w:val="22"/>
              <w:lang w:eastAsia="en-AU"/>
            </w:rPr>
          </w:pPr>
          <w:hyperlink w:anchor="_Toc378745592" w:history="1">
            <w:r w:rsidR="00F90156" w:rsidRPr="00906490">
              <w:rPr>
                <w:rStyle w:val="Hyperlink"/>
                <w:noProof/>
              </w:rPr>
              <w:t>2011-12 in review</w:t>
            </w:r>
            <w:r w:rsidR="00F90156">
              <w:rPr>
                <w:noProof/>
                <w:webHidden/>
              </w:rPr>
              <w:tab/>
            </w:r>
            <w:r w:rsidR="00F90156">
              <w:rPr>
                <w:noProof/>
                <w:webHidden/>
              </w:rPr>
              <w:fldChar w:fldCharType="begin"/>
            </w:r>
            <w:r w:rsidR="00F90156">
              <w:rPr>
                <w:noProof/>
                <w:webHidden/>
              </w:rPr>
              <w:instrText xml:space="preserve"> PAGEREF _Toc378745592 \h </w:instrText>
            </w:r>
            <w:r w:rsidR="00F90156">
              <w:rPr>
                <w:noProof/>
                <w:webHidden/>
              </w:rPr>
            </w:r>
            <w:r w:rsidR="00F90156">
              <w:rPr>
                <w:noProof/>
                <w:webHidden/>
              </w:rPr>
              <w:fldChar w:fldCharType="separate"/>
            </w:r>
            <w:r w:rsidR="00F90156">
              <w:rPr>
                <w:noProof/>
                <w:webHidden/>
              </w:rPr>
              <w:t>19</w:t>
            </w:r>
            <w:r w:rsidR="00F90156">
              <w:rPr>
                <w:noProof/>
                <w:webHidden/>
              </w:rPr>
              <w:fldChar w:fldCharType="end"/>
            </w:r>
          </w:hyperlink>
        </w:p>
        <w:p w:rsidR="00F90156" w:rsidRDefault="00CC68B6">
          <w:pPr>
            <w:pStyle w:val="TOC2"/>
            <w:tabs>
              <w:tab w:val="right" w:leader="dot" w:pos="9016"/>
            </w:tabs>
            <w:rPr>
              <w:rFonts w:eastAsiaTheme="minorEastAsia" w:cstheme="minorBidi"/>
              <w:smallCaps w:val="0"/>
              <w:noProof/>
              <w:sz w:val="22"/>
              <w:szCs w:val="22"/>
              <w:lang w:eastAsia="en-AU"/>
            </w:rPr>
          </w:pPr>
          <w:hyperlink w:anchor="_Toc378745593" w:history="1">
            <w:r w:rsidR="00F90156" w:rsidRPr="00906490">
              <w:rPr>
                <w:rStyle w:val="Hyperlink"/>
                <w:noProof/>
              </w:rPr>
              <w:t>Reconciliation</w:t>
            </w:r>
            <w:r w:rsidR="00F90156">
              <w:rPr>
                <w:noProof/>
                <w:webHidden/>
              </w:rPr>
              <w:tab/>
            </w:r>
            <w:r w:rsidR="00F90156">
              <w:rPr>
                <w:noProof/>
                <w:webHidden/>
              </w:rPr>
              <w:fldChar w:fldCharType="begin"/>
            </w:r>
            <w:r w:rsidR="00F90156">
              <w:rPr>
                <w:noProof/>
                <w:webHidden/>
              </w:rPr>
              <w:instrText xml:space="preserve"> PAGEREF _Toc378745593 \h </w:instrText>
            </w:r>
            <w:r w:rsidR="00F90156">
              <w:rPr>
                <w:noProof/>
                <w:webHidden/>
              </w:rPr>
            </w:r>
            <w:r w:rsidR="00F90156">
              <w:rPr>
                <w:noProof/>
                <w:webHidden/>
              </w:rPr>
              <w:fldChar w:fldCharType="separate"/>
            </w:r>
            <w:r w:rsidR="00F90156">
              <w:rPr>
                <w:noProof/>
                <w:webHidden/>
              </w:rPr>
              <w:t>19</w:t>
            </w:r>
            <w:r w:rsidR="00F90156">
              <w:rPr>
                <w:noProof/>
                <w:webHidden/>
              </w:rPr>
              <w:fldChar w:fldCharType="end"/>
            </w:r>
          </w:hyperlink>
        </w:p>
        <w:p w:rsidR="00F90156" w:rsidRDefault="00CC68B6">
          <w:pPr>
            <w:pStyle w:val="TOC2"/>
            <w:tabs>
              <w:tab w:val="right" w:leader="dot" w:pos="9016"/>
            </w:tabs>
            <w:rPr>
              <w:rFonts w:eastAsiaTheme="minorEastAsia" w:cstheme="minorBidi"/>
              <w:smallCaps w:val="0"/>
              <w:noProof/>
              <w:sz w:val="22"/>
              <w:szCs w:val="22"/>
              <w:lang w:eastAsia="en-AU"/>
            </w:rPr>
          </w:pPr>
          <w:hyperlink w:anchor="_Toc378745594" w:history="1">
            <w:r w:rsidR="00F90156" w:rsidRPr="00906490">
              <w:rPr>
                <w:rStyle w:val="Hyperlink"/>
                <w:noProof/>
              </w:rPr>
              <w:t>Total issues and expenditure</w:t>
            </w:r>
            <w:r w:rsidR="00F90156">
              <w:rPr>
                <w:noProof/>
                <w:webHidden/>
              </w:rPr>
              <w:tab/>
            </w:r>
            <w:r w:rsidR="00F90156">
              <w:rPr>
                <w:noProof/>
                <w:webHidden/>
              </w:rPr>
              <w:fldChar w:fldCharType="begin"/>
            </w:r>
            <w:r w:rsidR="00F90156">
              <w:rPr>
                <w:noProof/>
                <w:webHidden/>
              </w:rPr>
              <w:instrText xml:space="preserve"> PAGEREF _Toc378745594 \h </w:instrText>
            </w:r>
            <w:r w:rsidR="00F90156">
              <w:rPr>
                <w:noProof/>
                <w:webHidden/>
              </w:rPr>
            </w:r>
            <w:r w:rsidR="00F90156">
              <w:rPr>
                <w:noProof/>
                <w:webHidden/>
              </w:rPr>
              <w:fldChar w:fldCharType="separate"/>
            </w:r>
            <w:r w:rsidR="00F90156">
              <w:rPr>
                <w:noProof/>
                <w:webHidden/>
              </w:rPr>
              <w:t>20</w:t>
            </w:r>
            <w:r w:rsidR="00F90156">
              <w:rPr>
                <w:noProof/>
                <w:webHidden/>
              </w:rPr>
              <w:fldChar w:fldCharType="end"/>
            </w:r>
          </w:hyperlink>
        </w:p>
        <w:p w:rsidR="00F90156" w:rsidRDefault="00CC68B6">
          <w:pPr>
            <w:pStyle w:val="TOC2"/>
            <w:tabs>
              <w:tab w:val="right" w:leader="dot" w:pos="9016"/>
            </w:tabs>
            <w:rPr>
              <w:rFonts w:eastAsiaTheme="minorEastAsia" w:cstheme="minorBidi"/>
              <w:smallCaps w:val="0"/>
              <w:noProof/>
              <w:sz w:val="22"/>
              <w:szCs w:val="22"/>
              <w:lang w:eastAsia="en-AU"/>
            </w:rPr>
          </w:pPr>
          <w:hyperlink w:anchor="_Toc378745595" w:history="1">
            <w:r w:rsidR="00F90156" w:rsidRPr="00906490">
              <w:rPr>
                <w:rStyle w:val="Hyperlink"/>
                <w:noProof/>
              </w:rPr>
              <w:t>IVIg issued by top 10 primary diagnosis by state and territory</w:t>
            </w:r>
            <w:r w:rsidR="00F90156">
              <w:rPr>
                <w:noProof/>
                <w:webHidden/>
              </w:rPr>
              <w:tab/>
            </w:r>
            <w:r w:rsidR="00F90156">
              <w:rPr>
                <w:noProof/>
                <w:webHidden/>
              </w:rPr>
              <w:fldChar w:fldCharType="begin"/>
            </w:r>
            <w:r w:rsidR="00F90156">
              <w:rPr>
                <w:noProof/>
                <w:webHidden/>
              </w:rPr>
              <w:instrText xml:space="preserve"> PAGEREF _Toc378745595 \h </w:instrText>
            </w:r>
            <w:r w:rsidR="00F90156">
              <w:rPr>
                <w:noProof/>
                <w:webHidden/>
              </w:rPr>
            </w:r>
            <w:r w:rsidR="00F90156">
              <w:rPr>
                <w:noProof/>
                <w:webHidden/>
              </w:rPr>
              <w:fldChar w:fldCharType="separate"/>
            </w:r>
            <w:r w:rsidR="00F90156">
              <w:rPr>
                <w:noProof/>
                <w:webHidden/>
              </w:rPr>
              <w:t>23</w:t>
            </w:r>
            <w:r w:rsidR="00F90156">
              <w:rPr>
                <w:noProof/>
                <w:webHidden/>
              </w:rPr>
              <w:fldChar w:fldCharType="end"/>
            </w:r>
          </w:hyperlink>
        </w:p>
        <w:p w:rsidR="00F90156" w:rsidRDefault="00CC68B6">
          <w:pPr>
            <w:pStyle w:val="TOC2"/>
            <w:tabs>
              <w:tab w:val="right" w:leader="dot" w:pos="9016"/>
            </w:tabs>
            <w:rPr>
              <w:rFonts w:eastAsiaTheme="minorEastAsia" w:cstheme="minorBidi"/>
              <w:smallCaps w:val="0"/>
              <w:noProof/>
              <w:sz w:val="22"/>
              <w:szCs w:val="22"/>
              <w:lang w:eastAsia="en-AU"/>
            </w:rPr>
          </w:pPr>
          <w:hyperlink w:anchor="_Toc378745596" w:history="1">
            <w:r w:rsidR="00F90156" w:rsidRPr="00906490">
              <w:rPr>
                <w:rStyle w:val="Hyperlink"/>
                <w:noProof/>
              </w:rPr>
              <w:t>IVIG grams issued per 1000 population by state and territory</w:t>
            </w:r>
            <w:r w:rsidR="00F90156">
              <w:rPr>
                <w:noProof/>
                <w:webHidden/>
              </w:rPr>
              <w:tab/>
            </w:r>
            <w:r w:rsidR="00F90156">
              <w:rPr>
                <w:noProof/>
                <w:webHidden/>
              </w:rPr>
              <w:fldChar w:fldCharType="begin"/>
            </w:r>
            <w:r w:rsidR="00F90156">
              <w:rPr>
                <w:noProof/>
                <w:webHidden/>
              </w:rPr>
              <w:instrText xml:space="preserve"> PAGEREF _Toc378745596 \h </w:instrText>
            </w:r>
            <w:r w:rsidR="00F90156">
              <w:rPr>
                <w:noProof/>
                <w:webHidden/>
              </w:rPr>
            </w:r>
            <w:r w:rsidR="00F90156">
              <w:rPr>
                <w:noProof/>
                <w:webHidden/>
              </w:rPr>
              <w:fldChar w:fldCharType="separate"/>
            </w:r>
            <w:r w:rsidR="00F90156">
              <w:rPr>
                <w:noProof/>
                <w:webHidden/>
              </w:rPr>
              <w:t>25</w:t>
            </w:r>
            <w:r w:rsidR="00F90156">
              <w:rPr>
                <w:noProof/>
                <w:webHidden/>
              </w:rPr>
              <w:fldChar w:fldCharType="end"/>
            </w:r>
          </w:hyperlink>
        </w:p>
        <w:p w:rsidR="00F90156" w:rsidRDefault="00CC68B6">
          <w:pPr>
            <w:pStyle w:val="TOC2"/>
            <w:tabs>
              <w:tab w:val="right" w:leader="dot" w:pos="9016"/>
            </w:tabs>
            <w:rPr>
              <w:rFonts w:eastAsiaTheme="minorEastAsia" w:cstheme="minorBidi"/>
              <w:smallCaps w:val="0"/>
              <w:noProof/>
              <w:sz w:val="22"/>
              <w:szCs w:val="22"/>
              <w:lang w:eastAsia="en-AU"/>
            </w:rPr>
          </w:pPr>
          <w:hyperlink w:anchor="_Toc378745597" w:history="1">
            <w:r w:rsidR="00F90156" w:rsidRPr="00906490">
              <w:rPr>
                <w:rStyle w:val="Hyperlink"/>
                <w:noProof/>
              </w:rPr>
              <w:t>Patient counts</w:t>
            </w:r>
            <w:r w:rsidR="00F90156">
              <w:rPr>
                <w:noProof/>
                <w:webHidden/>
              </w:rPr>
              <w:tab/>
            </w:r>
            <w:r w:rsidR="00F90156">
              <w:rPr>
                <w:noProof/>
                <w:webHidden/>
              </w:rPr>
              <w:fldChar w:fldCharType="begin"/>
            </w:r>
            <w:r w:rsidR="00F90156">
              <w:rPr>
                <w:noProof/>
                <w:webHidden/>
              </w:rPr>
              <w:instrText xml:space="preserve"> PAGEREF _Toc378745597 \h </w:instrText>
            </w:r>
            <w:r w:rsidR="00F90156">
              <w:rPr>
                <w:noProof/>
                <w:webHidden/>
              </w:rPr>
            </w:r>
            <w:r w:rsidR="00F90156">
              <w:rPr>
                <w:noProof/>
                <w:webHidden/>
              </w:rPr>
              <w:fldChar w:fldCharType="separate"/>
            </w:r>
            <w:r w:rsidR="00F90156">
              <w:rPr>
                <w:noProof/>
                <w:webHidden/>
              </w:rPr>
              <w:t>26</w:t>
            </w:r>
            <w:r w:rsidR="00F90156">
              <w:rPr>
                <w:noProof/>
                <w:webHidden/>
              </w:rPr>
              <w:fldChar w:fldCharType="end"/>
            </w:r>
          </w:hyperlink>
        </w:p>
        <w:p w:rsidR="00F90156" w:rsidRDefault="00CC68B6">
          <w:pPr>
            <w:pStyle w:val="TOC2"/>
            <w:tabs>
              <w:tab w:val="right" w:leader="dot" w:pos="9016"/>
            </w:tabs>
            <w:rPr>
              <w:rFonts w:eastAsiaTheme="minorEastAsia" w:cstheme="minorBidi"/>
              <w:smallCaps w:val="0"/>
              <w:noProof/>
              <w:sz w:val="22"/>
              <w:szCs w:val="22"/>
              <w:lang w:eastAsia="en-AU"/>
            </w:rPr>
          </w:pPr>
          <w:hyperlink w:anchor="_Toc378745598" w:history="1">
            <w:r w:rsidR="00F90156" w:rsidRPr="00906490">
              <w:rPr>
                <w:rStyle w:val="Hyperlink"/>
                <w:noProof/>
              </w:rPr>
              <w:t>Variability between states and territories</w:t>
            </w:r>
            <w:r w:rsidR="00F90156">
              <w:rPr>
                <w:noProof/>
                <w:webHidden/>
              </w:rPr>
              <w:tab/>
            </w:r>
            <w:r w:rsidR="00F90156">
              <w:rPr>
                <w:noProof/>
                <w:webHidden/>
              </w:rPr>
              <w:fldChar w:fldCharType="begin"/>
            </w:r>
            <w:r w:rsidR="00F90156">
              <w:rPr>
                <w:noProof/>
                <w:webHidden/>
              </w:rPr>
              <w:instrText xml:space="preserve"> PAGEREF _Toc378745598 \h </w:instrText>
            </w:r>
            <w:r w:rsidR="00F90156">
              <w:rPr>
                <w:noProof/>
                <w:webHidden/>
              </w:rPr>
            </w:r>
            <w:r w:rsidR="00F90156">
              <w:rPr>
                <w:noProof/>
                <w:webHidden/>
              </w:rPr>
              <w:fldChar w:fldCharType="separate"/>
            </w:r>
            <w:r w:rsidR="00F90156">
              <w:rPr>
                <w:noProof/>
                <w:webHidden/>
              </w:rPr>
              <w:t>29</w:t>
            </w:r>
            <w:r w:rsidR="00F90156">
              <w:rPr>
                <w:noProof/>
                <w:webHidden/>
              </w:rPr>
              <w:fldChar w:fldCharType="end"/>
            </w:r>
          </w:hyperlink>
        </w:p>
        <w:p w:rsidR="00F90156" w:rsidRDefault="00CC68B6">
          <w:pPr>
            <w:pStyle w:val="TOC2"/>
            <w:tabs>
              <w:tab w:val="right" w:leader="dot" w:pos="9016"/>
            </w:tabs>
            <w:rPr>
              <w:rFonts w:eastAsiaTheme="minorEastAsia" w:cstheme="minorBidi"/>
              <w:smallCaps w:val="0"/>
              <w:noProof/>
              <w:sz w:val="22"/>
              <w:szCs w:val="22"/>
              <w:lang w:eastAsia="en-AU"/>
            </w:rPr>
          </w:pPr>
          <w:hyperlink w:anchor="_Toc378745599" w:history="1">
            <w:r w:rsidR="00F90156" w:rsidRPr="00906490">
              <w:rPr>
                <w:rStyle w:val="Hyperlink"/>
                <w:noProof/>
              </w:rPr>
              <w:t>Issued and reported as ‘Criteria Not Met’</w:t>
            </w:r>
            <w:r w:rsidR="00F90156">
              <w:rPr>
                <w:noProof/>
                <w:webHidden/>
              </w:rPr>
              <w:tab/>
            </w:r>
            <w:r w:rsidR="00F90156">
              <w:rPr>
                <w:noProof/>
                <w:webHidden/>
              </w:rPr>
              <w:fldChar w:fldCharType="begin"/>
            </w:r>
            <w:r w:rsidR="00F90156">
              <w:rPr>
                <w:noProof/>
                <w:webHidden/>
              </w:rPr>
              <w:instrText xml:space="preserve"> PAGEREF _Toc378745599 \h </w:instrText>
            </w:r>
            <w:r w:rsidR="00F90156">
              <w:rPr>
                <w:noProof/>
                <w:webHidden/>
              </w:rPr>
            </w:r>
            <w:r w:rsidR="00F90156">
              <w:rPr>
                <w:noProof/>
                <w:webHidden/>
              </w:rPr>
              <w:fldChar w:fldCharType="separate"/>
            </w:r>
            <w:r w:rsidR="00F90156">
              <w:rPr>
                <w:noProof/>
                <w:webHidden/>
              </w:rPr>
              <w:t>31</w:t>
            </w:r>
            <w:r w:rsidR="00F90156">
              <w:rPr>
                <w:noProof/>
                <w:webHidden/>
              </w:rPr>
              <w:fldChar w:fldCharType="end"/>
            </w:r>
          </w:hyperlink>
        </w:p>
        <w:p w:rsidR="00F90156" w:rsidRDefault="00CC68B6">
          <w:pPr>
            <w:pStyle w:val="TOC1"/>
            <w:tabs>
              <w:tab w:val="right" w:leader="dot" w:pos="9016"/>
            </w:tabs>
            <w:rPr>
              <w:rFonts w:eastAsiaTheme="minorEastAsia" w:cstheme="minorBidi"/>
              <w:b w:val="0"/>
              <w:bCs w:val="0"/>
              <w:caps w:val="0"/>
              <w:noProof/>
              <w:sz w:val="22"/>
              <w:szCs w:val="22"/>
              <w:lang w:eastAsia="en-AU"/>
            </w:rPr>
          </w:pPr>
          <w:hyperlink w:anchor="_Toc378745600" w:history="1">
            <w:r w:rsidR="00F90156" w:rsidRPr="00906490">
              <w:rPr>
                <w:rStyle w:val="Hyperlink"/>
                <w:noProof/>
              </w:rPr>
              <w:t>Demographics of IVIg patients</w:t>
            </w:r>
            <w:r w:rsidR="00F90156">
              <w:rPr>
                <w:noProof/>
                <w:webHidden/>
              </w:rPr>
              <w:tab/>
            </w:r>
            <w:r w:rsidR="00F90156">
              <w:rPr>
                <w:noProof/>
                <w:webHidden/>
              </w:rPr>
              <w:fldChar w:fldCharType="begin"/>
            </w:r>
            <w:r w:rsidR="00F90156">
              <w:rPr>
                <w:noProof/>
                <w:webHidden/>
              </w:rPr>
              <w:instrText xml:space="preserve"> PAGEREF _Toc378745600 \h </w:instrText>
            </w:r>
            <w:r w:rsidR="00F90156">
              <w:rPr>
                <w:noProof/>
                <w:webHidden/>
              </w:rPr>
            </w:r>
            <w:r w:rsidR="00F90156">
              <w:rPr>
                <w:noProof/>
                <w:webHidden/>
              </w:rPr>
              <w:fldChar w:fldCharType="separate"/>
            </w:r>
            <w:r w:rsidR="00F90156">
              <w:rPr>
                <w:noProof/>
                <w:webHidden/>
              </w:rPr>
              <w:t>32</w:t>
            </w:r>
            <w:r w:rsidR="00F90156">
              <w:rPr>
                <w:noProof/>
                <w:webHidden/>
              </w:rPr>
              <w:fldChar w:fldCharType="end"/>
            </w:r>
          </w:hyperlink>
        </w:p>
        <w:p w:rsidR="00F90156" w:rsidRDefault="00CC68B6">
          <w:pPr>
            <w:pStyle w:val="TOC2"/>
            <w:tabs>
              <w:tab w:val="right" w:leader="dot" w:pos="9016"/>
            </w:tabs>
            <w:rPr>
              <w:rFonts w:eastAsiaTheme="minorEastAsia" w:cstheme="minorBidi"/>
              <w:smallCaps w:val="0"/>
              <w:noProof/>
              <w:sz w:val="22"/>
              <w:szCs w:val="22"/>
              <w:lang w:eastAsia="en-AU"/>
            </w:rPr>
          </w:pPr>
          <w:hyperlink w:anchor="_Toc378745601" w:history="1">
            <w:r w:rsidR="00F90156" w:rsidRPr="00906490">
              <w:rPr>
                <w:rStyle w:val="Hyperlink"/>
                <w:noProof/>
              </w:rPr>
              <w:t>Dosing - New patients compared with existing patients for selected diagnoses</w:t>
            </w:r>
            <w:r w:rsidR="00F90156">
              <w:rPr>
                <w:noProof/>
                <w:webHidden/>
              </w:rPr>
              <w:tab/>
            </w:r>
            <w:r w:rsidR="00F90156">
              <w:rPr>
                <w:noProof/>
                <w:webHidden/>
              </w:rPr>
              <w:fldChar w:fldCharType="begin"/>
            </w:r>
            <w:r w:rsidR="00F90156">
              <w:rPr>
                <w:noProof/>
                <w:webHidden/>
              </w:rPr>
              <w:instrText xml:space="preserve"> PAGEREF _Toc378745601 \h </w:instrText>
            </w:r>
            <w:r w:rsidR="00F90156">
              <w:rPr>
                <w:noProof/>
                <w:webHidden/>
              </w:rPr>
            </w:r>
            <w:r w:rsidR="00F90156">
              <w:rPr>
                <w:noProof/>
                <w:webHidden/>
              </w:rPr>
              <w:fldChar w:fldCharType="separate"/>
            </w:r>
            <w:r w:rsidR="00F90156">
              <w:rPr>
                <w:noProof/>
                <w:webHidden/>
              </w:rPr>
              <w:t>38</w:t>
            </w:r>
            <w:r w:rsidR="00F90156">
              <w:rPr>
                <w:noProof/>
                <w:webHidden/>
              </w:rPr>
              <w:fldChar w:fldCharType="end"/>
            </w:r>
          </w:hyperlink>
        </w:p>
        <w:p w:rsidR="00F90156" w:rsidRDefault="00CC68B6">
          <w:pPr>
            <w:pStyle w:val="TOC3"/>
            <w:tabs>
              <w:tab w:val="right" w:leader="dot" w:pos="9016"/>
            </w:tabs>
            <w:rPr>
              <w:rFonts w:eastAsiaTheme="minorEastAsia" w:cstheme="minorBidi"/>
              <w:i w:val="0"/>
              <w:iCs w:val="0"/>
              <w:noProof/>
              <w:sz w:val="22"/>
              <w:szCs w:val="22"/>
              <w:lang w:eastAsia="en-AU"/>
            </w:rPr>
          </w:pPr>
          <w:hyperlink w:anchor="_Toc378745602" w:history="1">
            <w:r w:rsidR="00F90156" w:rsidRPr="00906490">
              <w:rPr>
                <w:rStyle w:val="Hyperlink"/>
                <w:noProof/>
              </w:rPr>
              <w:t>Chronic inflammatory demyelinating polyneuropathy (CIDP)</w:t>
            </w:r>
            <w:r w:rsidR="00F90156">
              <w:rPr>
                <w:noProof/>
                <w:webHidden/>
              </w:rPr>
              <w:tab/>
            </w:r>
            <w:r w:rsidR="00F90156">
              <w:rPr>
                <w:noProof/>
                <w:webHidden/>
              </w:rPr>
              <w:fldChar w:fldCharType="begin"/>
            </w:r>
            <w:r w:rsidR="00F90156">
              <w:rPr>
                <w:noProof/>
                <w:webHidden/>
              </w:rPr>
              <w:instrText xml:space="preserve"> PAGEREF _Toc378745602 \h </w:instrText>
            </w:r>
            <w:r w:rsidR="00F90156">
              <w:rPr>
                <w:noProof/>
                <w:webHidden/>
              </w:rPr>
            </w:r>
            <w:r w:rsidR="00F90156">
              <w:rPr>
                <w:noProof/>
                <w:webHidden/>
              </w:rPr>
              <w:fldChar w:fldCharType="separate"/>
            </w:r>
            <w:r w:rsidR="00F90156">
              <w:rPr>
                <w:noProof/>
                <w:webHidden/>
              </w:rPr>
              <w:t>39</w:t>
            </w:r>
            <w:r w:rsidR="00F90156">
              <w:rPr>
                <w:noProof/>
                <w:webHidden/>
              </w:rPr>
              <w:fldChar w:fldCharType="end"/>
            </w:r>
          </w:hyperlink>
        </w:p>
        <w:p w:rsidR="00F90156" w:rsidRDefault="00CC68B6">
          <w:pPr>
            <w:pStyle w:val="TOC3"/>
            <w:tabs>
              <w:tab w:val="right" w:leader="dot" w:pos="9016"/>
            </w:tabs>
            <w:rPr>
              <w:rFonts w:eastAsiaTheme="minorEastAsia" w:cstheme="minorBidi"/>
              <w:i w:val="0"/>
              <w:iCs w:val="0"/>
              <w:noProof/>
              <w:sz w:val="22"/>
              <w:szCs w:val="22"/>
              <w:lang w:eastAsia="en-AU"/>
            </w:rPr>
          </w:pPr>
          <w:hyperlink w:anchor="_Toc378745603" w:history="1">
            <w:r w:rsidR="00F90156" w:rsidRPr="00906490">
              <w:rPr>
                <w:rStyle w:val="Hyperlink"/>
                <w:noProof/>
              </w:rPr>
              <w:t>Common variable immunodeficiency disease (CVID)</w:t>
            </w:r>
            <w:r w:rsidR="00F90156">
              <w:rPr>
                <w:noProof/>
                <w:webHidden/>
              </w:rPr>
              <w:tab/>
            </w:r>
            <w:r w:rsidR="00F90156">
              <w:rPr>
                <w:noProof/>
                <w:webHidden/>
              </w:rPr>
              <w:fldChar w:fldCharType="begin"/>
            </w:r>
            <w:r w:rsidR="00F90156">
              <w:rPr>
                <w:noProof/>
                <w:webHidden/>
              </w:rPr>
              <w:instrText xml:space="preserve"> PAGEREF _Toc378745603 \h </w:instrText>
            </w:r>
            <w:r w:rsidR="00F90156">
              <w:rPr>
                <w:noProof/>
                <w:webHidden/>
              </w:rPr>
            </w:r>
            <w:r w:rsidR="00F90156">
              <w:rPr>
                <w:noProof/>
                <w:webHidden/>
              </w:rPr>
              <w:fldChar w:fldCharType="separate"/>
            </w:r>
            <w:r w:rsidR="00F90156">
              <w:rPr>
                <w:noProof/>
                <w:webHidden/>
              </w:rPr>
              <w:t>41</w:t>
            </w:r>
            <w:r w:rsidR="00F90156">
              <w:rPr>
                <w:noProof/>
                <w:webHidden/>
              </w:rPr>
              <w:fldChar w:fldCharType="end"/>
            </w:r>
          </w:hyperlink>
        </w:p>
        <w:p w:rsidR="00F90156" w:rsidRDefault="00CC68B6">
          <w:pPr>
            <w:pStyle w:val="TOC3"/>
            <w:tabs>
              <w:tab w:val="right" w:leader="dot" w:pos="9016"/>
            </w:tabs>
            <w:rPr>
              <w:rFonts w:eastAsiaTheme="minorEastAsia" w:cstheme="minorBidi"/>
              <w:i w:val="0"/>
              <w:iCs w:val="0"/>
              <w:noProof/>
              <w:sz w:val="22"/>
              <w:szCs w:val="22"/>
              <w:lang w:eastAsia="en-AU"/>
            </w:rPr>
          </w:pPr>
          <w:hyperlink w:anchor="_Toc378745604" w:history="1">
            <w:r w:rsidR="00F90156" w:rsidRPr="00906490">
              <w:rPr>
                <w:rStyle w:val="Hyperlink"/>
                <w:noProof/>
              </w:rPr>
              <w:t>Chronic lymphocytic leukaemia (CLL)</w:t>
            </w:r>
            <w:r w:rsidR="00F90156">
              <w:rPr>
                <w:noProof/>
                <w:webHidden/>
              </w:rPr>
              <w:tab/>
            </w:r>
            <w:r w:rsidR="00F90156">
              <w:rPr>
                <w:noProof/>
                <w:webHidden/>
              </w:rPr>
              <w:fldChar w:fldCharType="begin"/>
            </w:r>
            <w:r w:rsidR="00F90156">
              <w:rPr>
                <w:noProof/>
                <w:webHidden/>
              </w:rPr>
              <w:instrText xml:space="preserve"> PAGEREF _Toc378745604 \h </w:instrText>
            </w:r>
            <w:r w:rsidR="00F90156">
              <w:rPr>
                <w:noProof/>
                <w:webHidden/>
              </w:rPr>
            </w:r>
            <w:r w:rsidR="00F90156">
              <w:rPr>
                <w:noProof/>
                <w:webHidden/>
              </w:rPr>
              <w:fldChar w:fldCharType="separate"/>
            </w:r>
            <w:r w:rsidR="00F90156">
              <w:rPr>
                <w:noProof/>
                <w:webHidden/>
              </w:rPr>
              <w:t>42</w:t>
            </w:r>
            <w:r w:rsidR="00F90156">
              <w:rPr>
                <w:noProof/>
                <w:webHidden/>
              </w:rPr>
              <w:fldChar w:fldCharType="end"/>
            </w:r>
          </w:hyperlink>
        </w:p>
        <w:p w:rsidR="00F90156" w:rsidRDefault="00CC68B6">
          <w:pPr>
            <w:pStyle w:val="TOC3"/>
            <w:tabs>
              <w:tab w:val="right" w:leader="dot" w:pos="9016"/>
            </w:tabs>
            <w:rPr>
              <w:rFonts w:eastAsiaTheme="minorEastAsia" w:cstheme="minorBidi"/>
              <w:i w:val="0"/>
              <w:iCs w:val="0"/>
              <w:noProof/>
              <w:sz w:val="22"/>
              <w:szCs w:val="22"/>
              <w:lang w:eastAsia="en-AU"/>
            </w:rPr>
          </w:pPr>
          <w:hyperlink w:anchor="_Toc378745605" w:history="1">
            <w:r w:rsidR="00F90156" w:rsidRPr="00906490">
              <w:rPr>
                <w:rStyle w:val="Hyperlink"/>
                <w:noProof/>
              </w:rPr>
              <w:t>Myasthenia gravis</w:t>
            </w:r>
            <w:r w:rsidR="00F90156">
              <w:rPr>
                <w:noProof/>
                <w:webHidden/>
              </w:rPr>
              <w:tab/>
            </w:r>
            <w:r w:rsidR="00F90156">
              <w:rPr>
                <w:noProof/>
                <w:webHidden/>
              </w:rPr>
              <w:fldChar w:fldCharType="begin"/>
            </w:r>
            <w:r w:rsidR="00F90156">
              <w:rPr>
                <w:noProof/>
                <w:webHidden/>
              </w:rPr>
              <w:instrText xml:space="preserve"> PAGEREF _Toc378745605 \h </w:instrText>
            </w:r>
            <w:r w:rsidR="00F90156">
              <w:rPr>
                <w:noProof/>
                <w:webHidden/>
              </w:rPr>
            </w:r>
            <w:r w:rsidR="00F90156">
              <w:rPr>
                <w:noProof/>
                <w:webHidden/>
              </w:rPr>
              <w:fldChar w:fldCharType="separate"/>
            </w:r>
            <w:r w:rsidR="00F90156">
              <w:rPr>
                <w:noProof/>
                <w:webHidden/>
              </w:rPr>
              <w:t>43</w:t>
            </w:r>
            <w:r w:rsidR="00F90156">
              <w:rPr>
                <w:noProof/>
                <w:webHidden/>
              </w:rPr>
              <w:fldChar w:fldCharType="end"/>
            </w:r>
          </w:hyperlink>
        </w:p>
        <w:p w:rsidR="00F90156" w:rsidRDefault="00CC68B6">
          <w:pPr>
            <w:pStyle w:val="TOC3"/>
            <w:tabs>
              <w:tab w:val="right" w:leader="dot" w:pos="9016"/>
            </w:tabs>
            <w:rPr>
              <w:rFonts w:eastAsiaTheme="minorEastAsia" w:cstheme="minorBidi"/>
              <w:i w:val="0"/>
              <w:iCs w:val="0"/>
              <w:noProof/>
              <w:sz w:val="22"/>
              <w:szCs w:val="22"/>
              <w:lang w:eastAsia="en-AU"/>
            </w:rPr>
          </w:pPr>
          <w:hyperlink w:anchor="_Toc378745606" w:history="1">
            <w:r w:rsidR="00F90156" w:rsidRPr="00906490">
              <w:rPr>
                <w:rStyle w:val="Hyperlink"/>
                <w:noProof/>
              </w:rPr>
              <w:t>Multiple myeloma</w:t>
            </w:r>
            <w:r w:rsidR="00F90156">
              <w:rPr>
                <w:noProof/>
                <w:webHidden/>
              </w:rPr>
              <w:tab/>
            </w:r>
            <w:r w:rsidR="00F90156">
              <w:rPr>
                <w:noProof/>
                <w:webHidden/>
              </w:rPr>
              <w:fldChar w:fldCharType="begin"/>
            </w:r>
            <w:r w:rsidR="00F90156">
              <w:rPr>
                <w:noProof/>
                <w:webHidden/>
              </w:rPr>
              <w:instrText xml:space="preserve"> PAGEREF _Toc378745606 \h </w:instrText>
            </w:r>
            <w:r w:rsidR="00F90156">
              <w:rPr>
                <w:noProof/>
                <w:webHidden/>
              </w:rPr>
            </w:r>
            <w:r w:rsidR="00F90156">
              <w:rPr>
                <w:noProof/>
                <w:webHidden/>
              </w:rPr>
              <w:fldChar w:fldCharType="separate"/>
            </w:r>
            <w:r w:rsidR="00F90156">
              <w:rPr>
                <w:noProof/>
                <w:webHidden/>
              </w:rPr>
              <w:t>44</w:t>
            </w:r>
            <w:r w:rsidR="00F90156">
              <w:rPr>
                <w:noProof/>
                <w:webHidden/>
              </w:rPr>
              <w:fldChar w:fldCharType="end"/>
            </w:r>
          </w:hyperlink>
        </w:p>
        <w:p w:rsidR="00F90156" w:rsidRDefault="00CC68B6">
          <w:pPr>
            <w:pStyle w:val="TOC2"/>
            <w:tabs>
              <w:tab w:val="right" w:leader="dot" w:pos="9016"/>
            </w:tabs>
            <w:rPr>
              <w:rFonts w:eastAsiaTheme="minorEastAsia" w:cstheme="minorBidi"/>
              <w:smallCaps w:val="0"/>
              <w:noProof/>
              <w:sz w:val="22"/>
              <w:szCs w:val="22"/>
              <w:lang w:eastAsia="en-AU"/>
            </w:rPr>
          </w:pPr>
          <w:hyperlink w:anchor="_Toc378745607" w:history="1">
            <w:r w:rsidR="00F90156" w:rsidRPr="00906490">
              <w:rPr>
                <w:rStyle w:val="Hyperlink"/>
                <w:noProof/>
              </w:rPr>
              <w:t>Difference in use between state and territories - selected indications</w:t>
            </w:r>
            <w:r w:rsidR="00F90156">
              <w:rPr>
                <w:noProof/>
                <w:webHidden/>
              </w:rPr>
              <w:tab/>
            </w:r>
            <w:r w:rsidR="00F90156">
              <w:rPr>
                <w:noProof/>
                <w:webHidden/>
              </w:rPr>
              <w:fldChar w:fldCharType="begin"/>
            </w:r>
            <w:r w:rsidR="00F90156">
              <w:rPr>
                <w:noProof/>
                <w:webHidden/>
              </w:rPr>
              <w:instrText xml:space="preserve"> PAGEREF _Toc378745607 \h </w:instrText>
            </w:r>
            <w:r w:rsidR="00F90156">
              <w:rPr>
                <w:noProof/>
                <w:webHidden/>
              </w:rPr>
            </w:r>
            <w:r w:rsidR="00F90156">
              <w:rPr>
                <w:noProof/>
                <w:webHidden/>
              </w:rPr>
              <w:fldChar w:fldCharType="separate"/>
            </w:r>
            <w:r w:rsidR="00F90156">
              <w:rPr>
                <w:noProof/>
                <w:webHidden/>
              </w:rPr>
              <w:t>45</w:t>
            </w:r>
            <w:r w:rsidR="00F90156">
              <w:rPr>
                <w:noProof/>
                <w:webHidden/>
              </w:rPr>
              <w:fldChar w:fldCharType="end"/>
            </w:r>
          </w:hyperlink>
        </w:p>
        <w:p w:rsidR="00F90156" w:rsidRDefault="00CC68B6">
          <w:pPr>
            <w:pStyle w:val="TOC3"/>
            <w:tabs>
              <w:tab w:val="right" w:leader="dot" w:pos="9016"/>
            </w:tabs>
            <w:rPr>
              <w:rFonts w:eastAsiaTheme="minorEastAsia" w:cstheme="minorBidi"/>
              <w:i w:val="0"/>
              <w:iCs w:val="0"/>
              <w:noProof/>
              <w:sz w:val="22"/>
              <w:szCs w:val="22"/>
              <w:lang w:eastAsia="en-AU"/>
            </w:rPr>
          </w:pPr>
          <w:hyperlink w:anchor="_Toc378745608" w:history="1">
            <w:r w:rsidR="00F90156" w:rsidRPr="00906490">
              <w:rPr>
                <w:rStyle w:val="Hyperlink"/>
                <w:noProof/>
              </w:rPr>
              <w:t>Chronic inflammatory demyelinating polyneuropathy (CIDP)</w:t>
            </w:r>
            <w:r w:rsidR="00F90156">
              <w:rPr>
                <w:noProof/>
                <w:webHidden/>
              </w:rPr>
              <w:tab/>
            </w:r>
            <w:r w:rsidR="00F90156">
              <w:rPr>
                <w:noProof/>
                <w:webHidden/>
              </w:rPr>
              <w:fldChar w:fldCharType="begin"/>
            </w:r>
            <w:r w:rsidR="00F90156">
              <w:rPr>
                <w:noProof/>
                <w:webHidden/>
              </w:rPr>
              <w:instrText xml:space="preserve"> PAGEREF _Toc378745608 \h </w:instrText>
            </w:r>
            <w:r w:rsidR="00F90156">
              <w:rPr>
                <w:noProof/>
                <w:webHidden/>
              </w:rPr>
            </w:r>
            <w:r w:rsidR="00F90156">
              <w:rPr>
                <w:noProof/>
                <w:webHidden/>
              </w:rPr>
              <w:fldChar w:fldCharType="separate"/>
            </w:r>
            <w:r w:rsidR="00F90156">
              <w:rPr>
                <w:noProof/>
                <w:webHidden/>
              </w:rPr>
              <w:t>45</w:t>
            </w:r>
            <w:r w:rsidR="00F90156">
              <w:rPr>
                <w:noProof/>
                <w:webHidden/>
              </w:rPr>
              <w:fldChar w:fldCharType="end"/>
            </w:r>
          </w:hyperlink>
        </w:p>
        <w:p w:rsidR="00F90156" w:rsidRDefault="00CC68B6">
          <w:pPr>
            <w:pStyle w:val="TOC3"/>
            <w:tabs>
              <w:tab w:val="right" w:leader="dot" w:pos="9016"/>
            </w:tabs>
            <w:rPr>
              <w:rFonts w:eastAsiaTheme="minorEastAsia" w:cstheme="minorBidi"/>
              <w:i w:val="0"/>
              <w:iCs w:val="0"/>
              <w:noProof/>
              <w:sz w:val="22"/>
              <w:szCs w:val="22"/>
              <w:lang w:eastAsia="en-AU"/>
            </w:rPr>
          </w:pPr>
          <w:hyperlink w:anchor="_Toc378745609" w:history="1">
            <w:r w:rsidR="00F90156" w:rsidRPr="00906490">
              <w:rPr>
                <w:rStyle w:val="Hyperlink"/>
                <w:noProof/>
              </w:rPr>
              <w:t>Common variable immunodeficiency disease (CVID)</w:t>
            </w:r>
            <w:r w:rsidR="00F90156">
              <w:rPr>
                <w:noProof/>
                <w:webHidden/>
              </w:rPr>
              <w:tab/>
            </w:r>
            <w:r w:rsidR="00F90156">
              <w:rPr>
                <w:noProof/>
                <w:webHidden/>
              </w:rPr>
              <w:fldChar w:fldCharType="begin"/>
            </w:r>
            <w:r w:rsidR="00F90156">
              <w:rPr>
                <w:noProof/>
                <w:webHidden/>
              </w:rPr>
              <w:instrText xml:space="preserve"> PAGEREF _Toc378745609 \h </w:instrText>
            </w:r>
            <w:r w:rsidR="00F90156">
              <w:rPr>
                <w:noProof/>
                <w:webHidden/>
              </w:rPr>
            </w:r>
            <w:r w:rsidR="00F90156">
              <w:rPr>
                <w:noProof/>
                <w:webHidden/>
              </w:rPr>
              <w:fldChar w:fldCharType="separate"/>
            </w:r>
            <w:r w:rsidR="00F90156">
              <w:rPr>
                <w:noProof/>
                <w:webHidden/>
              </w:rPr>
              <w:t>47</w:t>
            </w:r>
            <w:r w:rsidR="00F90156">
              <w:rPr>
                <w:noProof/>
                <w:webHidden/>
              </w:rPr>
              <w:fldChar w:fldCharType="end"/>
            </w:r>
          </w:hyperlink>
        </w:p>
        <w:p w:rsidR="00F90156" w:rsidRDefault="00CC68B6">
          <w:pPr>
            <w:pStyle w:val="TOC3"/>
            <w:tabs>
              <w:tab w:val="right" w:leader="dot" w:pos="9016"/>
            </w:tabs>
            <w:rPr>
              <w:rFonts w:eastAsiaTheme="minorEastAsia" w:cstheme="minorBidi"/>
              <w:i w:val="0"/>
              <w:iCs w:val="0"/>
              <w:noProof/>
              <w:sz w:val="22"/>
              <w:szCs w:val="22"/>
              <w:lang w:eastAsia="en-AU"/>
            </w:rPr>
          </w:pPr>
          <w:hyperlink w:anchor="_Toc378745610" w:history="1">
            <w:r w:rsidR="00F90156" w:rsidRPr="00906490">
              <w:rPr>
                <w:rStyle w:val="Hyperlink"/>
                <w:noProof/>
              </w:rPr>
              <w:t>Chronic lymphocytic leukaemia (CLL)</w:t>
            </w:r>
            <w:r w:rsidR="00F90156">
              <w:rPr>
                <w:noProof/>
                <w:webHidden/>
              </w:rPr>
              <w:tab/>
            </w:r>
            <w:r w:rsidR="00F90156">
              <w:rPr>
                <w:noProof/>
                <w:webHidden/>
              </w:rPr>
              <w:fldChar w:fldCharType="begin"/>
            </w:r>
            <w:r w:rsidR="00F90156">
              <w:rPr>
                <w:noProof/>
                <w:webHidden/>
              </w:rPr>
              <w:instrText xml:space="preserve"> PAGEREF _Toc378745610 \h </w:instrText>
            </w:r>
            <w:r w:rsidR="00F90156">
              <w:rPr>
                <w:noProof/>
                <w:webHidden/>
              </w:rPr>
            </w:r>
            <w:r w:rsidR="00F90156">
              <w:rPr>
                <w:noProof/>
                <w:webHidden/>
              </w:rPr>
              <w:fldChar w:fldCharType="separate"/>
            </w:r>
            <w:r w:rsidR="00F90156">
              <w:rPr>
                <w:noProof/>
                <w:webHidden/>
              </w:rPr>
              <w:t>48</w:t>
            </w:r>
            <w:r w:rsidR="00F90156">
              <w:rPr>
                <w:noProof/>
                <w:webHidden/>
              </w:rPr>
              <w:fldChar w:fldCharType="end"/>
            </w:r>
          </w:hyperlink>
        </w:p>
        <w:p w:rsidR="00F90156" w:rsidRDefault="00CC68B6">
          <w:pPr>
            <w:pStyle w:val="TOC3"/>
            <w:tabs>
              <w:tab w:val="right" w:leader="dot" w:pos="9016"/>
            </w:tabs>
            <w:rPr>
              <w:rFonts w:eastAsiaTheme="minorEastAsia" w:cstheme="minorBidi"/>
              <w:i w:val="0"/>
              <w:iCs w:val="0"/>
              <w:noProof/>
              <w:sz w:val="22"/>
              <w:szCs w:val="22"/>
              <w:lang w:eastAsia="en-AU"/>
            </w:rPr>
          </w:pPr>
          <w:hyperlink w:anchor="_Toc378745611" w:history="1">
            <w:r w:rsidR="00F90156" w:rsidRPr="00906490">
              <w:rPr>
                <w:rStyle w:val="Hyperlink"/>
                <w:noProof/>
              </w:rPr>
              <w:t>Myasthenia gravis</w:t>
            </w:r>
            <w:r w:rsidR="00F90156">
              <w:rPr>
                <w:noProof/>
                <w:webHidden/>
              </w:rPr>
              <w:tab/>
            </w:r>
            <w:r w:rsidR="00F90156">
              <w:rPr>
                <w:noProof/>
                <w:webHidden/>
              </w:rPr>
              <w:fldChar w:fldCharType="begin"/>
            </w:r>
            <w:r w:rsidR="00F90156">
              <w:rPr>
                <w:noProof/>
                <w:webHidden/>
              </w:rPr>
              <w:instrText xml:space="preserve"> PAGEREF _Toc378745611 \h </w:instrText>
            </w:r>
            <w:r w:rsidR="00F90156">
              <w:rPr>
                <w:noProof/>
                <w:webHidden/>
              </w:rPr>
            </w:r>
            <w:r w:rsidR="00F90156">
              <w:rPr>
                <w:noProof/>
                <w:webHidden/>
              </w:rPr>
              <w:fldChar w:fldCharType="separate"/>
            </w:r>
            <w:r w:rsidR="00F90156">
              <w:rPr>
                <w:noProof/>
                <w:webHidden/>
              </w:rPr>
              <w:t>49</w:t>
            </w:r>
            <w:r w:rsidR="00F90156">
              <w:rPr>
                <w:noProof/>
                <w:webHidden/>
              </w:rPr>
              <w:fldChar w:fldCharType="end"/>
            </w:r>
          </w:hyperlink>
        </w:p>
        <w:p w:rsidR="00F90156" w:rsidRDefault="00CC68B6">
          <w:pPr>
            <w:pStyle w:val="TOC3"/>
            <w:tabs>
              <w:tab w:val="right" w:leader="dot" w:pos="9016"/>
            </w:tabs>
            <w:rPr>
              <w:rFonts w:eastAsiaTheme="minorEastAsia" w:cstheme="minorBidi"/>
              <w:i w:val="0"/>
              <w:iCs w:val="0"/>
              <w:noProof/>
              <w:sz w:val="22"/>
              <w:szCs w:val="22"/>
              <w:lang w:eastAsia="en-AU"/>
            </w:rPr>
          </w:pPr>
          <w:hyperlink w:anchor="_Toc378745612" w:history="1">
            <w:r w:rsidR="00F90156" w:rsidRPr="00906490">
              <w:rPr>
                <w:rStyle w:val="Hyperlink"/>
                <w:noProof/>
              </w:rPr>
              <w:t>Multiple myeloma</w:t>
            </w:r>
            <w:r w:rsidR="00F90156">
              <w:rPr>
                <w:noProof/>
                <w:webHidden/>
              </w:rPr>
              <w:tab/>
            </w:r>
            <w:r w:rsidR="00F90156">
              <w:rPr>
                <w:noProof/>
                <w:webHidden/>
              </w:rPr>
              <w:fldChar w:fldCharType="begin"/>
            </w:r>
            <w:r w:rsidR="00F90156">
              <w:rPr>
                <w:noProof/>
                <w:webHidden/>
              </w:rPr>
              <w:instrText xml:space="preserve"> PAGEREF _Toc378745612 \h </w:instrText>
            </w:r>
            <w:r w:rsidR="00F90156">
              <w:rPr>
                <w:noProof/>
                <w:webHidden/>
              </w:rPr>
            </w:r>
            <w:r w:rsidR="00F90156">
              <w:rPr>
                <w:noProof/>
                <w:webHidden/>
              </w:rPr>
              <w:fldChar w:fldCharType="separate"/>
            </w:r>
            <w:r w:rsidR="00F90156">
              <w:rPr>
                <w:noProof/>
                <w:webHidden/>
              </w:rPr>
              <w:t>50</w:t>
            </w:r>
            <w:r w:rsidR="00F90156">
              <w:rPr>
                <w:noProof/>
                <w:webHidden/>
              </w:rPr>
              <w:fldChar w:fldCharType="end"/>
            </w:r>
          </w:hyperlink>
        </w:p>
        <w:p w:rsidR="00F90156" w:rsidRDefault="00CC68B6">
          <w:pPr>
            <w:pStyle w:val="TOC2"/>
            <w:tabs>
              <w:tab w:val="right" w:leader="dot" w:pos="9016"/>
            </w:tabs>
            <w:rPr>
              <w:rFonts w:eastAsiaTheme="minorEastAsia" w:cstheme="minorBidi"/>
              <w:smallCaps w:val="0"/>
              <w:noProof/>
              <w:sz w:val="22"/>
              <w:szCs w:val="22"/>
              <w:lang w:eastAsia="en-AU"/>
            </w:rPr>
          </w:pPr>
          <w:hyperlink w:anchor="_Toc378745613" w:history="1">
            <w:r w:rsidR="00F90156" w:rsidRPr="00906490">
              <w:rPr>
                <w:rStyle w:val="Hyperlink"/>
                <w:noProof/>
              </w:rPr>
              <w:t>Time in treatment</w:t>
            </w:r>
            <w:r w:rsidR="00F90156">
              <w:rPr>
                <w:noProof/>
                <w:webHidden/>
              </w:rPr>
              <w:tab/>
            </w:r>
            <w:r w:rsidR="00F90156">
              <w:rPr>
                <w:noProof/>
                <w:webHidden/>
              </w:rPr>
              <w:fldChar w:fldCharType="begin"/>
            </w:r>
            <w:r w:rsidR="00F90156">
              <w:rPr>
                <w:noProof/>
                <w:webHidden/>
              </w:rPr>
              <w:instrText xml:space="preserve"> PAGEREF _Toc378745613 \h </w:instrText>
            </w:r>
            <w:r w:rsidR="00F90156">
              <w:rPr>
                <w:noProof/>
                <w:webHidden/>
              </w:rPr>
            </w:r>
            <w:r w:rsidR="00F90156">
              <w:rPr>
                <w:noProof/>
                <w:webHidden/>
              </w:rPr>
              <w:fldChar w:fldCharType="separate"/>
            </w:r>
            <w:r w:rsidR="00F90156">
              <w:rPr>
                <w:noProof/>
                <w:webHidden/>
              </w:rPr>
              <w:t>51</w:t>
            </w:r>
            <w:r w:rsidR="00F90156">
              <w:rPr>
                <w:noProof/>
                <w:webHidden/>
              </w:rPr>
              <w:fldChar w:fldCharType="end"/>
            </w:r>
          </w:hyperlink>
        </w:p>
        <w:p w:rsidR="00F90156" w:rsidRDefault="00CC68B6">
          <w:pPr>
            <w:pStyle w:val="TOC1"/>
            <w:tabs>
              <w:tab w:val="right" w:leader="dot" w:pos="9016"/>
            </w:tabs>
            <w:rPr>
              <w:rFonts w:eastAsiaTheme="minorEastAsia" w:cstheme="minorBidi"/>
              <w:b w:val="0"/>
              <w:bCs w:val="0"/>
              <w:caps w:val="0"/>
              <w:noProof/>
              <w:sz w:val="22"/>
              <w:szCs w:val="22"/>
              <w:lang w:eastAsia="en-AU"/>
            </w:rPr>
          </w:pPr>
          <w:hyperlink w:anchor="_Toc378745614" w:history="1">
            <w:r w:rsidR="00F90156" w:rsidRPr="00906490">
              <w:rPr>
                <w:rStyle w:val="Hyperlink"/>
                <w:noProof/>
              </w:rPr>
              <w:t>Appendix A – Acronyms and Glossary</w:t>
            </w:r>
            <w:r w:rsidR="00F90156">
              <w:rPr>
                <w:noProof/>
                <w:webHidden/>
              </w:rPr>
              <w:tab/>
            </w:r>
            <w:r w:rsidR="00F90156">
              <w:rPr>
                <w:noProof/>
                <w:webHidden/>
              </w:rPr>
              <w:fldChar w:fldCharType="begin"/>
            </w:r>
            <w:r w:rsidR="00F90156">
              <w:rPr>
                <w:noProof/>
                <w:webHidden/>
              </w:rPr>
              <w:instrText xml:space="preserve"> PAGEREF _Toc378745614 \h </w:instrText>
            </w:r>
            <w:r w:rsidR="00F90156">
              <w:rPr>
                <w:noProof/>
                <w:webHidden/>
              </w:rPr>
            </w:r>
            <w:r w:rsidR="00F90156">
              <w:rPr>
                <w:noProof/>
                <w:webHidden/>
              </w:rPr>
              <w:fldChar w:fldCharType="separate"/>
            </w:r>
            <w:r w:rsidR="00F90156">
              <w:rPr>
                <w:noProof/>
                <w:webHidden/>
              </w:rPr>
              <w:t>53</w:t>
            </w:r>
            <w:r w:rsidR="00F90156">
              <w:rPr>
                <w:noProof/>
                <w:webHidden/>
              </w:rPr>
              <w:fldChar w:fldCharType="end"/>
            </w:r>
          </w:hyperlink>
        </w:p>
        <w:p w:rsidR="00F90156" w:rsidRDefault="00CC68B6">
          <w:pPr>
            <w:pStyle w:val="TOC2"/>
            <w:tabs>
              <w:tab w:val="right" w:leader="dot" w:pos="9016"/>
            </w:tabs>
            <w:rPr>
              <w:rFonts w:eastAsiaTheme="minorEastAsia" w:cstheme="minorBidi"/>
              <w:smallCaps w:val="0"/>
              <w:noProof/>
              <w:sz w:val="22"/>
              <w:szCs w:val="22"/>
              <w:lang w:eastAsia="en-AU"/>
            </w:rPr>
          </w:pPr>
          <w:hyperlink w:anchor="_Toc378745615" w:history="1">
            <w:r w:rsidR="00F90156" w:rsidRPr="00906490">
              <w:rPr>
                <w:rStyle w:val="Hyperlink"/>
                <w:noProof/>
              </w:rPr>
              <w:t>Acronyms</w:t>
            </w:r>
            <w:r w:rsidR="00F90156">
              <w:rPr>
                <w:noProof/>
                <w:webHidden/>
              </w:rPr>
              <w:tab/>
            </w:r>
            <w:r w:rsidR="00F90156">
              <w:rPr>
                <w:noProof/>
                <w:webHidden/>
              </w:rPr>
              <w:fldChar w:fldCharType="begin"/>
            </w:r>
            <w:r w:rsidR="00F90156">
              <w:rPr>
                <w:noProof/>
                <w:webHidden/>
              </w:rPr>
              <w:instrText xml:space="preserve"> PAGEREF _Toc378745615 \h </w:instrText>
            </w:r>
            <w:r w:rsidR="00F90156">
              <w:rPr>
                <w:noProof/>
                <w:webHidden/>
              </w:rPr>
            </w:r>
            <w:r w:rsidR="00F90156">
              <w:rPr>
                <w:noProof/>
                <w:webHidden/>
              </w:rPr>
              <w:fldChar w:fldCharType="separate"/>
            </w:r>
            <w:r w:rsidR="00F90156">
              <w:rPr>
                <w:noProof/>
                <w:webHidden/>
              </w:rPr>
              <w:t>53</w:t>
            </w:r>
            <w:r w:rsidR="00F90156">
              <w:rPr>
                <w:noProof/>
                <w:webHidden/>
              </w:rPr>
              <w:fldChar w:fldCharType="end"/>
            </w:r>
          </w:hyperlink>
        </w:p>
        <w:p w:rsidR="00F90156" w:rsidRDefault="00CC68B6">
          <w:pPr>
            <w:pStyle w:val="TOC2"/>
            <w:tabs>
              <w:tab w:val="right" w:leader="dot" w:pos="9016"/>
            </w:tabs>
            <w:rPr>
              <w:rFonts w:eastAsiaTheme="minorEastAsia" w:cstheme="minorBidi"/>
              <w:smallCaps w:val="0"/>
              <w:noProof/>
              <w:sz w:val="22"/>
              <w:szCs w:val="22"/>
              <w:lang w:eastAsia="en-AU"/>
            </w:rPr>
          </w:pPr>
          <w:hyperlink w:anchor="_Toc378745616" w:history="1">
            <w:r w:rsidR="00F90156" w:rsidRPr="00906490">
              <w:rPr>
                <w:rStyle w:val="Hyperlink"/>
                <w:noProof/>
              </w:rPr>
              <w:t>Glossary of terms</w:t>
            </w:r>
            <w:r w:rsidR="00F90156">
              <w:rPr>
                <w:noProof/>
                <w:webHidden/>
              </w:rPr>
              <w:tab/>
            </w:r>
            <w:r w:rsidR="00F90156">
              <w:rPr>
                <w:noProof/>
                <w:webHidden/>
              </w:rPr>
              <w:fldChar w:fldCharType="begin"/>
            </w:r>
            <w:r w:rsidR="00F90156">
              <w:rPr>
                <w:noProof/>
                <w:webHidden/>
              </w:rPr>
              <w:instrText xml:space="preserve"> PAGEREF _Toc378745616 \h </w:instrText>
            </w:r>
            <w:r w:rsidR="00F90156">
              <w:rPr>
                <w:noProof/>
                <w:webHidden/>
              </w:rPr>
            </w:r>
            <w:r w:rsidR="00F90156">
              <w:rPr>
                <w:noProof/>
                <w:webHidden/>
              </w:rPr>
              <w:fldChar w:fldCharType="separate"/>
            </w:r>
            <w:r w:rsidR="00F90156">
              <w:rPr>
                <w:noProof/>
                <w:webHidden/>
              </w:rPr>
              <w:t>54</w:t>
            </w:r>
            <w:r w:rsidR="00F90156">
              <w:rPr>
                <w:noProof/>
                <w:webHidden/>
              </w:rPr>
              <w:fldChar w:fldCharType="end"/>
            </w:r>
          </w:hyperlink>
        </w:p>
        <w:p w:rsidR="00F90156" w:rsidRDefault="00CC68B6">
          <w:pPr>
            <w:pStyle w:val="TOC1"/>
            <w:tabs>
              <w:tab w:val="right" w:leader="dot" w:pos="9016"/>
            </w:tabs>
            <w:rPr>
              <w:rFonts w:eastAsiaTheme="minorEastAsia" w:cstheme="minorBidi"/>
              <w:b w:val="0"/>
              <w:bCs w:val="0"/>
              <w:caps w:val="0"/>
              <w:noProof/>
              <w:sz w:val="22"/>
              <w:szCs w:val="22"/>
              <w:lang w:eastAsia="en-AU"/>
            </w:rPr>
          </w:pPr>
          <w:hyperlink w:anchor="_Toc378745617" w:history="1">
            <w:r w:rsidR="00F90156" w:rsidRPr="00906490">
              <w:rPr>
                <w:rStyle w:val="Hyperlink"/>
                <w:noProof/>
              </w:rPr>
              <w:t>Appendix B – Background</w:t>
            </w:r>
            <w:r w:rsidR="00F90156">
              <w:rPr>
                <w:noProof/>
                <w:webHidden/>
              </w:rPr>
              <w:tab/>
            </w:r>
            <w:r w:rsidR="00F90156">
              <w:rPr>
                <w:noProof/>
                <w:webHidden/>
              </w:rPr>
              <w:fldChar w:fldCharType="begin"/>
            </w:r>
            <w:r w:rsidR="00F90156">
              <w:rPr>
                <w:noProof/>
                <w:webHidden/>
              </w:rPr>
              <w:instrText xml:space="preserve"> PAGEREF _Toc378745617 \h </w:instrText>
            </w:r>
            <w:r w:rsidR="00F90156">
              <w:rPr>
                <w:noProof/>
                <w:webHidden/>
              </w:rPr>
            </w:r>
            <w:r w:rsidR="00F90156">
              <w:rPr>
                <w:noProof/>
                <w:webHidden/>
              </w:rPr>
              <w:fldChar w:fldCharType="separate"/>
            </w:r>
            <w:r w:rsidR="00F90156">
              <w:rPr>
                <w:noProof/>
                <w:webHidden/>
              </w:rPr>
              <w:t>56</w:t>
            </w:r>
            <w:r w:rsidR="00F90156">
              <w:rPr>
                <w:noProof/>
                <w:webHidden/>
              </w:rPr>
              <w:fldChar w:fldCharType="end"/>
            </w:r>
          </w:hyperlink>
        </w:p>
        <w:p w:rsidR="00F90156" w:rsidRDefault="00CC68B6">
          <w:pPr>
            <w:pStyle w:val="TOC1"/>
            <w:tabs>
              <w:tab w:val="right" w:leader="dot" w:pos="9016"/>
            </w:tabs>
            <w:rPr>
              <w:rFonts w:eastAsiaTheme="minorEastAsia" w:cstheme="minorBidi"/>
              <w:b w:val="0"/>
              <w:bCs w:val="0"/>
              <w:caps w:val="0"/>
              <w:noProof/>
              <w:sz w:val="22"/>
              <w:szCs w:val="22"/>
              <w:lang w:eastAsia="en-AU"/>
            </w:rPr>
          </w:pPr>
          <w:hyperlink w:anchor="_Toc378745618" w:history="1">
            <w:r w:rsidR="00F90156" w:rsidRPr="00906490">
              <w:rPr>
                <w:rStyle w:val="Hyperlink"/>
                <w:noProof/>
              </w:rPr>
              <w:t>Appendix C – IVIg grams per 1000 population 2011-12 by state and territory and primary diagnosis</w:t>
            </w:r>
            <w:r w:rsidR="00F90156">
              <w:rPr>
                <w:noProof/>
                <w:webHidden/>
              </w:rPr>
              <w:tab/>
            </w:r>
            <w:r w:rsidR="00F90156">
              <w:rPr>
                <w:noProof/>
                <w:webHidden/>
              </w:rPr>
              <w:fldChar w:fldCharType="begin"/>
            </w:r>
            <w:r w:rsidR="00F90156">
              <w:rPr>
                <w:noProof/>
                <w:webHidden/>
              </w:rPr>
              <w:instrText xml:space="preserve"> PAGEREF _Toc378745618 \h </w:instrText>
            </w:r>
            <w:r w:rsidR="00F90156">
              <w:rPr>
                <w:noProof/>
                <w:webHidden/>
              </w:rPr>
            </w:r>
            <w:r w:rsidR="00F90156">
              <w:rPr>
                <w:noProof/>
                <w:webHidden/>
              </w:rPr>
              <w:fldChar w:fldCharType="separate"/>
            </w:r>
            <w:r w:rsidR="00F90156">
              <w:rPr>
                <w:noProof/>
                <w:webHidden/>
              </w:rPr>
              <w:t>60</w:t>
            </w:r>
            <w:r w:rsidR="00F90156">
              <w:rPr>
                <w:noProof/>
                <w:webHidden/>
              </w:rPr>
              <w:fldChar w:fldCharType="end"/>
            </w:r>
          </w:hyperlink>
        </w:p>
        <w:p w:rsidR="00F90156" w:rsidRDefault="00CC68B6">
          <w:pPr>
            <w:pStyle w:val="TOC1"/>
            <w:tabs>
              <w:tab w:val="right" w:leader="dot" w:pos="9016"/>
            </w:tabs>
            <w:rPr>
              <w:rFonts w:eastAsiaTheme="minorEastAsia" w:cstheme="minorBidi"/>
              <w:b w:val="0"/>
              <w:bCs w:val="0"/>
              <w:caps w:val="0"/>
              <w:noProof/>
              <w:sz w:val="22"/>
              <w:szCs w:val="22"/>
              <w:lang w:eastAsia="en-AU"/>
            </w:rPr>
          </w:pPr>
          <w:hyperlink w:anchor="_Toc378745619" w:history="1">
            <w:r w:rsidR="00F90156" w:rsidRPr="00906490">
              <w:rPr>
                <w:rStyle w:val="Hyperlink"/>
                <w:noProof/>
              </w:rPr>
              <w:t>Appendix D – IVIg average gram per episode by state and territory and primary diagnosis</w:t>
            </w:r>
            <w:r w:rsidR="00F90156">
              <w:rPr>
                <w:noProof/>
                <w:webHidden/>
              </w:rPr>
              <w:tab/>
            </w:r>
            <w:r w:rsidR="00F90156">
              <w:rPr>
                <w:noProof/>
                <w:webHidden/>
              </w:rPr>
              <w:fldChar w:fldCharType="begin"/>
            </w:r>
            <w:r w:rsidR="00F90156">
              <w:rPr>
                <w:noProof/>
                <w:webHidden/>
              </w:rPr>
              <w:instrText xml:space="preserve"> PAGEREF _Toc378745619 \h </w:instrText>
            </w:r>
            <w:r w:rsidR="00F90156">
              <w:rPr>
                <w:noProof/>
                <w:webHidden/>
              </w:rPr>
            </w:r>
            <w:r w:rsidR="00F90156">
              <w:rPr>
                <w:noProof/>
                <w:webHidden/>
              </w:rPr>
              <w:fldChar w:fldCharType="separate"/>
            </w:r>
            <w:r w:rsidR="00F90156">
              <w:rPr>
                <w:noProof/>
                <w:webHidden/>
              </w:rPr>
              <w:t>64</w:t>
            </w:r>
            <w:r w:rsidR="00F90156">
              <w:rPr>
                <w:noProof/>
                <w:webHidden/>
              </w:rPr>
              <w:fldChar w:fldCharType="end"/>
            </w:r>
          </w:hyperlink>
        </w:p>
        <w:p w:rsidR="0092100C" w:rsidRDefault="005C66FC">
          <w:r>
            <w:rPr>
              <w:rFonts w:asciiTheme="minorHAnsi" w:hAnsiTheme="minorHAnsi" w:cstheme="minorHAnsi"/>
              <w:smallCaps/>
              <w:sz w:val="20"/>
              <w:szCs w:val="20"/>
            </w:rPr>
            <w:fldChar w:fldCharType="end"/>
          </w:r>
        </w:p>
      </w:sdtContent>
    </w:sdt>
    <w:p w:rsidR="00110B3B" w:rsidRPr="005C66FC" w:rsidRDefault="006E02FE" w:rsidP="005C66FC">
      <w:pPr>
        <w:pStyle w:val="Heading2"/>
      </w:pPr>
      <w:bookmarkStart w:id="1" w:name="_Toc361570413"/>
      <w:bookmarkStart w:id="2" w:name="_Toc378745578"/>
      <w:r w:rsidRPr="005C66FC">
        <w:t xml:space="preserve">List of </w:t>
      </w:r>
      <w:r w:rsidR="00110B3B" w:rsidRPr="005C66FC">
        <w:t>Tables</w:t>
      </w:r>
      <w:bookmarkEnd w:id="1"/>
      <w:bookmarkEnd w:id="2"/>
    </w:p>
    <w:p w:rsidR="00063896" w:rsidRDefault="00063896" w:rsidP="0046057E">
      <w:pPr>
        <w:tabs>
          <w:tab w:val="right" w:leader="dot" w:pos="9214"/>
        </w:tabs>
        <w:spacing w:after="0"/>
        <w:ind w:left="851" w:right="430" w:hanging="851"/>
      </w:pPr>
    </w:p>
    <w:p w:rsidR="00521E76" w:rsidRDefault="00540D05" w:rsidP="00521E76">
      <w:pPr>
        <w:pStyle w:val="TableofFigures"/>
        <w:tabs>
          <w:tab w:val="left" w:pos="1134"/>
          <w:tab w:val="right" w:leader="dot" w:pos="9016"/>
        </w:tabs>
        <w:ind w:left="1134" w:hanging="1134"/>
        <w:rPr>
          <w:rFonts w:asciiTheme="minorHAnsi" w:eastAsiaTheme="minorEastAsia" w:hAnsiTheme="minorHAnsi" w:cstheme="minorBidi"/>
          <w:noProof/>
          <w:lang w:eastAsia="en-AU"/>
        </w:rPr>
      </w:pPr>
      <w:r w:rsidRPr="00F90156">
        <w:rPr>
          <w:rStyle w:val="Hyperlink"/>
          <w:rFonts w:cstheme="minorHAnsi"/>
          <w:noProof/>
          <w:szCs w:val="20"/>
        </w:rPr>
        <w:fldChar w:fldCharType="begin"/>
      </w:r>
      <w:r w:rsidRPr="00F90156">
        <w:rPr>
          <w:rStyle w:val="Hyperlink"/>
          <w:rFonts w:cstheme="minorHAnsi"/>
          <w:noProof/>
          <w:szCs w:val="20"/>
        </w:rPr>
        <w:instrText xml:space="preserve"> TOC \h \z \c "Table" </w:instrText>
      </w:r>
      <w:r w:rsidRPr="00F90156">
        <w:rPr>
          <w:rStyle w:val="Hyperlink"/>
          <w:rFonts w:cstheme="minorHAnsi"/>
          <w:noProof/>
          <w:szCs w:val="20"/>
        </w:rPr>
        <w:fldChar w:fldCharType="separate"/>
      </w:r>
      <w:hyperlink w:anchor="_Toc378745630" w:history="1">
        <w:r w:rsidR="00521E76" w:rsidRPr="006359ED">
          <w:rPr>
            <w:rStyle w:val="Hyperlink"/>
            <w:noProof/>
          </w:rPr>
          <w:t>Table 1</w:t>
        </w:r>
        <w:r w:rsidR="00521E76">
          <w:rPr>
            <w:rFonts w:asciiTheme="minorHAnsi" w:eastAsiaTheme="minorEastAsia" w:hAnsiTheme="minorHAnsi" w:cstheme="minorBidi"/>
            <w:noProof/>
            <w:lang w:eastAsia="en-AU"/>
          </w:rPr>
          <w:tab/>
        </w:r>
        <w:r w:rsidR="00521E76" w:rsidRPr="006359ED">
          <w:rPr>
            <w:rStyle w:val="Hyperlink"/>
            <w:rFonts w:cstheme="minorHAnsi"/>
            <w:noProof/>
          </w:rPr>
          <w:t>Growth in total IVIg issues from 2003-04 (IDMS)</w:t>
        </w:r>
        <w:r w:rsidR="00521E76">
          <w:rPr>
            <w:noProof/>
            <w:webHidden/>
          </w:rPr>
          <w:tab/>
        </w:r>
        <w:r w:rsidR="00521E76">
          <w:rPr>
            <w:noProof/>
            <w:webHidden/>
          </w:rPr>
          <w:fldChar w:fldCharType="begin"/>
        </w:r>
        <w:r w:rsidR="00521E76">
          <w:rPr>
            <w:noProof/>
            <w:webHidden/>
          </w:rPr>
          <w:instrText xml:space="preserve"> PAGEREF _Toc378745630 \h </w:instrText>
        </w:r>
        <w:r w:rsidR="00521E76">
          <w:rPr>
            <w:noProof/>
            <w:webHidden/>
          </w:rPr>
        </w:r>
        <w:r w:rsidR="00521E76">
          <w:rPr>
            <w:noProof/>
            <w:webHidden/>
          </w:rPr>
          <w:fldChar w:fldCharType="separate"/>
        </w:r>
        <w:r w:rsidR="00521E76">
          <w:rPr>
            <w:noProof/>
            <w:webHidden/>
          </w:rPr>
          <w:t>10</w:t>
        </w:r>
        <w:r w:rsidR="00521E76">
          <w:rPr>
            <w:noProof/>
            <w:webHidden/>
          </w:rPr>
          <w:fldChar w:fldCharType="end"/>
        </w:r>
      </w:hyperlink>
    </w:p>
    <w:p w:rsidR="00521E76" w:rsidRDefault="00CC68B6" w:rsidP="00521E76">
      <w:pPr>
        <w:pStyle w:val="TableofFigures"/>
        <w:tabs>
          <w:tab w:val="left" w:pos="1134"/>
          <w:tab w:val="right" w:leader="dot" w:pos="9016"/>
        </w:tabs>
        <w:ind w:left="1134" w:hanging="1134"/>
        <w:rPr>
          <w:rFonts w:asciiTheme="minorHAnsi" w:eastAsiaTheme="minorEastAsia" w:hAnsiTheme="minorHAnsi" w:cstheme="minorBidi"/>
          <w:noProof/>
          <w:lang w:eastAsia="en-AU"/>
        </w:rPr>
      </w:pPr>
      <w:hyperlink w:anchor="_Toc378745631" w:history="1">
        <w:r w:rsidR="00521E76" w:rsidRPr="006359ED">
          <w:rPr>
            <w:rStyle w:val="Hyperlink"/>
            <w:noProof/>
          </w:rPr>
          <w:t>Table 2</w:t>
        </w:r>
        <w:r w:rsidR="00521E76">
          <w:rPr>
            <w:rFonts w:asciiTheme="minorHAnsi" w:eastAsiaTheme="minorEastAsia" w:hAnsiTheme="minorHAnsi" w:cstheme="minorBidi"/>
            <w:noProof/>
            <w:lang w:eastAsia="en-AU"/>
          </w:rPr>
          <w:tab/>
        </w:r>
        <w:r w:rsidR="00521E76" w:rsidRPr="006359ED">
          <w:rPr>
            <w:rStyle w:val="Hyperlink"/>
            <w:noProof/>
          </w:rPr>
          <w:t>Grams of IVIg issued per 1000 population nationally and percentage change from previous year (IDMS)</w:t>
        </w:r>
        <w:r w:rsidR="00521E76">
          <w:rPr>
            <w:noProof/>
            <w:webHidden/>
          </w:rPr>
          <w:tab/>
        </w:r>
        <w:r w:rsidR="00521E76">
          <w:rPr>
            <w:noProof/>
            <w:webHidden/>
          </w:rPr>
          <w:fldChar w:fldCharType="begin"/>
        </w:r>
        <w:r w:rsidR="00521E76">
          <w:rPr>
            <w:noProof/>
            <w:webHidden/>
          </w:rPr>
          <w:instrText xml:space="preserve"> PAGEREF _Toc378745631 \h </w:instrText>
        </w:r>
        <w:r w:rsidR="00521E76">
          <w:rPr>
            <w:noProof/>
            <w:webHidden/>
          </w:rPr>
        </w:r>
        <w:r w:rsidR="00521E76">
          <w:rPr>
            <w:noProof/>
            <w:webHidden/>
          </w:rPr>
          <w:fldChar w:fldCharType="separate"/>
        </w:r>
        <w:r w:rsidR="00521E76">
          <w:rPr>
            <w:noProof/>
            <w:webHidden/>
          </w:rPr>
          <w:t>12</w:t>
        </w:r>
        <w:r w:rsidR="00521E76">
          <w:rPr>
            <w:noProof/>
            <w:webHidden/>
          </w:rPr>
          <w:fldChar w:fldCharType="end"/>
        </w:r>
      </w:hyperlink>
    </w:p>
    <w:p w:rsidR="00521E76" w:rsidRDefault="00CC68B6" w:rsidP="00521E76">
      <w:pPr>
        <w:pStyle w:val="TableofFigures"/>
        <w:tabs>
          <w:tab w:val="left" w:pos="1134"/>
          <w:tab w:val="right" w:leader="dot" w:pos="9016"/>
        </w:tabs>
        <w:ind w:left="1134" w:hanging="1134"/>
        <w:rPr>
          <w:rFonts w:asciiTheme="minorHAnsi" w:eastAsiaTheme="minorEastAsia" w:hAnsiTheme="minorHAnsi" w:cstheme="minorBidi"/>
          <w:noProof/>
          <w:lang w:eastAsia="en-AU"/>
        </w:rPr>
      </w:pPr>
      <w:hyperlink w:anchor="_Toc378745632" w:history="1">
        <w:r w:rsidR="00521E76" w:rsidRPr="006359ED">
          <w:rPr>
            <w:rStyle w:val="Hyperlink"/>
            <w:noProof/>
          </w:rPr>
          <w:t>Table 3</w:t>
        </w:r>
        <w:r w:rsidR="00521E76">
          <w:rPr>
            <w:rFonts w:asciiTheme="minorHAnsi" w:eastAsiaTheme="minorEastAsia" w:hAnsiTheme="minorHAnsi" w:cstheme="minorBidi"/>
            <w:noProof/>
            <w:lang w:eastAsia="en-AU"/>
          </w:rPr>
          <w:tab/>
        </w:r>
        <w:r w:rsidR="00521E76" w:rsidRPr="006359ED">
          <w:rPr>
            <w:rStyle w:val="Hyperlink"/>
            <w:noProof/>
          </w:rPr>
          <w:t>IVIg grams issued by chapters in the criteria (STARS)</w:t>
        </w:r>
        <w:r w:rsidR="00521E76">
          <w:rPr>
            <w:noProof/>
            <w:webHidden/>
          </w:rPr>
          <w:tab/>
        </w:r>
        <w:r w:rsidR="00521E76">
          <w:rPr>
            <w:noProof/>
            <w:webHidden/>
          </w:rPr>
          <w:fldChar w:fldCharType="begin"/>
        </w:r>
        <w:r w:rsidR="00521E76">
          <w:rPr>
            <w:noProof/>
            <w:webHidden/>
          </w:rPr>
          <w:instrText xml:space="preserve"> PAGEREF _Toc378745632 \h </w:instrText>
        </w:r>
        <w:r w:rsidR="00521E76">
          <w:rPr>
            <w:noProof/>
            <w:webHidden/>
          </w:rPr>
        </w:r>
        <w:r w:rsidR="00521E76">
          <w:rPr>
            <w:noProof/>
            <w:webHidden/>
          </w:rPr>
          <w:fldChar w:fldCharType="separate"/>
        </w:r>
        <w:r w:rsidR="00521E76">
          <w:rPr>
            <w:noProof/>
            <w:webHidden/>
          </w:rPr>
          <w:t>15</w:t>
        </w:r>
        <w:r w:rsidR="00521E76">
          <w:rPr>
            <w:noProof/>
            <w:webHidden/>
          </w:rPr>
          <w:fldChar w:fldCharType="end"/>
        </w:r>
      </w:hyperlink>
    </w:p>
    <w:p w:rsidR="00521E76" w:rsidRDefault="00CC68B6" w:rsidP="00521E76">
      <w:pPr>
        <w:pStyle w:val="TableofFigures"/>
        <w:tabs>
          <w:tab w:val="left" w:pos="1134"/>
          <w:tab w:val="right" w:leader="dot" w:pos="9016"/>
        </w:tabs>
        <w:ind w:left="1134" w:hanging="1134"/>
        <w:rPr>
          <w:rFonts w:asciiTheme="minorHAnsi" w:eastAsiaTheme="minorEastAsia" w:hAnsiTheme="minorHAnsi" w:cstheme="minorBidi"/>
          <w:noProof/>
          <w:lang w:eastAsia="en-AU"/>
        </w:rPr>
      </w:pPr>
      <w:hyperlink w:anchor="_Toc378745633" w:history="1">
        <w:r w:rsidR="00521E76" w:rsidRPr="006359ED">
          <w:rPr>
            <w:rStyle w:val="Hyperlink"/>
            <w:noProof/>
          </w:rPr>
          <w:t>Table 4</w:t>
        </w:r>
        <w:r w:rsidR="00521E76">
          <w:rPr>
            <w:rFonts w:asciiTheme="minorHAnsi" w:eastAsiaTheme="minorEastAsia" w:hAnsiTheme="minorHAnsi" w:cstheme="minorBidi"/>
            <w:noProof/>
            <w:lang w:eastAsia="en-AU"/>
          </w:rPr>
          <w:tab/>
        </w:r>
        <w:r w:rsidR="00521E76" w:rsidRPr="006359ED">
          <w:rPr>
            <w:rStyle w:val="Hyperlink"/>
            <w:noProof/>
          </w:rPr>
          <w:t>IVIg grams issued as a % of the total by criteria chapters (STARS)</w:t>
        </w:r>
        <w:r w:rsidR="00521E76">
          <w:rPr>
            <w:noProof/>
            <w:webHidden/>
          </w:rPr>
          <w:tab/>
        </w:r>
        <w:r w:rsidR="00521E76">
          <w:rPr>
            <w:noProof/>
            <w:webHidden/>
          </w:rPr>
          <w:fldChar w:fldCharType="begin"/>
        </w:r>
        <w:r w:rsidR="00521E76">
          <w:rPr>
            <w:noProof/>
            <w:webHidden/>
          </w:rPr>
          <w:instrText xml:space="preserve"> PAGEREF _Toc378745633 \h </w:instrText>
        </w:r>
        <w:r w:rsidR="00521E76">
          <w:rPr>
            <w:noProof/>
            <w:webHidden/>
          </w:rPr>
        </w:r>
        <w:r w:rsidR="00521E76">
          <w:rPr>
            <w:noProof/>
            <w:webHidden/>
          </w:rPr>
          <w:fldChar w:fldCharType="separate"/>
        </w:r>
        <w:r w:rsidR="00521E76">
          <w:rPr>
            <w:noProof/>
            <w:webHidden/>
          </w:rPr>
          <w:t>15</w:t>
        </w:r>
        <w:r w:rsidR="00521E76">
          <w:rPr>
            <w:noProof/>
            <w:webHidden/>
          </w:rPr>
          <w:fldChar w:fldCharType="end"/>
        </w:r>
      </w:hyperlink>
    </w:p>
    <w:p w:rsidR="00521E76" w:rsidRDefault="00CC68B6" w:rsidP="00521E76">
      <w:pPr>
        <w:pStyle w:val="TableofFigures"/>
        <w:tabs>
          <w:tab w:val="left" w:pos="1134"/>
          <w:tab w:val="right" w:leader="dot" w:pos="9016"/>
        </w:tabs>
        <w:ind w:left="1134" w:hanging="1134"/>
        <w:rPr>
          <w:rFonts w:asciiTheme="minorHAnsi" w:eastAsiaTheme="minorEastAsia" w:hAnsiTheme="minorHAnsi" w:cstheme="minorBidi"/>
          <w:noProof/>
          <w:lang w:eastAsia="en-AU"/>
        </w:rPr>
      </w:pPr>
      <w:hyperlink w:anchor="_Toc378745634" w:history="1">
        <w:r w:rsidR="00521E76" w:rsidRPr="006359ED">
          <w:rPr>
            <w:rStyle w:val="Hyperlink"/>
            <w:noProof/>
          </w:rPr>
          <w:t>Table 5</w:t>
        </w:r>
        <w:r w:rsidR="00521E76">
          <w:rPr>
            <w:rFonts w:asciiTheme="minorHAnsi" w:eastAsiaTheme="minorEastAsia" w:hAnsiTheme="minorHAnsi" w:cstheme="minorBidi"/>
            <w:noProof/>
            <w:lang w:eastAsia="en-AU"/>
          </w:rPr>
          <w:tab/>
        </w:r>
        <w:r w:rsidR="00521E76" w:rsidRPr="006359ED">
          <w:rPr>
            <w:rStyle w:val="Hyperlink"/>
            <w:noProof/>
          </w:rPr>
          <w:t>IVIg grams issued by discipline by year (STARS)</w:t>
        </w:r>
        <w:r w:rsidR="00521E76">
          <w:rPr>
            <w:noProof/>
            <w:webHidden/>
          </w:rPr>
          <w:tab/>
        </w:r>
        <w:r w:rsidR="00521E76">
          <w:rPr>
            <w:noProof/>
            <w:webHidden/>
          </w:rPr>
          <w:fldChar w:fldCharType="begin"/>
        </w:r>
        <w:r w:rsidR="00521E76">
          <w:rPr>
            <w:noProof/>
            <w:webHidden/>
          </w:rPr>
          <w:instrText xml:space="preserve"> PAGEREF _Toc378745634 \h </w:instrText>
        </w:r>
        <w:r w:rsidR="00521E76">
          <w:rPr>
            <w:noProof/>
            <w:webHidden/>
          </w:rPr>
        </w:r>
        <w:r w:rsidR="00521E76">
          <w:rPr>
            <w:noProof/>
            <w:webHidden/>
          </w:rPr>
          <w:fldChar w:fldCharType="separate"/>
        </w:r>
        <w:r w:rsidR="00521E76">
          <w:rPr>
            <w:noProof/>
            <w:webHidden/>
          </w:rPr>
          <w:t>16</w:t>
        </w:r>
        <w:r w:rsidR="00521E76">
          <w:rPr>
            <w:noProof/>
            <w:webHidden/>
          </w:rPr>
          <w:fldChar w:fldCharType="end"/>
        </w:r>
      </w:hyperlink>
    </w:p>
    <w:p w:rsidR="00521E76" w:rsidRDefault="00CC68B6" w:rsidP="00521E76">
      <w:pPr>
        <w:pStyle w:val="TableofFigures"/>
        <w:tabs>
          <w:tab w:val="left" w:pos="1134"/>
          <w:tab w:val="right" w:leader="dot" w:pos="9016"/>
        </w:tabs>
        <w:ind w:left="1134" w:hanging="1134"/>
        <w:rPr>
          <w:rFonts w:asciiTheme="minorHAnsi" w:eastAsiaTheme="minorEastAsia" w:hAnsiTheme="minorHAnsi" w:cstheme="minorBidi"/>
          <w:noProof/>
          <w:lang w:eastAsia="en-AU"/>
        </w:rPr>
      </w:pPr>
      <w:hyperlink w:anchor="_Toc378745635" w:history="1">
        <w:r w:rsidR="00521E76" w:rsidRPr="006359ED">
          <w:rPr>
            <w:rStyle w:val="Hyperlink"/>
            <w:rFonts w:cstheme="minorHAnsi"/>
            <w:noProof/>
          </w:rPr>
          <w:t>Table 6</w:t>
        </w:r>
        <w:r w:rsidR="00521E76">
          <w:rPr>
            <w:rFonts w:asciiTheme="minorHAnsi" w:eastAsiaTheme="minorEastAsia" w:hAnsiTheme="minorHAnsi" w:cstheme="minorBidi"/>
            <w:noProof/>
            <w:lang w:eastAsia="en-AU"/>
          </w:rPr>
          <w:tab/>
        </w:r>
        <w:r w:rsidR="00521E76" w:rsidRPr="006359ED">
          <w:rPr>
            <w:rStyle w:val="Hyperlink"/>
            <w:rFonts w:cstheme="minorHAnsi"/>
            <w:noProof/>
          </w:rPr>
          <w:t>Reconciliation of STARS issues data to IDMS</w:t>
        </w:r>
        <w:r w:rsidR="00521E76">
          <w:rPr>
            <w:noProof/>
            <w:webHidden/>
          </w:rPr>
          <w:tab/>
        </w:r>
        <w:r w:rsidR="00521E76">
          <w:rPr>
            <w:noProof/>
            <w:webHidden/>
          </w:rPr>
          <w:fldChar w:fldCharType="begin"/>
        </w:r>
        <w:r w:rsidR="00521E76">
          <w:rPr>
            <w:noProof/>
            <w:webHidden/>
          </w:rPr>
          <w:instrText xml:space="preserve"> PAGEREF _Toc378745635 \h </w:instrText>
        </w:r>
        <w:r w:rsidR="00521E76">
          <w:rPr>
            <w:noProof/>
            <w:webHidden/>
          </w:rPr>
        </w:r>
        <w:r w:rsidR="00521E76">
          <w:rPr>
            <w:noProof/>
            <w:webHidden/>
          </w:rPr>
          <w:fldChar w:fldCharType="separate"/>
        </w:r>
        <w:r w:rsidR="00521E76">
          <w:rPr>
            <w:noProof/>
            <w:webHidden/>
          </w:rPr>
          <w:t>19</w:t>
        </w:r>
        <w:r w:rsidR="00521E76">
          <w:rPr>
            <w:noProof/>
            <w:webHidden/>
          </w:rPr>
          <w:fldChar w:fldCharType="end"/>
        </w:r>
      </w:hyperlink>
    </w:p>
    <w:p w:rsidR="00521E76" w:rsidRDefault="00CC68B6" w:rsidP="00521E76">
      <w:pPr>
        <w:pStyle w:val="TableofFigures"/>
        <w:tabs>
          <w:tab w:val="right" w:leader="dot" w:pos="9016"/>
        </w:tabs>
        <w:ind w:left="993" w:hanging="993"/>
        <w:rPr>
          <w:rFonts w:asciiTheme="minorHAnsi" w:eastAsiaTheme="minorEastAsia" w:hAnsiTheme="minorHAnsi" w:cstheme="minorBidi"/>
          <w:noProof/>
          <w:lang w:eastAsia="en-AU"/>
        </w:rPr>
      </w:pPr>
      <w:hyperlink w:anchor="_Toc378745636" w:history="1">
        <w:r w:rsidR="00521E76" w:rsidRPr="006359ED">
          <w:rPr>
            <w:rStyle w:val="Hyperlink"/>
            <w:rFonts w:cstheme="minorHAnsi"/>
            <w:noProof/>
          </w:rPr>
          <w:t>Table 7</w:t>
        </w:r>
        <w:r w:rsidR="00521E76">
          <w:rPr>
            <w:rFonts w:asciiTheme="minorHAnsi" w:eastAsiaTheme="minorEastAsia" w:hAnsiTheme="minorHAnsi" w:cstheme="minorBidi"/>
            <w:noProof/>
            <w:lang w:eastAsia="en-AU"/>
          </w:rPr>
          <w:tab/>
          <w:t xml:space="preserve">   </w:t>
        </w:r>
        <w:r w:rsidR="00521E76" w:rsidRPr="006359ED">
          <w:rPr>
            <w:rStyle w:val="Hyperlink"/>
            <w:rFonts w:cstheme="minorHAnsi"/>
            <w:noProof/>
          </w:rPr>
          <w:t>Annual numbers of patients, treatments and grams recorded in STARS</w:t>
        </w:r>
        <w:r w:rsidR="00521E76">
          <w:rPr>
            <w:noProof/>
            <w:webHidden/>
          </w:rPr>
          <w:tab/>
        </w:r>
        <w:r w:rsidR="00521E76">
          <w:rPr>
            <w:noProof/>
            <w:webHidden/>
          </w:rPr>
          <w:fldChar w:fldCharType="begin"/>
        </w:r>
        <w:r w:rsidR="00521E76">
          <w:rPr>
            <w:noProof/>
            <w:webHidden/>
          </w:rPr>
          <w:instrText xml:space="preserve"> PAGEREF _Toc378745636 \h </w:instrText>
        </w:r>
        <w:r w:rsidR="00521E76">
          <w:rPr>
            <w:noProof/>
            <w:webHidden/>
          </w:rPr>
        </w:r>
        <w:r w:rsidR="00521E76">
          <w:rPr>
            <w:noProof/>
            <w:webHidden/>
          </w:rPr>
          <w:fldChar w:fldCharType="separate"/>
        </w:r>
        <w:r w:rsidR="00521E76">
          <w:rPr>
            <w:noProof/>
            <w:webHidden/>
          </w:rPr>
          <w:t>19</w:t>
        </w:r>
        <w:r w:rsidR="00521E76">
          <w:rPr>
            <w:noProof/>
            <w:webHidden/>
          </w:rPr>
          <w:fldChar w:fldCharType="end"/>
        </w:r>
      </w:hyperlink>
    </w:p>
    <w:p w:rsidR="00521E76" w:rsidRDefault="00CC68B6" w:rsidP="00521E76">
      <w:pPr>
        <w:pStyle w:val="TableofFigures"/>
        <w:tabs>
          <w:tab w:val="left" w:pos="1134"/>
          <w:tab w:val="right" w:leader="dot" w:pos="9016"/>
        </w:tabs>
        <w:ind w:left="1134" w:hanging="1134"/>
        <w:rPr>
          <w:rFonts w:asciiTheme="minorHAnsi" w:eastAsiaTheme="minorEastAsia" w:hAnsiTheme="minorHAnsi" w:cstheme="minorBidi"/>
          <w:noProof/>
          <w:lang w:eastAsia="en-AU"/>
        </w:rPr>
      </w:pPr>
      <w:hyperlink w:anchor="_Toc378745637" w:history="1">
        <w:r w:rsidR="00521E76" w:rsidRPr="006359ED">
          <w:rPr>
            <w:rStyle w:val="Hyperlink"/>
            <w:rFonts w:cstheme="minorHAnsi"/>
            <w:noProof/>
          </w:rPr>
          <w:t>Table 8</w:t>
        </w:r>
        <w:r w:rsidR="00521E76">
          <w:rPr>
            <w:rFonts w:asciiTheme="minorHAnsi" w:eastAsiaTheme="minorEastAsia" w:hAnsiTheme="minorHAnsi" w:cstheme="minorBidi"/>
            <w:noProof/>
            <w:lang w:eastAsia="en-AU"/>
          </w:rPr>
          <w:tab/>
        </w:r>
        <w:r w:rsidR="00521E76" w:rsidRPr="006359ED">
          <w:rPr>
            <w:rStyle w:val="Hyperlink"/>
            <w:rFonts w:cstheme="minorHAnsi"/>
            <w:noProof/>
          </w:rPr>
          <w:t>IVIg grams issued by state and territory 2011-12 (IDMS)</w:t>
        </w:r>
        <w:r w:rsidR="00521E76">
          <w:rPr>
            <w:noProof/>
            <w:webHidden/>
          </w:rPr>
          <w:tab/>
        </w:r>
        <w:r w:rsidR="00521E76">
          <w:rPr>
            <w:noProof/>
            <w:webHidden/>
          </w:rPr>
          <w:fldChar w:fldCharType="begin"/>
        </w:r>
        <w:r w:rsidR="00521E76">
          <w:rPr>
            <w:noProof/>
            <w:webHidden/>
          </w:rPr>
          <w:instrText xml:space="preserve"> PAGEREF _Toc378745637 \h </w:instrText>
        </w:r>
        <w:r w:rsidR="00521E76">
          <w:rPr>
            <w:noProof/>
            <w:webHidden/>
          </w:rPr>
        </w:r>
        <w:r w:rsidR="00521E76">
          <w:rPr>
            <w:noProof/>
            <w:webHidden/>
          </w:rPr>
          <w:fldChar w:fldCharType="separate"/>
        </w:r>
        <w:r w:rsidR="00521E76">
          <w:rPr>
            <w:noProof/>
            <w:webHidden/>
          </w:rPr>
          <w:t>20</w:t>
        </w:r>
        <w:r w:rsidR="00521E76">
          <w:rPr>
            <w:noProof/>
            <w:webHidden/>
          </w:rPr>
          <w:fldChar w:fldCharType="end"/>
        </w:r>
      </w:hyperlink>
    </w:p>
    <w:p w:rsidR="00521E76" w:rsidRDefault="00CC68B6" w:rsidP="00521E76">
      <w:pPr>
        <w:pStyle w:val="TableofFigures"/>
        <w:tabs>
          <w:tab w:val="left" w:pos="1134"/>
          <w:tab w:val="right" w:leader="dot" w:pos="9016"/>
        </w:tabs>
        <w:ind w:left="1134" w:hanging="1134"/>
        <w:rPr>
          <w:rFonts w:asciiTheme="minorHAnsi" w:eastAsiaTheme="minorEastAsia" w:hAnsiTheme="minorHAnsi" w:cstheme="minorBidi"/>
          <w:noProof/>
          <w:lang w:eastAsia="en-AU"/>
        </w:rPr>
      </w:pPr>
      <w:hyperlink w:anchor="_Toc378745638" w:history="1">
        <w:r w:rsidR="00521E76" w:rsidRPr="006359ED">
          <w:rPr>
            <w:rStyle w:val="Hyperlink"/>
            <w:rFonts w:cstheme="minorHAnsi"/>
            <w:noProof/>
          </w:rPr>
          <w:t>Table 9</w:t>
        </w:r>
        <w:r w:rsidR="00521E76">
          <w:rPr>
            <w:rFonts w:asciiTheme="minorHAnsi" w:eastAsiaTheme="minorEastAsia" w:hAnsiTheme="minorHAnsi" w:cstheme="minorBidi"/>
            <w:noProof/>
            <w:lang w:eastAsia="en-AU"/>
          </w:rPr>
          <w:tab/>
        </w:r>
        <w:r w:rsidR="00521E76" w:rsidRPr="006359ED">
          <w:rPr>
            <w:rStyle w:val="Hyperlink"/>
            <w:rFonts w:cstheme="minorHAnsi"/>
            <w:noProof/>
          </w:rPr>
          <w:t>IVIg issued as recorded in IDMS for 2011-12 (IDMS)</w:t>
        </w:r>
        <w:r w:rsidR="00521E76">
          <w:rPr>
            <w:noProof/>
            <w:webHidden/>
          </w:rPr>
          <w:tab/>
        </w:r>
        <w:r w:rsidR="00521E76">
          <w:rPr>
            <w:noProof/>
            <w:webHidden/>
          </w:rPr>
          <w:fldChar w:fldCharType="begin"/>
        </w:r>
        <w:r w:rsidR="00521E76">
          <w:rPr>
            <w:noProof/>
            <w:webHidden/>
          </w:rPr>
          <w:instrText xml:space="preserve"> PAGEREF _Toc378745638 \h </w:instrText>
        </w:r>
        <w:r w:rsidR="00521E76">
          <w:rPr>
            <w:noProof/>
            <w:webHidden/>
          </w:rPr>
        </w:r>
        <w:r w:rsidR="00521E76">
          <w:rPr>
            <w:noProof/>
            <w:webHidden/>
          </w:rPr>
          <w:fldChar w:fldCharType="separate"/>
        </w:r>
        <w:r w:rsidR="00521E76">
          <w:rPr>
            <w:noProof/>
            <w:webHidden/>
          </w:rPr>
          <w:t>21</w:t>
        </w:r>
        <w:r w:rsidR="00521E76">
          <w:rPr>
            <w:noProof/>
            <w:webHidden/>
          </w:rPr>
          <w:fldChar w:fldCharType="end"/>
        </w:r>
      </w:hyperlink>
    </w:p>
    <w:p w:rsidR="00521E76" w:rsidRDefault="00CC68B6" w:rsidP="00521E76">
      <w:pPr>
        <w:pStyle w:val="TableofFigures"/>
        <w:tabs>
          <w:tab w:val="left" w:pos="1100"/>
          <w:tab w:val="left" w:pos="1134"/>
          <w:tab w:val="right" w:leader="dot" w:pos="9016"/>
        </w:tabs>
        <w:ind w:left="1134" w:hanging="1134"/>
        <w:rPr>
          <w:rFonts w:asciiTheme="minorHAnsi" w:eastAsiaTheme="minorEastAsia" w:hAnsiTheme="minorHAnsi" w:cstheme="minorBidi"/>
          <w:noProof/>
          <w:lang w:eastAsia="en-AU"/>
        </w:rPr>
      </w:pPr>
      <w:hyperlink w:anchor="_Toc378745639" w:history="1">
        <w:r w:rsidR="00521E76" w:rsidRPr="006359ED">
          <w:rPr>
            <w:rStyle w:val="Hyperlink"/>
            <w:rFonts w:cstheme="minorHAnsi"/>
            <w:noProof/>
          </w:rPr>
          <w:t>Table 10</w:t>
        </w:r>
        <w:r w:rsidR="00521E76">
          <w:rPr>
            <w:rFonts w:asciiTheme="minorHAnsi" w:eastAsiaTheme="minorEastAsia" w:hAnsiTheme="minorHAnsi" w:cstheme="minorBidi"/>
            <w:noProof/>
            <w:lang w:eastAsia="en-AU"/>
          </w:rPr>
          <w:tab/>
          <w:t xml:space="preserve"> </w:t>
        </w:r>
        <w:r w:rsidR="00521E76" w:rsidRPr="006359ED">
          <w:rPr>
            <w:rStyle w:val="Hyperlink"/>
            <w:rFonts w:cstheme="minorHAnsi"/>
            <w:noProof/>
          </w:rPr>
          <w:t>Annual growth of IVIg by state and territory from previous year (NBA National Supply Plan and Budget)</w:t>
        </w:r>
        <w:r w:rsidR="00521E76">
          <w:rPr>
            <w:noProof/>
            <w:webHidden/>
          </w:rPr>
          <w:tab/>
        </w:r>
        <w:r w:rsidR="00521E76">
          <w:rPr>
            <w:noProof/>
            <w:webHidden/>
          </w:rPr>
          <w:fldChar w:fldCharType="begin"/>
        </w:r>
        <w:r w:rsidR="00521E76">
          <w:rPr>
            <w:noProof/>
            <w:webHidden/>
          </w:rPr>
          <w:instrText xml:space="preserve"> PAGEREF _Toc378745639 \h </w:instrText>
        </w:r>
        <w:r w:rsidR="00521E76">
          <w:rPr>
            <w:noProof/>
            <w:webHidden/>
          </w:rPr>
        </w:r>
        <w:r w:rsidR="00521E76">
          <w:rPr>
            <w:noProof/>
            <w:webHidden/>
          </w:rPr>
          <w:fldChar w:fldCharType="separate"/>
        </w:r>
        <w:r w:rsidR="00521E76">
          <w:rPr>
            <w:noProof/>
            <w:webHidden/>
          </w:rPr>
          <w:t>21</w:t>
        </w:r>
        <w:r w:rsidR="00521E76">
          <w:rPr>
            <w:noProof/>
            <w:webHidden/>
          </w:rPr>
          <w:fldChar w:fldCharType="end"/>
        </w:r>
      </w:hyperlink>
    </w:p>
    <w:p w:rsidR="00521E76" w:rsidRDefault="00CC68B6" w:rsidP="00521E76">
      <w:pPr>
        <w:pStyle w:val="TableofFigures"/>
        <w:tabs>
          <w:tab w:val="left" w:pos="1100"/>
          <w:tab w:val="left" w:pos="1134"/>
          <w:tab w:val="right" w:leader="dot" w:pos="9016"/>
        </w:tabs>
        <w:ind w:left="1134" w:hanging="1134"/>
        <w:rPr>
          <w:rFonts w:asciiTheme="minorHAnsi" w:eastAsiaTheme="minorEastAsia" w:hAnsiTheme="minorHAnsi" w:cstheme="minorBidi"/>
          <w:noProof/>
          <w:lang w:eastAsia="en-AU"/>
        </w:rPr>
      </w:pPr>
      <w:hyperlink w:anchor="_Toc378745640" w:history="1">
        <w:r w:rsidR="00521E76" w:rsidRPr="006359ED">
          <w:rPr>
            <w:rStyle w:val="Hyperlink"/>
            <w:rFonts w:cstheme="minorHAnsi"/>
            <w:noProof/>
          </w:rPr>
          <w:t>Table 11</w:t>
        </w:r>
        <w:r w:rsidR="00521E76">
          <w:rPr>
            <w:rFonts w:asciiTheme="minorHAnsi" w:eastAsiaTheme="minorEastAsia" w:hAnsiTheme="minorHAnsi" w:cstheme="minorBidi"/>
            <w:noProof/>
            <w:lang w:eastAsia="en-AU"/>
          </w:rPr>
          <w:tab/>
        </w:r>
        <w:r w:rsidR="00521E76" w:rsidRPr="006359ED">
          <w:rPr>
            <w:rStyle w:val="Hyperlink"/>
            <w:rFonts w:cstheme="minorHAnsi"/>
            <w:noProof/>
          </w:rPr>
          <w:t>IVIg grams issued per 1000 population by diagnosis and state and territory (STARS)</w:t>
        </w:r>
        <w:r w:rsidR="00521E76">
          <w:rPr>
            <w:noProof/>
            <w:webHidden/>
          </w:rPr>
          <w:tab/>
        </w:r>
        <w:r w:rsidR="00521E76">
          <w:rPr>
            <w:noProof/>
            <w:webHidden/>
          </w:rPr>
          <w:fldChar w:fldCharType="begin"/>
        </w:r>
        <w:r w:rsidR="00521E76">
          <w:rPr>
            <w:noProof/>
            <w:webHidden/>
          </w:rPr>
          <w:instrText xml:space="preserve"> PAGEREF _Toc378745640 \h </w:instrText>
        </w:r>
        <w:r w:rsidR="00521E76">
          <w:rPr>
            <w:noProof/>
            <w:webHidden/>
          </w:rPr>
        </w:r>
        <w:r w:rsidR="00521E76">
          <w:rPr>
            <w:noProof/>
            <w:webHidden/>
          </w:rPr>
          <w:fldChar w:fldCharType="separate"/>
        </w:r>
        <w:r w:rsidR="00521E76">
          <w:rPr>
            <w:noProof/>
            <w:webHidden/>
          </w:rPr>
          <w:t>25</w:t>
        </w:r>
        <w:r w:rsidR="00521E76">
          <w:rPr>
            <w:noProof/>
            <w:webHidden/>
          </w:rPr>
          <w:fldChar w:fldCharType="end"/>
        </w:r>
      </w:hyperlink>
    </w:p>
    <w:p w:rsidR="00521E76" w:rsidRDefault="00CC68B6" w:rsidP="00521E76">
      <w:pPr>
        <w:pStyle w:val="TableofFigures"/>
        <w:tabs>
          <w:tab w:val="left" w:pos="1100"/>
          <w:tab w:val="left" w:pos="1134"/>
          <w:tab w:val="right" w:leader="dot" w:pos="9016"/>
        </w:tabs>
        <w:ind w:left="1134" w:hanging="1134"/>
        <w:rPr>
          <w:rFonts w:asciiTheme="minorHAnsi" w:eastAsiaTheme="minorEastAsia" w:hAnsiTheme="minorHAnsi" w:cstheme="minorBidi"/>
          <w:noProof/>
          <w:lang w:eastAsia="en-AU"/>
        </w:rPr>
      </w:pPr>
      <w:hyperlink w:anchor="_Toc378745641" w:history="1">
        <w:r w:rsidR="00521E76" w:rsidRPr="006359ED">
          <w:rPr>
            <w:rStyle w:val="Hyperlink"/>
            <w:rFonts w:cstheme="minorHAnsi"/>
            <w:noProof/>
          </w:rPr>
          <w:t>Table 12</w:t>
        </w:r>
        <w:r w:rsidR="00521E76">
          <w:rPr>
            <w:rFonts w:asciiTheme="minorHAnsi" w:eastAsiaTheme="minorEastAsia" w:hAnsiTheme="minorHAnsi" w:cstheme="minorBidi"/>
            <w:noProof/>
            <w:lang w:eastAsia="en-AU"/>
          </w:rPr>
          <w:tab/>
        </w:r>
        <w:r w:rsidR="00521E76" w:rsidRPr="006359ED">
          <w:rPr>
            <w:rStyle w:val="Hyperlink"/>
            <w:rFonts w:cstheme="minorHAnsi"/>
            <w:noProof/>
          </w:rPr>
          <w:t>Number of unique patients IVIg issued by state and territory by quarter (STARS)</w:t>
        </w:r>
        <w:r w:rsidR="00521E76">
          <w:rPr>
            <w:noProof/>
            <w:webHidden/>
          </w:rPr>
          <w:tab/>
        </w:r>
        <w:r w:rsidR="00521E76">
          <w:rPr>
            <w:noProof/>
            <w:webHidden/>
          </w:rPr>
          <w:fldChar w:fldCharType="begin"/>
        </w:r>
        <w:r w:rsidR="00521E76">
          <w:rPr>
            <w:noProof/>
            <w:webHidden/>
          </w:rPr>
          <w:instrText xml:space="preserve"> PAGEREF _Toc378745641 \h </w:instrText>
        </w:r>
        <w:r w:rsidR="00521E76">
          <w:rPr>
            <w:noProof/>
            <w:webHidden/>
          </w:rPr>
        </w:r>
        <w:r w:rsidR="00521E76">
          <w:rPr>
            <w:noProof/>
            <w:webHidden/>
          </w:rPr>
          <w:fldChar w:fldCharType="separate"/>
        </w:r>
        <w:r w:rsidR="00521E76">
          <w:rPr>
            <w:noProof/>
            <w:webHidden/>
          </w:rPr>
          <w:t>26</w:t>
        </w:r>
        <w:r w:rsidR="00521E76">
          <w:rPr>
            <w:noProof/>
            <w:webHidden/>
          </w:rPr>
          <w:fldChar w:fldCharType="end"/>
        </w:r>
      </w:hyperlink>
    </w:p>
    <w:p w:rsidR="00521E76" w:rsidRDefault="00CC68B6" w:rsidP="00521E76">
      <w:pPr>
        <w:pStyle w:val="TableofFigures"/>
        <w:tabs>
          <w:tab w:val="left" w:pos="1100"/>
          <w:tab w:val="left" w:pos="1134"/>
          <w:tab w:val="right" w:leader="dot" w:pos="9016"/>
        </w:tabs>
        <w:ind w:left="1134" w:hanging="1134"/>
        <w:rPr>
          <w:rFonts w:asciiTheme="minorHAnsi" w:eastAsiaTheme="minorEastAsia" w:hAnsiTheme="minorHAnsi" w:cstheme="minorBidi"/>
          <w:noProof/>
          <w:lang w:eastAsia="en-AU"/>
        </w:rPr>
      </w:pPr>
      <w:hyperlink w:anchor="_Toc378745642" w:history="1">
        <w:r w:rsidR="00521E76" w:rsidRPr="006359ED">
          <w:rPr>
            <w:rStyle w:val="Hyperlink"/>
            <w:rFonts w:cstheme="minorHAnsi"/>
            <w:noProof/>
          </w:rPr>
          <w:t>Table 13</w:t>
        </w:r>
        <w:r w:rsidR="00521E76">
          <w:rPr>
            <w:rFonts w:asciiTheme="minorHAnsi" w:eastAsiaTheme="minorEastAsia" w:hAnsiTheme="minorHAnsi" w:cstheme="minorBidi"/>
            <w:noProof/>
            <w:lang w:eastAsia="en-AU"/>
          </w:rPr>
          <w:tab/>
        </w:r>
        <w:r w:rsidR="00521E76" w:rsidRPr="006359ED">
          <w:rPr>
            <w:rStyle w:val="Hyperlink"/>
            <w:rFonts w:cstheme="minorHAnsi"/>
            <w:noProof/>
          </w:rPr>
          <w:t>Average grams IVIg issued per patient by disease group and state and territory 2011-12 (STARS)</w:t>
        </w:r>
        <w:r w:rsidR="00521E76">
          <w:rPr>
            <w:noProof/>
            <w:webHidden/>
          </w:rPr>
          <w:tab/>
        </w:r>
        <w:r w:rsidR="00521E76">
          <w:rPr>
            <w:noProof/>
            <w:webHidden/>
          </w:rPr>
          <w:fldChar w:fldCharType="begin"/>
        </w:r>
        <w:r w:rsidR="00521E76">
          <w:rPr>
            <w:noProof/>
            <w:webHidden/>
          </w:rPr>
          <w:instrText xml:space="preserve"> PAGEREF _Toc378745642 \h </w:instrText>
        </w:r>
        <w:r w:rsidR="00521E76">
          <w:rPr>
            <w:noProof/>
            <w:webHidden/>
          </w:rPr>
        </w:r>
        <w:r w:rsidR="00521E76">
          <w:rPr>
            <w:noProof/>
            <w:webHidden/>
          </w:rPr>
          <w:fldChar w:fldCharType="separate"/>
        </w:r>
        <w:r w:rsidR="00521E76">
          <w:rPr>
            <w:noProof/>
            <w:webHidden/>
          </w:rPr>
          <w:t>30</w:t>
        </w:r>
        <w:r w:rsidR="00521E76">
          <w:rPr>
            <w:noProof/>
            <w:webHidden/>
          </w:rPr>
          <w:fldChar w:fldCharType="end"/>
        </w:r>
      </w:hyperlink>
    </w:p>
    <w:p w:rsidR="00521E76" w:rsidRDefault="00CC68B6" w:rsidP="00521E76">
      <w:pPr>
        <w:pStyle w:val="TableofFigures"/>
        <w:tabs>
          <w:tab w:val="left" w:pos="1100"/>
          <w:tab w:val="left" w:pos="1134"/>
          <w:tab w:val="right" w:leader="dot" w:pos="9016"/>
        </w:tabs>
        <w:ind w:left="1134" w:hanging="1134"/>
        <w:rPr>
          <w:rFonts w:asciiTheme="minorHAnsi" w:eastAsiaTheme="minorEastAsia" w:hAnsiTheme="minorHAnsi" w:cstheme="minorBidi"/>
          <w:noProof/>
          <w:lang w:eastAsia="en-AU"/>
        </w:rPr>
      </w:pPr>
      <w:hyperlink w:anchor="_Toc378745643" w:history="1">
        <w:r w:rsidR="00521E76" w:rsidRPr="006359ED">
          <w:rPr>
            <w:rStyle w:val="Hyperlink"/>
            <w:rFonts w:cstheme="minorHAnsi"/>
            <w:noProof/>
          </w:rPr>
          <w:t>Table 14</w:t>
        </w:r>
        <w:r w:rsidR="00521E76">
          <w:rPr>
            <w:rFonts w:asciiTheme="minorHAnsi" w:eastAsiaTheme="minorEastAsia" w:hAnsiTheme="minorHAnsi" w:cstheme="minorBidi"/>
            <w:noProof/>
            <w:lang w:eastAsia="en-AU"/>
          </w:rPr>
          <w:tab/>
        </w:r>
        <w:r w:rsidR="00521E76" w:rsidRPr="006359ED">
          <w:rPr>
            <w:rStyle w:val="Hyperlink"/>
            <w:rFonts w:cstheme="minorHAnsi"/>
            <w:noProof/>
          </w:rPr>
          <w:t>Issues of IVIg under the National Blood Arrangements which did not meet the criteria (STARS)</w:t>
        </w:r>
        <w:r w:rsidR="00521E76">
          <w:rPr>
            <w:noProof/>
            <w:webHidden/>
          </w:rPr>
          <w:tab/>
        </w:r>
        <w:r w:rsidR="00521E76">
          <w:rPr>
            <w:noProof/>
            <w:webHidden/>
          </w:rPr>
          <w:fldChar w:fldCharType="begin"/>
        </w:r>
        <w:r w:rsidR="00521E76">
          <w:rPr>
            <w:noProof/>
            <w:webHidden/>
          </w:rPr>
          <w:instrText xml:space="preserve"> PAGEREF _Toc378745643 \h </w:instrText>
        </w:r>
        <w:r w:rsidR="00521E76">
          <w:rPr>
            <w:noProof/>
            <w:webHidden/>
          </w:rPr>
        </w:r>
        <w:r w:rsidR="00521E76">
          <w:rPr>
            <w:noProof/>
            <w:webHidden/>
          </w:rPr>
          <w:fldChar w:fldCharType="separate"/>
        </w:r>
        <w:r w:rsidR="00521E76">
          <w:rPr>
            <w:noProof/>
            <w:webHidden/>
          </w:rPr>
          <w:t>31</w:t>
        </w:r>
        <w:r w:rsidR="00521E76">
          <w:rPr>
            <w:noProof/>
            <w:webHidden/>
          </w:rPr>
          <w:fldChar w:fldCharType="end"/>
        </w:r>
      </w:hyperlink>
    </w:p>
    <w:p w:rsidR="00521E76" w:rsidRDefault="00CC68B6" w:rsidP="00521E76">
      <w:pPr>
        <w:pStyle w:val="TableofFigures"/>
        <w:tabs>
          <w:tab w:val="left" w:pos="1100"/>
          <w:tab w:val="left" w:pos="1134"/>
          <w:tab w:val="right" w:leader="dot" w:pos="9016"/>
        </w:tabs>
        <w:ind w:left="1134" w:hanging="1134"/>
        <w:rPr>
          <w:rFonts w:asciiTheme="minorHAnsi" w:eastAsiaTheme="minorEastAsia" w:hAnsiTheme="minorHAnsi" w:cstheme="minorBidi"/>
          <w:noProof/>
          <w:lang w:eastAsia="en-AU"/>
        </w:rPr>
      </w:pPr>
      <w:hyperlink w:anchor="_Toc378745644" w:history="1">
        <w:r w:rsidR="00521E76" w:rsidRPr="006359ED">
          <w:rPr>
            <w:rStyle w:val="Hyperlink"/>
            <w:rFonts w:cstheme="minorHAnsi"/>
            <w:noProof/>
          </w:rPr>
          <w:t>Table 15</w:t>
        </w:r>
        <w:r w:rsidR="00521E76">
          <w:rPr>
            <w:rFonts w:asciiTheme="minorHAnsi" w:eastAsiaTheme="minorEastAsia" w:hAnsiTheme="minorHAnsi" w:cstheme="minorBidi"/>
            <w:noProof/>
            <w:lang w:eastAsia="en-AU"/>
          </w:rPr>
          <w:tab/>
        </w:r>
        <w:r w:rsidR="00521E76" w:rsidRPr="006359ED">
          <w:rPr>
            <w:rStyle w:val="Hyperlink"/>
            <w:rFonts w:cstheme="minorHAnsi"/>
            <w:noProof/>
          </w:rPr>
          <w:t>Basic numbers (STARS)</w:t>
        </w:r>
        <w:r w:rsidR="00521E76">
          <w:rPr>
            <w:noProof/>
            <w:webHidden/>
          </w:rPr>
          <w:tab/>
        </w:r>
        <w:r w:rsidR="00521E76">
          <w:rPr>
            <w:noProof/>
            <w:webHidden/>
          </w:rPr>
          <w:fldChar w:fldCharType="begin"/>
        </w:r>
        <w:r w:rsidR="00521E76">
          <w:rPr>
            <w:noProof/>
            <w:webHidden/>
          </w:rPr>
          <w:instrText xml:space="preserve"> PAGEREF _Toc378745644 \h </w:instrText>
        </w:r>
        <w:r w:rsidR="00521E76">
          <w:rPr>
            <w:noProof/>
            <w:webHidden/>
          </w:rPr>
        </w:r>
        <w:r w:rsidR="00521E76">
          <w:rPr>
            <w:noProof/>
            <w:webHidden/>
          </w:rPr>
          <w:fldChar w:fldCharType="separate"/>
        </w:r>
        <w:r w:rsidR="00521E76">
          <w:rPr>
            <w:noProof/>
            <w:webHidden/>
          </w:rPr>
          <w:t>32</w:t>
        </w:r>
        <w:r w:rsidR="00521E76">
          <w:rPr>
            <w:noProof/>
            <w:webHidden/>
          </w:rPr>
          <w:fldChar w:fldCharType="end"/>
        </w:r>
      </w:hyperlink>
    </w:p>
    <w:p w:rsidR="00521E76" w:rsidRDefault="00CC68B6" w:rsidP="00521E76">
      <w:pPr>
        <w:pStyle w:val="TableofFigures"/>
        <w:tabs>
          <w:tab w:val="left" w:pos="1100"/>
          <w:tab w:val="left" w:pos="1134"/>
          <w:tab w:val="right" w:leader="dot" w:pos="9016"/>
        </w:tabs>
        <w:ind w:left="1134" w:hanging="1134"/>
        <w:rPr>
          <w:rFonts w:asciiTheme="minorHAnsi" w:eastAsiaTheme="minorEastAsia" w:hAnsiTheme="minorHAnsi" w:cstheme="minorBidi"/>
          <w:noProof/>
          <w:lang w:eastAsia="en-AU"/>
        </w:rPr>
      </w:pPr>
      <w:hyperlink w:anchor="_Toc378745645" w:history="1">
        <w:r w:rsidR="00521E76" w:rsidRPr="006359ED">
          <w:rPr>
            <w:rStyle w:val="Hyperlink"/>
            <w:rFonts w:cstheme="minorHAnsi"/>
            <w:noProof/>
          </w:rPr>
          <w:t xml:space="preserve">Table 16 </w:t>
        </w:r>
        <w:r w:rsidR="00521E76">
          <w:rPr>
            <w:rFonts w:asciiTheme="minorHAnsi" w:eastAsiaTheme="minorEastAsia" w:hAnsiTheme="minorHAnsi" w:cstheme="minorBidi"/>
            <w:noProof/>
            <w:lang w:eastAsia="en-AU"/>
          </w:rPr>
          <w:tab/>
        </w:r>
        <w:r w:rsidR="00521E76" w:rsidRPr="006359ED">
          <w:rPr>
            <w:rStyle w:val="Hyperlink"/>
            <w:rFonts w:cstheme="minorHAnsi"/>
            <w:noProof/>
          </w:rPr>
          <w:t>Additions to the database - number of patient IDs added in quarter (STARS)</w:t>
        </w:r>
        <w:r w:rsidR="00521E76">
          <w:rPr>
            <w:noProof/>
            <w:webHidden/>
          </w:rPr>
          <w:tab/>
        </w:r>
        <w:r w:rsidR="00521E76">
          <w:rPr>
            <w:noProof/>
            <w:webHidden/>
          </w:rPr>
          <w:fldChar w:fldCharType="begin"/>
        </w:r>
        <w:r w:rsidR="00521E76">
          <w:rPr>
            <w:noProof/>
            <w:webHidden/>
          </w:rPr>
          <w:instrText xml:space="preserve"> PAGEREF _Toc378745645 \h </w:instrText>
        </w:r>
        <w:r w:rsidR="00521E76">
          <w:rPr>
            <w:noProof/>
            <w:webHidden/>
          </w:rPr>
        </w:r>
        <w:r w:rsidR="00521E76">
          <w:rPr>
            <w:noProof/>
            <w:webHidden/>
          </w:rPr>
          <w:fldChar w:fldCharType="separate"/>
        </w:r>
        <w:r w:rsidR="00521E76">
          <w:rPr>
            <w:noProof/>
            <w:webHidden/>
          </w:rPr>
          <w:t>32</w:t>
        </w:r>
        <w:r w:rsidR="00521E76">
          <w:rPr>
            <w:noProof/>
            <w:webHidden/>
          </w:rPr>
          <w:fldChar w:fldCharType="end"/>
        </w:r>
      </w:hyperlink>
    </w:p>
    <w:p w:rsidR="00521E76" w:rsidRDefault="00CC68B6" w:rsidP="00521E76">
      <w:pPr>
        <w:pStyle w:val="TableofFigures"/>
        <w:tabs>
          <w:tab w:val="left" w:pos="1100"/>
          <w:tab w:val="left" w:pos="1134"/>
          <w:tab w:val="right" w:leader="dot" w:pos="9016"/>
        </w:tabs>
        <w:ind w:left="1134" w:hanging="1134"/>
        <w:rPr>
          <w:rFonts w:asciiTheme="minorHAnsi" w:eastAsiaTheme="minorEastAsia" w:hAnsiTheme="minorHAnsi" w:cstheme="minorBidi"/>
          <w:noProof/>
          <w:lang w:eastAsia="en-AU"/>
        </w:rPr>
      </w:pPr>
      <w:hyperlink w:anchor="_Toc378745646" w:history="1">
        <w:r w:rsidR="00521E76" w:rsidRPr="006359ED">
          <w:rPr>
            <w:rStyle w:val="Hyperlink"/>
            <w:rFonts w:cstheme="minorHAnsi"/>
            <w:noProof/>
          </w:rPr>
          <w:t>Table 17</w:t>
        </w:r>
        <w:r w:rsidR="00521E76">
          <w:rPr>
            <w:rFonts w:asciiTheme="minorHAnsi" w:eastAsiaTheme="minorEastAsia" w:hAnsiTheme="minorHAnsi" w:cstheme="minorBidi"/>
            <w:noProof/>
            <w:lang w:eastAsia="en-AU"/>
          </w:rPr>
          <w:tab/>
        </w:r>
        <w:r w:rsidR="00521E76" w:rsidRPr="006359ED">
          <w:rPr>
            <w:rStyle w:val="Hyperlink"/>
            <w:rFonts w:cstheme="minorHAnsi"/>
            <w:noProof/>
          </w:rPr>
          <w:t>Median estimated year of birth for IVIg patients (STARS)</w:t>
        </w:r>
        <w:r w:rsidR="00521E76">
          <w:rPr>
            <w:noProof/>
            <w:webHidden/>
          </w:rPr>
          <w:tab/>
        </w:r>
        <w:r w:rsidR="00521E76">
          <w:rPr>
            <w:noProof/>
            <w:webHidden/>
          </w:rPr>
          <w:fldChar w:fldCharType="begin"/>
        </w:r>
        <w:r w:rsidR="00521E76">
          <w:rPr>
            <w:noProof/>
            <w:webHidden/>
          </w:rPr>
          <w:instrText xml:space="preserve"> PAGEREF _Toc378745646 \h </w:instrText>
        </w:r>
        <w:r w:rsidR="00521E76">
          <w:rPr>
            <w:noProof/>
            <w:webHidden/>
          </w:rPr>
        </w:r>
        <w:r w:rsidR="00521E76">
          <w:rPr>
            <w:noProof/>
            <w:webHidden/>
          </w:rPr>
          <w:fldChar w:fldCharType="separate"/>
        </w:r>
        <w:r w:rsidR="00521E76">
          <w:rPr>
            <w:noProof/>
            <w:webHidden/>
          </w:rPr>
          <w:t>33</w:t>
        </w:r>
        <w:r w:rsidR="00521E76">
          <w:rPr>
            <w:noProof/>
            <w:webHidden/>
          </w:rPr>
          <w:fldChar w:fldCharType="end"/>
        </w:r>
      </w:hyperlink>
    </w:p>
    <w:p w:rsidR="00521E76" w:rsidRDefault="00CC68B6" w:rsidP="00521E76">
      <w:pPr>
        <w:pStyle w:val="TableofFigures"/>
        <w:tabs>
          <w:tab w:val="left" w:pos="1100"/>
          <w:tab w:val="left" w:pos="1134"/>
          <w:tab w:val="right" w:leader="dot" w:pos="9016"/>
        </w:tabs>
        <w:ind w:left="1134" w:hanging="1134"/>
        <w:rPr>
          <w:rFonts w:asciiTheme="minorHAnsi" w:eastAsiaTheme="minorEastAsia" w:hAnsiTheme="minorHAnsi" w:cstheme="minorBidi"/>
          <w:noProof/>
          <w:lang w:eastAsia="en-AU"/>
        </w:rPr>
      </w:pPr>
      <w:hyperlink w:anchor="_Toc378745647" w:history="1">
        <w:r w:rsidR="00521E76" w:rsidRPr="006359ED">
          <w:rPr>
            <w:rStyle w:val="Hyperlink"/>
            <w:rFonts w:cstheme="minorHAnsi"/>
            <w:noProof/>
          </w:rPr>
          <w:t>Table 18</w:t>
        </w:r>
        <w:r w:rsidR="00521E76">
          <w:rPr>
            <w:rFonts w:asciiTheme="minorHAnsi" w:eastAsiaTheme="minorEastAsia" w:hAnsiTheme="minorHAnsi" w:cstheme="minorBidi"/>
            <w:noProof/>
            <w:lang w:eastAsia="en-AU"/>
          </w:rPr>
          <w:tab/>
        </w:r>
        <w:r w:rsidR="00521E76" w:rsidRPr="006359ED">
          <w:rPr>
            <w:rStyle w:val="Hyperlink"/>
            <w:rFonts w:cstheme="minorHAnsi"/>
            <w:noProof/>
          </w:rPr>
          <w:t>Median estimated year of birth for IVIg patients for the top 40 primary diagnoses and grams for 2008 to 2012 (STARS)</w:t>
        </w:r>
        <w:r w:rsidR="00521E76">
          <w:rPr>
            <w:noProof/>
            <w:webHidden/>
          </w:rPr>
          <w:tab/>
        </w:r>
        <w:r w:rsidR="00521E76">
          <w:rPr>
            <w:noProof/>
            <w:webHidden/>
          </w:rPr>
          <w:fldChar w:fldCharType="begin"/>
        </w:r>
        <w:r w:rsidR="00521E76">
          <w:rPr>
            <w:noProof/>
            <w:webHidden/>
          </w:rPr>
          <w:instrText xml:space="preserve"> PAGEREF _Toc378745647 \h </w:instrText>
        </w:r>
        <w:r w:rsidR="00521E76">
          <w:rPr>
            <w:noProof/>
            <w:webHidden/>
          </w:rPr>
        </w:r>
        <w:r w:rsidR="00521E76">
          <w:rPr>
            <w:noProof/>
            <w:webHidden/>
          </w:rPr>
          <w:fldChar w:fldCharType="separate"/>
        </w:r>
        <w:r w:rsidR="00521E76">
          <w:rPr>
            <w:noProof/>
            <w:webHidden/>
          </w:rPr>
          <w:t>36</w:t>
        </w:r>
        <w:r w:rsidR="00521E76">
          <w:rPr>
            <w:noProof/>
            <w:webHidden/>
          </w:rPr>
          <w:fldChar w:fldCharType="end"/>
        </w:r>
      </w:hyperlink>
    </w:p>
    <w:p w:rsidR="00521E76" w:rsidRDefault="00CC68B6" w:rsidP="00521E76">
      <w:pPr>
        <w:pStyle w:val="TableofFigures"/>
        <w:tabs>
          <w:tab w:val="left" w:pos="1100"/>
          <w:tab w:val="left" w:pos="1134"/>
          <w:tab w:val="right" w:leader="dot" w:pos="9016"/>
        </w:tabs>
        <w:ind w:left="1134" w:hanging="1134"/>
        <w:rPr>
          <w:rFonts w:asciiTheme="minorHAnsi" w:eastAsiaTheme="minorEastAsia" w:hAnsiTheme="minorHAnsi" w:cstheme="minorBidi"/>
          <w:noProof/>
          <w:lang w:eastAsia="en-AU"/>
        </w:rPr>
      </w:pPr>
      <w:hyperlink w:anchor="_Toc378745648" w:history="1">
        <w:r w:rsidR="00521E76" w:rsidRPr="006359ED">
          <w:rPr>
            <w:rStyle w:val="Hyperlink"/>
            <w:rFonts w:cstheme="minorHAnsi"/>
            <w:noProof/>
          </w:rPr>
          <w:t>Table 19</w:t>
        </w:r>
        <w:r w:rsidR="00521E76">
          <w:rPr>
            <w:rFonts w:asciiTheme="minorHAnsi" w:eastAsiaTheme="minorEastAsia" w:hAnsiTheme="minorHAnsi" w:cstheme="minorBidi"/>
            <w:noProof/>
            <w:lang w:eastAsia="en-AU"/>
          </w:rPr>
          <w:tab/>
        </w:r>
        <w:r w:rsidR="00521E76" w:rsidRPr="006359ED">
          <w:rPr>
            <w:rStyle w:val="Hyperlink"/>
            <w:rFonts w:cstheme="minorHAnsi"/>
            <w:noProof/>
          </w:rPr>
          <w:t>Patient numbers for CIDP (STARS)</w:t>
        </w:r>
        <w:r w:rsidR="00521E76">
          <w:rPr>
            <w:noProof/>
            <w:webHidden/>
          </w:rPr>
          <w:tab/>
        </w:r>
        <w:r w:rsidR="00521E76">
          <w:rPr>
            <w:noProof/>
            <w:webHidden/>
          </w:rPr>
          <w:fldChar w:fldCharType="begin"/>
        </w:r>
        <w:r w:rsidR="00521E76">
          <w:rPr>
            <w:noProof/>
            <w:webHidden/>
          </w:rPr>
          <w:instrText xml:space="preserve"> PAGEREF _Toc378745648 \h </w:instrText>
        </w:r>
        <w:r w:rsidR="00521E76">
          <w:rPr>
            <w:noProof/>
            <w:webHidden/>
          </w:rPr>
        </w:r>
        <w:r w:rsidR="00521E76">
          <w:rPr>
            <w:noProof/>
            <w:webHidden/>
          </w:rPr>
          <w:fldChar w:fldCharType="separate"/>
        </w:r>
        <w:r w:rsidR="00521E76">
          <w:rPr>
            <w:noProof/>
            <w:webHidden/>
          </w:rPr>
          <w:t>46</w:t>
        </w:r>
        <w:r w:rsidR="00521E76">
          <w:rPr>
            <w:noProof/>
            <w:webHidden/>
          </w:rPr>
          <w:fldChar w:fldCharType="end"/>
        </w:r>
      </w:hyperlink>
    </w:p>
    <w:p w:rsidR="00521E76" w:rsidRDefault="00CC68B6" w:rsidP="00521E76">
      <w:pPr>
        <w:pStyle w:val="TableofFigures"/>
        <w:tabs>
          <w:tab w:val="left" w:pos="1100"/>
          <w:tab w:val="left" w:pos="1134"/>
          <w:tab w:val="right" w:leader="dot" w:pos="9016"/>
        </w:tabs>
        <w:ind w:left="1134" w:hanging="1134"/>
        <w:rPr>
          <w:rFonts w:asciiTheme="minorHAnsi" w:eastAsiaTheme="minorEastAsia" w:hAnsiTheme="minorHAnsi" w:cstheme="minorBidi"/>
          <w:noProof/>
          <w:lang w:eastAsia="en-AU"/>
        </w:rPr>
      </w:pPr>
      <w:hyperlink w:anchor="_Toc378745649" w:history="1">
        <w:r w:rsidR="00521E76" w:rsidRPr="006359ED">
          <w:rPr>
            <w:rStyle w:val="Hyperlink"/>
            <w:rFonts w:cstheme="minorHAnsi"/>
            <w:noProof/>
          </w:rPr>
          <w:t>Table 20</w:t>
        </w:r>
        <w:r w:rsidR="00521E76">
          <w:rPr>
            <w:rFonts w:asciiTheme="minorHAnsi" w:eastAsiaTheme="minorEastAsia" w:hAnsiTheme="minorHAnsi" w:cstheme="minorBidi"/>
            <w:noProof/>
            <w:lang w:eastAsia="en-AU"/>
          </w:rPr>
          <w:tab/>
        </w:r>
        <w:r w:rsidR="00521E76" w:rsidRPr="006359ED">
          <w:rPr>
            <w:rStyle w:val="Hyperlink"/>
            <w:rFonts w:cstheme="minorHAnsi"/>
            <w:noProof/>
          </w:rPr>
          <w:t>Total patient numbers for CVID (STARS)</w:t>
        </w:r>
        <w:r w:rsidR="00521E76">
          <w:rPr>
            <w:noProof/>
            <w:webHidden/>
          </w:rPr>
          <w:tab/>
        </w:r>
        <w:r w:rsidR="00521E76">
          <w:rPr>
            <w:noProof/>
            <w:webHidden/>
          </w:rPr>
          <w:fldChar w:fldCharType="begin"/>
        </w:r>
        <w:r w:rsidR="00521E76">
          <w:rPr>
            <w:noProof/>
            <w:webHidden/>
          </w:rPr>
          <w:instrText xml:space="preserve"> PAGEREF _Toc378745649 \h </w:instrText>
        </w:r>
        <w:r w:rsidR="00521E76">
          <w:rPr>
            <w:noProof/>
            <w:webHidden/>
          </w:rPr>
        </w:r>
        <w:r w:rsidR="00521E76">
          <w:rPr>
            <w:noProof/>
            <w:webHidden/>
          </w:rPr>
          <w:fldChar w:fldCharType="separate"/>
        </w:r>
        <w:r w:rsidR="00521E76">
          <w:rPr>
            <w:noProof/>
            <w:webHidden/>
          </w:rPr>
          <w:t>47</w:t>
        </w:r>
        <w:r w:rsidR="00521E76">
          <w:rPr>
            <w:noProof/>
            <w:webHidden/>
          </w:rPr>
          <w:fldChar w:fldCharType="end"/>
        </w:r>
      </w:hyperlink>
    </w:p>
    <w:p w:rsidR="00521E76" w:rsidRDefault="00CC68B6" w:rsidP="00521E76">
      <w:pPr>
        <w:pStyle w:val="TableofFigures"/>
        <w:tabs>
          <w:tab w:val="left" w:pos="1100"/>
          <w:tab w:val="left" w:pos="1134"/>
          <w:tab w:val="right" w:leader="dot" w:pos="9016"/>
        </w:tabs>
        <w:ind w:left="1134" w:hanging="1134"/>
        <w:rPr>
          <w:rFonts w:asciiTheme="minorHAnsi" w:eastAsiaTheme="minorEastAsia" w:hAnsiTheme="minorHAnsi" w:cstheme="minorBidi"/>
          <w:noProof/>
          <w:lang w:eastAsia="en-AU"/>
        </w:rPr>
      </w:pPr>
      <w:hyperlink w:anchor="_Toc378745650" w:history="1">
        <w:r w:rsidR="00521E76" w:rsidRPr="006359ED">
          <w:rPr>
            <w:rStyle w:val="Hyperlink"/>
            <w:rFonts w:cstheme="minorHAnsi"/>
            <w:noProof/>
          </w:rPr>
          <w:t>Table 21</w:t>
        </w:r>
        <w:r w:rsidR="00521E76">
          <w:rPr>
            <w:rFonts w:asciiTheme="minorHAnsi" w:eastAsiaTheme="minorEastAsia" w:hAnsiTheme="minorHAnsi" w:cstheme="minorBidi"/>
            <w:noProof/>
            <w:lang w:eastAsia="en-AU"/>
          </w:rPr>
          <w:tab/>
        </w:r>
        <w:r w:rsidR="00521E76" w:rsidRPr="006359ED">
          <w:rPr>
            <w:rStyle w:val="Hyperlink"/>
            <w:rFonts w:cstheme="minorHAnsi"/>
            <w:noProof/>
          </w:rPr>
          <w:t>Total patient numbers for CLL (STARS)</w:t>
        </w:r>
        <w:r w:rsidR="00521E76">
          <w:rPr>
            <w:noProof/>
            <w:webHidden/>
          </w:rPr>
          <w:tab/>
        </w:r>
        <w:r w:rsidR="00521E76">
          <w:rPr>
            <w:noProof/>
            <w:webHidden/>
          </w:rPr>
          <w:fldChar w:fldCharType="begin"/>
        </w:r>
        <w:r w:rsidR="00521E76">
          <w:rPr>
            <w:noProof/>
            <w:webHidden/>
          </w:rPr>
          <w:instrText xml:space="preserve"> PAGEREF _Toc378745650 \h </w:instrText>
        </w:r>
        <w:r w:rsidR="00521E76">
          <w:rPr>
            <w:noProof/>
            <w:webHidden/>
          </w:rPr>
        </w:r>
        <w:r w:rsidR="00521E76">
          <w:rPr>
            <w:noProof/>
            <w:webHidden/>
          </w:rPr>
          <w:fldChar w:fldCharType="separate"/>
        </w:r>
        <w:r w:rsidR="00521E76">
          <w:rPr>
            <w:noProof/>
            <w:webHidden/>
          </w:rPr>
          <w:t>48</w:t>
        </w:r>
        <w:r w:rsidR="00521E76">
          <w:rPr>
            <w:noProof/>
            <w:webHidden/>
          </w:rPr>
          <w:fldChar w:fldCharType="end"/>
        </w:r>
      </w:hyperlink>
    </w:p>
    <w:p w:rsidR="00521E76" w:rsidRDefault="00CC68B6" w:rsidP="00521E76">
      <w:pPr>
        <w:pStyle w:val="TableofFigures"/>
        <w:tabs>
          <w:tab w:val="left" w:pos="1100"/>
          <w:tab w:val="left" w:pos="1134"/>
          <w:tab w:val="right" w:leader="dot" w:pos="9016"/>
        </w:tabs>
        <w:ind w:left="1134" w:hanging="1134"/>
        <w:rPr>
          <w:rFonts w:asciiTheme="minorHAnsi" w:eastAsiaTheme="minorEastAsia" w:hAnsiTheme="minorHAnsi" w:cstheme="minorBidi"/>
          <w:noProof/>
          <w:lang w:eastAsia="en-AU"/>
        </w:rPr>
      </w:pPr>
      <w:hyperlink w:anchor="_Toc378745651" w:history="1">
        <w:r w:rsidR="00521E76" w:rsidRPr="006359ED">
          <w:rPr>
            <w:rStyle w:val="Hyperlink"/>
            <w:rFonts w:cstheme="minorHAnsi"/>
            <w:noProof/>
          </w:rPr>
          <w:t>Table 22</w:t>
        </w:r>
        <w:r w:rsidR="00521E76">
          <w:rPr>
            <w:rFonts w:asciiTheme="minorHAnsi" w:eastAsiaTheme="minorEastAsia" w:hAnsiTheme="minorHAnsi" w:cstheme="minorBidi"/>
            <w:noProof/>
            <w:lang w:eastAsia="en-AU"/>
          </w:rPr>
          <w:tab/>
        </w:r>
        <w:r w:rsidR="00521E76" w:rsidRPr="006359ED">
          <w:rPr>
            <w:rStyle w:val="Hyperlink"/>
            <w:rFonts w:cstheme="minorHAnsi"/>
            <w:noProof/>
          </w:rPr>
          <w:t>Total patient numbers for myasthenia gravis (STARS)</w:t>
        </w:r>
        <w:r w:rsidR="00521E76">
          <w:rPr>
            <w:noProof/>
            <w:webHidden/>
          </w:rPr>
          <w:tab/>
        </w:r>
        <w:r w:rsidR="00521E76">
          <w:rPr>
            <w:noProof/>
            <w:webHidden/>
          </w:rPr>
          <w:fldChar w:fldCharType="begin"/>
        </w:r>
        <w:r w:rsidR="00521E76">
          <w:rPr>
            <w:noProof/>
            <w:webHidden/>
          </w:rPr>
          <w:instrText xml:space="preserve"> PAGEREF _Toc378745651 \h </w:instrText>
        </w:r>
        <w:r w:rsidR="00521E76">
          <w:rPr>
            <w:noProof/>
            <w:webHidden/>
          </w:rPr>
        </w:r>
        <w:r w:rsidR="00521E76">
          <w:rPr>
            <w:noProof/>
            <w:webHidden/>
          </w:rPr>
          <w:fldChar w:fldCharType="separate"/>
        </w:r>
        <w:r w:rsidR="00521E76">
          <w:rPr>
            <w:noProof/>
            <w:webHidden/>
          </w:rPr>
          <w:t>49</w:t>
        </w:r>
        <w:r w:rsidR="00521E76">
          <w:rPr>
            <w:noProof/>
            <w:webHidden/>
          </w:rPr>
          <w:fldChar w:fldCharType="end"/>
        </w:r>
      </w:hyperlink>
    </w:p>
    <w:p w:rsidR="00521E76" w:rsidRDefault="00CC68B6" w:rsidP="00521E76">
      <w:pPr>
        <w:pStyle w:val="TableofFigures"/>
        <w:tabs>
          <w:tab w:val="left" w:pos="1100"/>
          <w:tab w:val="left" w:pos="1134"/>
          <w:tab w:val="right" w:leader="dot" w:pos="9016"/>
        </w:tabs>
        <w:ind w:left="1134" w:hanging="1134"/>
        <w:rPr>
          <w:rFonts w:asciiTheme="minorHAnsi" w:eastAsiaTheme="minorEastAsia" w:hAnsiTheme="minorHAnsi" w:cstheme="minorBidi"/>
          <w:noProof/>
          <w:lang w:eastAsia="en-AU"/>
        </w:rPr>
      </w:pPr>
      <w:hyperlink w:anchor="_Toc378745652" w:history="1">
        <w:r w:rsidR="00521E76" w:rsidRPr="006359ED">
          <w:rPr>
            <w:rStyle w:val="Hyperlink"/>
            <w:rFonts w:cstheme="minorHAnsi"/>
            <w:noProof/>
          </w:rPr>
          <w:t>Table 23</w:t>
        </w:r>
        <w:r w:rsidR="00521E76">
          <w:rPr>
            <w:rFonts w:asciiTheme="minorHAnsi" w:eastAsiaTheme="minorEastAsia" w:hAnsiTheme="minorHAnsi" w:cstheme="minorBidi"/>
            <w:noProof/>
            <w:lang w:eastAsia="en-AU"/>
          </w:rPr>
          <w:tab/>
        </w:r>
        <w:r w:rsidR="00521E76" w:rsidRPr="006359ED">
          <w:rPr>
            <w:rStyle w:val="Hyperlink"/>
            <w:rFonts w:cstheme="minorHAnsi"/>
            <w:noProof/>
          </w:rPr>
          <w:t>Total patient numbers for multiple myeloma (STARS)</w:t>
        </w:r>
        <w:r w:rsidR="00521E76">
          <w:rPr>
            <w:noProof/>
            <w:webHidden/>
          </w:rPr>
          <w:tab/>
        </w:r>
        <w:r w:rsidR="00521E76">
          <w:rPr>
            <w:noProof/>
            <w:webHidden/>
          </w:rPr>
          <w:fldChar w:fldCharType="begin"/>
        </w:r>
        <w:r w:rsidR="00521E76">
          <w:rPr>
            <w:noProof/>
            <w:webHidden/>
          </w:rPr>
          <w:instrText xml:space="preserve"> PAGEREF _Toc378745652 \h </w:instrText>
        </w:r>
        <w:r w:rsidR="00521E76">
          <w:rPr>
            <w:noProof/>
            <w:webHidden/>
          </w:rPr>
        </w:r>
        <w:r w:rsidR="00521E76">
          <w:rPr>
            <w:noProof/>
            <w:webHidden/>
          </w:rPr>
          <w:fldChar w:fldCharType="separate"/>
        </w:r>
        <w:r w:rsidR="00521E76">
          <w:rPr>
            <w:noProof/>
            <w:webHidden/>
          </w:rPr>
          <w:t>50</w:t>
        </w:r>
        <w:r w:rsidR="00521E76">
          <w:rPr>
            <w:noProof/>
            <w:webHidden/>
          </w:rPr>
          <w:fldChar w:fldCharType="end"/>
        </w:r>
      </w:hyperlink>
    </w:p>
    <w:p w:rsidR="00063896" w:rsidRDefault="00540D05" w:rsidP="00F90156">
      <w:pPr>
        <w:pStyle w:val="TableofFigures"/>
        <w:tabs>
          <w:tab w:val="left" w:pos="1100"/>
          <w:tab w:val="right" w:leader="dot" w:pos="9016"/>
        </w:tabs>
        <w:ind w:left="800" w:hangingChars="400" w:hanging="800"/>
      </w:pPr>
      <w:r w:rsidRPr="00F90156">
        <w:rPr>
          <w:rStyle w:val="Hyperlink"/>
          <w:rFonts w:cstheme="minorHAnsi"/>
          <w:noProof/>
          <w:szCs w:val="20"/>
        </w:rPr>
        <w:fldChar w:fldCharType="end"/>
      </w:r>
    </w:p>
    <w:p w:rsidR="00063896" w:rsidRDefault="00063896" w:rsidP="0046057E">
      <w:pPr>
        <w:tabs>
          <w:tab w:val="right" w:leader="dot" w:pos="9214"/>
        </w:tabs>
        <w:spacing w:after="0"/>
        <w:ind w:left="851" w:right="430" w:hanging="851"/>
      </w:pPr>
    </w:p>
    <w:p w:rsidR="00063896" w:rsidRDefault="00063896" w:rsidP="0046057E">
      <w:pPr>
        <w:tabs>
          <w:tab w:val="right" w:leader="dot" w:pos="9214"/>
        </w:tabs>
        <w:spacing w:after="0"/>
        <w:ind w:left="851" w:right="430" w:hanging="851"/>
      </w:pPr>
    </w:p>
    <w:p w:rsidR="00063896" w:rsidRDefault="00063896" w:rsidP="0046057E">
      <w:pPr>
        <w:tabs>
          <w:tab w:val="right" w:leader="dot" w:pos="9214"/>
        </w:tabs>
        <w:spacing w:after="0"/>
        <w:ind w:left="851" w:right="430" w:hanging="851"/>
      </w:pPr>
    </w:p>
    <w:p w:rsidR="00063896" w:rsidRDefault="00063896" w:rsidP="0046057E">
      <w:pPr>
        <w:tabs>
          <w:tab w:val="right" w:leader="dot" w:pos="9214"/>
        </w:tabs>
        <w:spacing w:after="0"/>
        <w:ind w:left="851" w:right="430" w:hanging="851"/>
      </w:pPr>
    </w:p>
    <w:p w:rsidR="00063896" w:rsidRDefault="00063896" w:rsidP="0046057E">
      <w:pPr>
        <w:tabs>
          <w:tab w:val="right" w:leader="dot" w:pos="9214"/>
        </w:tabs>
        <w:spacing w:after="0"/>
        <w:ind w:left="851" w:right="430" w:hanging="851"/>
      </w:pPr>
    </w:p>
    <w:p w:rsidR="00063896" w:rsidRDefault="00063896" w:rsidP="0046057E">
      <w:pPr>
        <w:tabs>
          <w:tab w:val="right" w:leader="dot" w:pos="9214"/>
        </w:tabs>
        <w:spacing w:after="0"/>
        <w:ind w:left="851" w:right="430" w:hanging="851"/>
      </w:pPr>
    </w:p>
    <w:p w:rsidR="00063896" w:rsidRDefault="00063896" w:rsidP="0046057E">
      <w:pPr>
        <w:tabs>
          <w:tab w:val="right" w:leader="dot" w:pos="9214"/>
        </w:tabs>
        <w:spacing w:after="0"/>
        <w:ind w:left="851" w:right="430" w:hanging="851"/>
      </w:pPr>
    </w:p>
    <w:p w:rsidR="00063896" w:rsidRDefault="00063896" w:rsidP="0046057E">
      <w:pPr>
        <w:tabs>
          <w:tab w:val="right" w:leader="dot" w:pos="9214"/>
        </w:tabs>
        <w:spacing w:after="0"/>
        <w:ind w:left="851" w:right="430" w:hanging="851"/>
      </w:pPr>
    </w:p>
    <w:p w:rsidR="00063896" w:rsidRDefault="00063896" w:rsidP="0046057E">
      <w:pPr>
        <w:tabs>
          <w:tab w:val="right" w:leader="dot" w:pos="9214"/>
        </w:tabs>
        <w:spacing w:after="0"/>
        <w:ind w:left="851" w:right="430" w:hanging="851"/>
      </w:pPr>
    </w:p>
    <w:p w:rsidR="00063896" w:rsidRDefault="00063896" w:rsidP="0046057E">
      <w:pPr>
        <w:tabs>
          <w:tab w:val="right" w:leader="dot" w:pos="9214"/>
        </w:tabs>
        <w:spacing w:after="0"/>
        <w:ind w:left="851" w:right="430" w:hanging="851"/>
      </w:pPr>
    </w:p>
    <w:p w:rsidR="00063896" w:rsidRDefault="00063896" w:rsidP="0046057E">
      <w:pPr>
        <w:tabs>
          <w:tab w:val="right" w:leader="dot" w:pos="9214"/>
        </w:tabs>
        <w:spacing w:after="0"/>
        <w:ind w:left="851" w:right="430" w:hanging="851"/>
      </w:pPr>
    </w:p>
    <w:p w:rsidR="00063896" w:rsidRDefault="00063896" w:rsidP="0046057E">
      <w:pPr>
        <w:tabs>
          <w:tab w:val="right" w:leader="dot" w:pos="9214"/>
        </w:tabs>
        <w:spacing w:after="0"/>
        <w:ind w:left="851" w:right="430" w:hanging="851"/>
      </w:pPr>
    </w:p>
    <w:p w:rsidR="00063896" w:rsidRDefault="00063896" w:rsidP="0046057E">
      <w:pPr>
        <w:tabs>
          <w:tab w:val="right" w:leader="dot" w:pos="9214"/>
        </w:tabs>
        <w:spacing w:after="0"/>
        <w:ind w:left="851" w:right="430" w:hanging="851"/>
      </w:pPr>
    </w:p>
    <w:p w:rsidR="00063896" w:rsidRDefault="00063896" w:rsidP="0046057E">
      <w:pPr>
        <w:tabs>
          <w:tab w:val="right" w:leader="dot" w:pos="9214"/>
        </w:tabs>
        <w:spacing w:after="0"/>
        <w:ind w:left="851" w:right="430" w:hanging="851"/>
      </w:pPr>
    </w:p>
    <w:p w:rsidR="00063896" w:rsidRDefault="00063896" w:rsidP="0046057E">
      <w:pPr>
        <w:tabs>
          <w:tab w:val="right" w:leader="dot" w:pos="9214"/>
        </w:tabs>
        <w:spacing w:after="0"/>
        <w:ind w:left="851" w:right="430" w:hanging="851"/>
      </w:pPr>
    </w:p>
    <w:p w:rsidR="00063896" w:rsidRDefault="00063896" w:rsidP="0046057E">
      <w:pPr>
        <w:tabs>
          <w:tab w:val="right" w:leader="dot" w:pos="9214"/>
        </w:tabs>
        <w:spacing w:after="0"/>
        <w:ind w:left="851" w:right="430" w:hanging="851"/>
      </w:pPr>
    </w:p>
    <w:p w:rsidR="00063896" w:rsidRDefault="00063896" w:rsidP="0046057E">
      <w:pPr>
        <w:tabs>
          <w:tab w:val="right" w:leader="dot" w:pos="9214"/>
        </w:tabs>
        <w:spacing w:after="0"/>
        <w:ind w:left="851" w:right="430" w:hanging="851"/>
      </w:pPr>
    </w:p>
    <w:p w:rsidR="00063896" w:rsidRDefault="00063896" w:rsidP="0046057E">
      <w:pPr>
        <w:tabs>
          <w:tab w:val="right" w:leader="dot" w:pos="9214"/>
        </w:tabs>
        <w:spacing w:after="0"/>
        <w:ind w:left="851" w:right="430" w:hanging="851"/>
      </w:pPr>
    </w:p>
    <w:p w:rsidR="00035E34" w:rsidRDefault="00035E34">
      <w:pPr>
        <w:spacing w:after="0"/>
      </w:pPr>
    </w:p>
    <w:p w:rsidR="00521E76" w:rsidRDefault="00521E76">
      <w:pPr>
        <w:spacing w:after="0"/>
        <w:rPr>
          <w:rFonts w:ascii="Arial" w:hAnsi="Arial" w:cs="Arial"/>
          <w:i/>
          <w:caps/>
          <w:color w:val="000000" w:themeColor="text1"/>
          <w:sz w:val="28"/>
          <w:szCs w:val="32"/>
        </w:rPr>
      </w:pPr>
      <w:bookmarkStart w:id="3" w:name="_Toc361570414"/>
      <w:bookmarkStart w:id="4" w:name="_Toc378745579"/>
      <w:r>
        <w:br w:type="page"/>
      </w:r>
    </w:p>
    <w:p w:rsidR="00110B3B" w:rsidRDefault="006E02FE" w:rsidP="005C66FC">
      <w:pPr>
        <w:pStyle w:val="Heading2"/>
      </w:pPr>
      <w:r>
        <w:t xml:space="preserve">List of </w:t>
      </w:r>
      <w:r w:rsidR="00110B3B">
        <w:t>Figures</w:t>
      </w:r>
      <w:bookmarkEnd w:id="3"/>
      <w:bookmarkEnd w:id="4"/>
    </w:p>
    <w:p w:rsidR="00110B3B" w:rsidRDefault="00110B3B">
      <w:pPr>
        <w:spacing w:after="0"/>
      </w:pPr>
    </w:p>
    <w:p w:rsidR="00521E76" w:rsidRDefault="003070E9" w:rsidP="00521E76">
      <w:pPr>
        <w:pStyle w:val="TableofFigures"/>
        <w:tabs>
          <w:tab w:val="left" w:pos="880"/>
          <w:tab w:val="right" w:leader="dot" w:pos="9016"/>
        </w:tabs>
        <w:ind w:left="851" w:hanging="851"/>
        <w:rPr>
          <w:rFonts w:asciiTheme="minorHAnsi" w:eastAsiaTheme="minorEastAsia" w:hAnsiTheme="minorHAnsi" w:cstheme="minorBidi"/>
          <w:noProof/>
          <w:sz w:val="22"/>
          <w:lang w:eastAsia="en-AU"/>
        </w:rPr>
      </w:pPr>
      <w:r w:rsidRPr="00F90156">
        <w:rPr>
          <w:szCs w:val="20"/>
        </w:rPr>
        <w:fldChar w:fldCharType="begin"/>
      </w:r>
      <w:r w:rsidRPr="00F90156">
        <w:rPr>
          <w:szCs w:val="20"/>
        </w:rPr>
        <w:instrText xml:space="preserve"> TOC \h \z \c "Figure" </w:instrText>
      </w:r>
      <w:r w:rsidRPr="00F90156">
        <w:rPr>
          <w:szCs w:val="20"/>
        </w:rPr>
        <w:fldChar w:fldCharType="separate"/>
      </w:r>
      <w:hyperlink w:anchor="_Toc378745769" w:history="1">
        <w:r w:rsidR="00521E76" w:rsidRPr="0061747A">
          <w:rPr>
            <w:rStyle w:val="Hyperlink"/>
            <w:noProof/>
          </w:rPr>
          <w:t>Figure 1</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IVIg grams issued nationally 2003-04 to 2011-12 (IDMS)</w:t>
        </w:r>
        <w:r w:rsidR="00521E76">
          <w:rPr>
            <w:noProof/>
            <w:webHidden/>
          </w:rPr>
          <w:tab/>
        </w:r>
        <w:r w:rsidR="00521E76">
          <w:rPr>
            <w:noProof/>
            <w:webHidden/>
          </w:rPr>
          <w:fldChar w:fldCharType="begin"/>
        </w:r>
        <w:r w:rsidR="00521E76">
          <w:rPr>
            <w:noProof/>
            <w:webHidden/>
          </w:rPr>
          <w:instrText xml:space="preserve"> PAGEREF _Toc378745769 \h </w:instrText>
        </w:r>
        <w:r w:rsidR="00521E76">
          <w:rPr>
            <w:noProof/>
            <w:webHidden/>
          </w:rPr>
        </w:r>
        <w:r w:rsidR="00521E76">
          <w:rPr>
            <w:noProof/>
            <w:webHidden/>
          </w:rPr>
          <w:fldChar w:fldCharType="separate"/>
        </w:r>
        <w:r w:rsidR="00521E76">
          <w:rPr>
            <w:noProof/>
            <w:webHidden/>
          </w:rPr>
          <w:t>10</w:t>
        </w:r>
        <w:r w:rsidR="00521E76">
          <w:rPr>
            <w:noProof/>
            <w:webHidden/>
          </w:rPr>
          <w:fldChar w:fldCharType="end"/>
        </w:r>
      </w:hyperlink>
    </w:p>
    <w:p w:rsidR="00521E76" w:rsidRDefault="00CC68B6" w:rsidP="00521E76">
      <w:pPr>
        <w:pStyle w:val="TableofFigures"/>
        <w:tabs>
          <w:tab w:val="left" w:pos="880"/>
          <w:tab w:val="right" w:leader="dot" w:pos="9016"/>
        </w:tabs>
        <w:ind w:left="851" w:hanging="851"/>
        <w:rPr>
          <w:rFonts w:asciiTheme="minorHAnsi" w:eastAsiaTheme="minorEastAsia" w:hAnsiTheme="minorHAnsi" w:cstheme="minorBidi"/>
          <w:noProof/>
          <w:sz w:val="22"/>
          <w:lang w:eastAsia="en-AU"/>
        </w:rPr>
      </w:pPr>
      <w:hyperlink w:anchor="_Toc378745770" w:history="1">
        <w:r w:rsidR="00521E76" w:rsidRPr="0061747A">
          <w:rPr>
            <w:rStyle w:val="Hyperlink"/>
            <w:noProof/>
          </w:rPr>
          <w:t>Figure 2</w:t>
        </w:r>
        <w:r w:rsidR="00521E76">
          <w:rPr>
            <w:rFonts w:asciiTheme="minorHAnsi" w:eastAsiaTheme="minorEastAsia" w:hAnsiTheme="minorHAnsi" w:cstheme="minorBidi"/>
            <w:noProof/>
            <w:sz w:val="22"/>
            <w:lang w:eastAsia="en-AU"/>
          </w:rPr>
          <w:tab/>
        </w:r>
        <w:r w:rsidR="00521E76" w:rsidRPr="0061747A">
          <w:rPr>
            <w:rStyle w:val="Hyperlink"/>
            <w:noProof/>
          </w:rPr>
          <w:t>Grams of IVIg issued per 1000 population nationally (IDMS)</w:t>
        </w:r>
        <w:r w:rsidR="00521E76">
          <w:rPr>
            <w:noProof/>
            <w:webHidden/>
          </w:rPr>
          <w:tab/>
        </w:r>
        <w:r w:rsidR="00521E76">
          <w:rPr>
            <w:noProof/>
            <w:webHidden/>
          </w:rPr>
          <w:fldChar w:fldCharType="begin"/>
        </w:r>
        <w:r w:rsidR="00521E76">
          <w:rPr>
            <w:noProof/>
            <w:webHidden/>
          </w:rPr>
          <w:instrText xml:space="preserve"> PAGEREF _Toc378745770 \h </w:instrText>
        </w:r>
        <w:r w:rsidR="00521E76">
          <w:rPr>
            <w:noProof/>
            <w:webHidden/>
          </w:rPr>
        </w:r>
        <w:r w:rsidR="00521E76">
          <w:rPr>
            <w:noProof/>
            <w:webHidden/>
          </w:rPr>
          <w:fldChar w:fldCharType="separate"/>
        </w:r>
        <w:r w:rsidR="00521E76">
          <w:rPr>
            <w:noProof/>
            <w:webHidden/>
          </w:rPr>
          <w:t>11</w:t>
        </w:r>
        <w:r w:rsidR="00521E76">
          <w:rPr>
            <w:noProof/>
            <w:webHidden/>
          </w:rPr>
          <w:fldChar w:fldCharType="end"/>
        </w:r>
      </w:hyperlink>
    </w:p>
    <w:p w:rsidR="00521E76" w:rsidRDefault="00CC68B6" w:rsidP="00521E76">
      <w:pPr>
        <w:pStyle w:val="TableofFigures"/>
        <w:tabs>
          <w:tab w:val="left" w:pos="880"/>
          <w:tab w:val="right" w:leader="dot" w:pos="9016"/>
        </w:tabs>
        <w:ind w:left="851" w:hanging="851"/>
        <w:rPr>
          <w:rFonts w:asciiTheme="minorHAnsi" w:eastAsiaTheme="minorEastAsia" w:hAnsiTheme="minorHAnsi" w:cstheme="minorBidi"/>
          <w:noProof/>
          <w:sz w:val="22"/>
          <w:lang w:eastAsia="en-AU"/>
        </w:rPr>
      </w:pPr>
      <w:hyperlink w:anchor="_Toc378745771" w:history="1">
        <w:r w:rsidR="00521E76" w:rsidRPr="0061747A">
          <w:rPr>
            <w:rStyle w:val="Hyperlink"/>
            <w:noProof/>
          </w:rPr>
          <w:t>Figure 3</w:t>
        </w:r>
        <w:r w:rsidR="00521E76">
          <w:rPr>
            <w:rFonts w:asciiTheme="minorHAnsi" w:eastAsiaTheme="minorEastAsia" w:hAnsiTheme="minorHAnsi" w:cstheme="minorBidi"/>
            <w:noProof/>
            <w:sz w:val="22"/>
            <w:lang w:eastAsia="en-AU"/>
          </w:rPr>
          <w:tab/>
        </w:r>
        <w:r w:rsidR="00521E76" w:rsidRPr="0061747A">
          <w:rPr>
            <w:rStyle w:val="Hyperlink"/>
            <w:noProof/>
          </w:rPr>
          <w:t>Costs for IVIg from 2003 to 2012 (NBA National Supply Plan &amp; Budget)</w:t>
        </w:r>
        <w:r w:rsidR="00521E76">
          <w:rPr>
            <w:noProof/>
            <w:webHidden/>
          </w:rPr>
          <w:tab/>
        </w:r>
        <w:r w:rsidR="00521E76">
          <w:rPr>
            <w:noProof/>
            <w:webHidden/>
          </w:rPr>
          <w:fldChar w:fldCharType="begin"/>
        </w:r>
        <w:r w:rsidR="00521E76">
          <w:rPr>
            <w:noProof/>
            <w:webHidden/>
          </w:rPr>
          <w:instrText xml:space="preserve"> PAGEREF _Toc378745771 \h </w:instrText>
        </w:r>
        <w:r w:rsidR="00521E76">
          <w:rPr>
            <w:noProof/>
            <w:webHidden/>
          </w:rPr>
        </w:r>
        <w:r w:rsidR="00521E76">
          <w:rPr>
            <w:noProof/>
            <w:webHidden/>
          </w:rPr>
          <w:fldChar w:fldCharType="separate"/>
        </w:r>
        <w:r w:rsidR="00521E76">
          <w:rPr>
            <w:noProof/>
            <w:webHidden/>
          </w:rPr>
          <w:t>13</w:t>
        </w:r>
        <w:r w:rsidR="00521E76">
          <w:rPr>
            <w:noProof/>
            <w:webHidden/>
          </w:rPr>
          <w:fldChar w:fldCharType="end"/>
        </w:r>
      </w:hyperlink>
    </w:p>
    <w:p w:rsidR="00521E76" w:rsidRDefault="00CC68B6" w:rsidP="00521E76">
      <w:pPr>
        <w:pStyle w:val="TableofFigures"/>
        <w:tabs>
          <w:tab w:val="left" w:pos="880"/>
          <w:tab w:val="right" w:leader="dot" w:pos="9016"/>
        </w:tabs>
        <w:ind w:left="851" w:hanging="851"/>
        <w:rPr>
          <w:rFonts w:asciiTheme="minorHAnsi" w:eastAsiaTheme="minorEastAsia" w:hAnsiTheme="minorHAnsi" w:cstheme="minorBidi"/>
          <w:noProof/>
          <w:sz w:val="22"/>
          <w:lang w:eastAsia="en-AU"/>
        </w:rPr>
      </w:pPr>
      <w:hyperlink w:anchor="_Toc378745772" w:history="1">
        <w:r w:rsidR="00521E76" w:rsidRPr="0061747A">
          <w:rPr>
            <w:rStyle w:val="Hyperlink"/>
            <w:noProof/>
          </w:rPr>
          <w:t>Figure 4</w:t>
        </w:r>
        <w:r w:rsidR="00521E76">
          <w:rPr>
            <w:rFonts w:asciiTheme="minorHAnsi" w:eastAsiaTheme="minorEastAsia" w:hAnsiTheme="minorHAnsi" w:cstheme="minorBidi"/>
            <w:noProof/>
            <w:sz w:val="22"/>
            <w:lang w:eastAsia="en-AU"/>
          </w:rPr>
          <w:tab/>
        </w:r>
        <w:r w:rsidR="00521E76" w:rsidRPr="0061747A">
          <w:rPr>
            <w:rStyle w:val="Hyperlink"/>
            <w:noProof/>
          </w:rPr>
          <w:t>Share of total expense 2011-12 (IDMS)</w:t>
        </w:r>
        <w:r w:rsidR="00521E76">
          <w:rPr>
            <w:noProof/>
            <w:webHidden/>
          </w:rPr>
          <w:tab/>
        </w:r>
        <w:r w:rsidR="00521E76">
          <w:rPr>
            <w:noProof/>
            <w:webHidden/>
          </w:rPr>
          <w:fldChar w:fldCharType="begin"/>
        </w:r>
        <w:r w:rsidR="00521E76">
          <w:rPr>
            <w:noProof/>
            <w:webHidden/>
          </w:rPr>
          <w:instrText xml:space="preserve"> PAGEREF _Toc378745772 \h </w:instrText>
        </w:r>
        <w:r w:rsidR="00521E76">
          <w:rPr>
            <w:noProof/>
            <w:webHidden/>
          </w:rPr>
        </w:r>
        <w:r w:rsidR="00521E76">
          <w:rPr>
            <w:noProof/>
            <w:webHidden/>
          </w:rPr>
          <w:fldChar w:fldCharType="separate"/>
        </w:r>
        <w:r w:rsidR="00521E76">
          <w:rPr>
            <w:noProof/>
            <w:webHidden/>
          </w:rPr>
          <w:t>14</w:t>
        </w:r>
        <w:r w:rsidR="00521E76">
          <w:rPr>
            <w:noProof/>
            <w:webHidden/>
          </w:rPr>
          <w:fldChar w:fldCharType="end"/>
        </w:r>
      </w:hyperlink>
    </w:p>
    <w:p w:rsidR="00521E76" w:rsidRDefault="00CC68B6" w:rsidP="00521E76">
      <w:pPr>
        <w:pStyle w:val="TableofFigures"/>
        <w:tabs>
          <w:tab w:val="left" w:pos="880"/>
          <w:tab w:val="right" w:leader="dot" w:pos="9016"/>
        </w:tabs>
        <w:ind w:left="851" w:hanging="851"/>
        <w:rPr>
          <w:rFonts w:asciiTheme="minorHAnsi" w:eastAsiaTheme="minorEastAsia" w:hAnsiTheme="minorHAnsi" w:cstheme="minorBidi"/>
          <w:noProof/>
          <w:sz w:val="22"/>
          <w:lang w:eastAsia="en-AU"/>
        </w:rPr>
      </w:pPr>
      <w:hyperlink w:anchor="_Toc378745773" w:history="1">
        <w:r w:rsidR="00521E76" w:rsidRPr="0061747A">
          <w:rPr>
            <w:rStyle w:val="Hyperlink"/>
            <w:rFonts w:cstheme="minorHAnsi"/>
            <w:noProof/>
          </w:rPr>
          <w:t>Figure 5</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IVIg grams issued by discipline since 2004-05 (STARS)</w:t>
        </w:r>
        <w:r w:rsidR="00521E76">
          <w:rPr>
            <w:noProof/>
            <w:webHidden/>
          </w:rPr>
          <w:tab/>
        </w:r>
        <w:r w:rsidR="00521E76">
          <w:rPr>
            <w:noProof/>
            <w:webHidden/>
          </w:rPr>
          <w:fldChar w:fldCharType="begin"/>
        </w:r>
        <w:r w:rsidR="00521E76">
          <w:rPr>
            <w:noProof/>
            <w:webHidden/>
          </w:rPr>
          <w:instrText xml:space="preserve"> PAGEREF _Toc378745773 \h </w:instrText>
        </w:r>
        <w:r w:rsidR="00521E76">
          <w:rPr>
            <w:noProof/>
            <w:webHidden/>
          </w:rPr>
        </w:r>
        <w:r w:rsidR="00521E76">
          <w:rPr>
            <w:noProof/>
            <w:webHidden/>
          </w:rPr>
          <w:fldChar w:fldCharType="separate"/>
        </w:r>
        <w:r w:rsidR="00521E76">
          <w:rPr>
            <w:noProof/>
            <w:webHidden/>
          </w:rPr>
          <w:t>16</w:t>
        </w:r>
        <w:r w:rsidR="00521E76">
          <w:rPr>
            <w:noProof/>
            <w:webHidden/>
          </w:rPr>
          <w:fldChar w:fldCharType="end"/>
        </w:r>
      </w:hyperlink>
    </w:p>
    <w:p w:rsidR="00521E76" w:rsidRDefault="00CC68B6" w:rsidP="00521E76">
      <w:pPr>
        <w:pStyle w:val="TableofFigures"/>
        <w:tabs>
          <w:tab w:val="left" w:pos="880"/>
          <w:tab w:val="right" w:leader="dot" w:pos="9016"/>
        </w:tabs>
        <w:ind w:left="851" w:hanging="851"/>
        <w:rPr>
          <w:rFonts w:asciiTheme="minorHAnsi" w:eastAsiaTheme="minorEastAsia" w:hAnsiTheme="minorHAnsi" w:cstheme="minorBidi"/>
          <w:noProof/>
          <w:sz w:val="22"/>
          <w:lang w:eastAsia="en-AU"/>
        </w:rPr>
      </w:pPr>
      <w:hyperlink w:anchor="_Toc378745774" w:history="1">
        <w:r w:rsidR="00521E76" w:rsidRPr="0061747A">
          <w:rPr>
            <w:rStyle w:val="Hyperlink"/>
            <w:rFonts w:cstheme="minorHAnsi"/>
            <w:noProof/>
          </w:rPr>
          <w:t>Figure 6</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IVIg grams issued per 1000 population by state and territory since 2004-05 (STARS)</w:t>
        </w:r>
        <w:r w:rsidR="00521E76">
          <w:rPr>
            <w:noProof/>
            <w:webHidden/>
          </w:rPr>
          <w:tab/>
        </w:r>
        <w:r w:rsidR="00521E76">
          <w:rPr>
            <w:noProof/>
            <w:webHidden/>
          </w:rPr>
          <w:fldChar w:fldCharType="begin"/>
        </w:r>
        <w:r w:rsidR="00521E76">
          <w:rPr>
            <w:noProof/>
            <w:webHidden/>
          </w:rPr>
          <w:instrText xml:space="preserve"> PAGEREF _Toc378745774 \h </w:instrText>
        </w:r>
        <w:r w:rsidR="00521E76">
          <w:rPr>
            <w:noProof/>
            <w:webHidden/>
          </w:rPr>
        </w:r>
        <w:r w:rsidR="00521E76">
          <w:rPr>
            <w:noProof/>
            <w:webHidden/>
          </w:rPr>
          <w:fldChar w:fldCharType="separate"/>
        </w:r>
        <w:r w:rsidR="00521E76">
          <w:rPr>
            <w:noProof/>
            <w:webHidden/>
          </w:rPr>
          <w:t>17</w:t>
        </w:r>
        <w:r w:rsidR="00521E76">
          <w:rPr>
            <w:noProof/>
            <w:webHidden/>
          </w:rPr>
          <w:fldChar w:fldCharType="end"/>
        </w:r>
      </w:hyperlink>
    </w:p>
    <w:p w:rsidR="00521E76" w:rsidRDefault="00CC68B6" w:rsidP="00521E76">
      <w:pPr>
        <w:pStyle w:val="TableofFigures"/>
        <w:tabs>
          <w:tab w:val="left" w:pos="880"/>
          <w:tab w:val="right" w:leader="dot" w:pos="9016"/>
        </w:tabs>
        <w:ind w:left="851" w:hanging="851"/>
        <w:rPr>
          <w:rFonts w:asciiTheme="minorHAnsi" w:eastAsiaTheme="minorEastAsia" w:hAnsiTheme="minorHAnsi" w:cstheme="minorBidi"/>
          <w:noProof/>
          <w:sz w:val="22"/>
          <w:lang w:eastAsia="en-AU"/>
        </w:rPr>
      </w:pPr>
      <w:hyperlink w:anchor="_Toc378745775" w:history="1">
        <w:r w:rsidR="00521E76" w:rsidRPr="0061747A">
          <w:rPr>
            <w:rStyle w:val="Hyperlink"/>
            <w:rFonts w:cstheme="minorHAnsi"/>
            <w:noProof/>
          </w:rPr>
          <w:t>Figure 7</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Top 10 uses of IVIg by disease group (STARS)</w:t>
        </w:r>
        <w:r w:rsidR="00521E76">
          <w:rPr>
            <w:noProof/>
            <w:webHidden/>
          </w:rPr>
          <w:tab/>
        </w:r>
        <w:r w:rsidR="00521E76">
          <w:rPr>
            <w:noProof/>
            <w:webHidden/>
          </w:rPr>
          <w:fldChar w:fldCharType="begin"/>
        </w:r>
        <w:r w:rsidR="00521E76">
          <w:rPr>
            <w:noProof/>
            <w:webHidden/>
          </w:rPr>
          <w:instrText xml:space="preserve"> PAGEREF _Toc378745775 \h </w:instrText>
        </w:r>
        <w:r w:rsidR="00521E76">
          <w:rPr>
            <w:noProof/>
            <w:webHidden/>
          </w:rPr>
        </w:r>
        <w:r w:rsidR="00521E76">
          <w:rPr>
            <w:noProof/>
            <w:webHidden/>
          </w:rPr>
          <w:fldChar w:fldCharType="separate"/>
        </w:r>
        <w:r w:rsidR="00521E76">
          <w:rPr>
            <w:noProof/>
            <w:webHidden/>
          </w:rPr>
          <w:t>18</w:t>
        </w:r>
        <w:r w:rsidR="00521E76">
          <w:rPr>
            <w:noProof/>
            <w:webHidden/>
          </w:rPr>
          <w:fldChar w:fldCharType="end"/>
        </w:r>
      </w:hyperlink>
    </w:p>
    <w:p w:rsidR="00521E76" w:rsidRDefault="00CC68B6" w:rsidP="00521E76">
      <w:pPr>
        <w:pStyle w:val="TableofFigures"/>
        <w:tabs>
          <w:tab w:val="left" w:pos="880"/>
          <w:tab w:val="right" w:leader="dot" w:pos="9016"/>
        </w:tabs>
        <w:ind w:left="851" w:hanging="851"/>
        <w:rPr>
          <w:rFonts w:asciiTheme="minorHAnsi" w:eastAsiaTheme="minorEastAsia" w:hAnsiTheme="minorHAnsi" w:cstheme="minorBidi"/>
          <w:noProof/>
          <w:sz w:val="22"/>
          <w:lang w:eastAsia="en-AU"/>
        </w:rPr>
      </w:pPr>
      <w:hyperlink w:anchor="_Toc378745776" w:history="1">
        <w:r w:rsidR="00521E76" w:rsidRPr="0061747A">
          <w:rPr>
            <w:rStyle w:val="Hyperlink"/>
            <w:rFonts w:cstheme="minorHAnsi"/>
            <w:noProof/>
          </w:rPr>
          <w:t>Figure 8</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IVIg grams issued by state and territory 2011-12 (IDMS)</w:t>
        </w:r>
        <w:r w:rsidR="00521E76">
          <w:rPr>
            <w:noProof/>
            <w:webHidden/>
          </w:rPr>
          <w:tab/>
        </w:r>
        <w:r w:rsidR="00521E76">
          <w:rPr>
            <w:noProof/>
            <w:webHidden/>
          </w:rPr>
          <w:fldChar w:fldCharType="begin"/>
        </w:r>
        <w:r w:rsidR="00521E76">
          <w:rPr>
            <w:noProof/>
            <w:webHidden/>
          </w:rPr>
          <w:instrText xml:space="preserve"> PAGEREF _Toc378745776 \h </w:instrText>
        </w:r>
        <w:r w:rsidR="00521E76">
          <w:rPr>
            <w:noProof/>
            <w:webHidden/>
          </w:rPr>
        </w:r>
        <w:r w:rsidR="00521E76">
          <w:rPr>
            <w:noProof/>
            <w:webHidden/>
          </w:rPr>
          <w:fldChar w:fldCharType="separate"/>
        </w:r>
        <w:r w:rsidR="00521E76">
          <w:rPr>
            <w:noProof/>
            <w:webHidden/>
          </w:rPr>
          <w:t>20</w:t>
        </w:r>
        <w:r w:rsidR="00521E76">
          <w:rPr>
            <w:noProof/>
            <w:webHidden/>
          </w:rPr>
          <w:fldChar w:fldCharType="end"/>
        </w:r>
      </w:hyperlink>
    </w:p>
    <w:p w:rsidR="00521E76" w:rsidRDefault="00CC68B6" w:rsidP="00521E76">
      <w:pPr>
        <w:pStyle w:val="TableofFigures"/>
        <w:tabs>
          <w:tab w:val="left" w:pos="880"/>
          <w:tab w:val="right" w:leader="dot" w:pos="9016"/>
        </w:tabs>
        <w:ind w:left="851" w:hanging="851"/>
        <w:rPr>
          <w:rFonts w:asciiTheme="minorHAnsi" w:eastAsiaTheme="minorEastAsia" w:hAnsiTheme="minorHAnsi" w:cstheme="minorBidi"/>
          <w:noProof/>
          <w:sz w:val="22"/>
          <w:lang w:eastAsia="en-AU"/>
        </w:rPr>
      </w:pPr>
      <w:hyperlink w:anchor="_Toc378745777" w:history="1">
        <w:r w:rsidR="00521E76" w:rsidRPr="0061747A">
          <w:rPr>
            <w:rStyle w:val="Hyperlink"/>
            <w:rFonts w:cstheme="minorHAnsi"/>
            <w:noProof/>
          </w:rPr>
          <w:t>Figure 9</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2011-12 costs of IVIg by state and territory (NBA National Supply Plan &amp; Budget)</w:t>
        </w:r>
        <w:r w:rsidR="00521E76">
          <w:rPr>
            <w:noProof/>
            <w:webHidden/>
          </w:rPr>
          <w:tab/>
        </w:r>
        <w:r w:rsidR="00521E76">
          <w:rPr>
            <w:noProof/>
            <w:webHidden/>
          </w:rPr>
          <w:fldChar w:fldCharType="begin"/>
        </w:r>
        <w:r w:rsidR="00521E76">
          <w:rPr>
            <w:noProof/>
            <w:webHidden/>
          </w:rPr>
          <w:instrText xml:space="preserve"> PAGEREF _Toc378745777 \h </w:instrText>
        </w:r>
        <w:r w:rsidR="00521E76">
          <w:rPr>
            <w:noProof/>
            <w:webHidden/>
          </w:rPr>
        </w:r>
        <w:r w:rsidR="00521E76">
          <w:rPr>
            <w:noProof/>
            <w:webHidden/>
          </w:rPr>
          <w:fldChar w:fldCharType="separate"/>
        </w:r>
        <w:r w:rsidR="00521E76">
          <w:rPr>
            <w:noProof/>
            <w:webHidden/>
          </w:rPr>
          <w:t>22</w:t>
        </w:r>
        <w:r w:rsidR="00521E76">
          <w:rPr>
            <w:noProof/>
            <w:webHidden/>
          </w:rPr>
          <w:fldChar w:fldCharType="end"/>
        </w:r>
      </w:hyperlink>
    </w:p>
    <w:p w:rsidR="00521E76" w:rsidRDefault="00CC68B6" w:rsidP="00521E76">
      <w:pPr>
        <w:pStyle w:val="TableofFigures"/>
        <w:tabs>
          <w:tab w:val="left" w:pos="880"/>
          <w:tab w:val="left" w:pos="1100"/>
          <w:tab w:val="right" w:leader="dot" w:pos="9016"/>
        </w:tabs>
        <w:ind w:left="851" w:hanging="851"/>
        <w:rPr>
          <w:rFonts w:asciiTheme="minorHAnsi" w:eastAsiaTheme="minorEastAsia" w:hAnsiTheme="minorHAnsi" w:cstheme="minorBidi"/>
          <w:noProof/>
          <w:sz w:val="22"/>
          <w:lang w:eastAsia="en-AU"/>
        </w:rPr>
      </w:pPr>
      <w:hyperlink w:anchor="_Toc378745778" w:history="1">
        <w:r w:rsidR="00521E76" w:rsidRPr="0061747A">
          <w:rPr>
            <w:rStyle w:val="Hyperlink"/>
            <w:rFonts w:cstheme="minorHAnsi"/>
            <w:noProof/>
          </w:rPr>
          <w:t>Figure 10</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Proportion of IVIg issued by top 10 diagnoses by state and territory (STARS)</w:t>
        </w:r>
        <w:r w:rsidR="00521E76">
          <w:rPr>
            <w:noProof/>
            <w:webHidden/>
          </w:rPr>
          <w:tab/>
        </w:r>
        <w:r w:rsidR="00521E76">
          <w:rPr>
            <w:noProof/>
            <w:webHidden/>
          </w:rPr>
          <w:fldChar w:fldCharType="begin"/>
        </w:r>
        <w:r w:rsidR="00521E76">
          <w:rPr>
            <w:noProof/>
            <w:webHidden/>
          </w:rPr>
          <w:instrText xml:space="preserve"> PAGEREF _Toc378745778 \h </w:instrText>
        </w:r>
        <w:r w:rsidR="00521E76">
          <w:rPr>
            <w:noProof/>
            <w:webHidden/>
          </w:rPr>
        </w:r>
        <w:r w:rsidR="00521E76">
          <w:rPr>
            <w:noProof/>
            <w:webHidden/>
          </w:rPr>
          <w:fldChar w:fldCharType="separate"/>
        </w:r>
        <w:r w:rsidR="00521E76">
          <w:rPr>
            <w:noProof/>
            <w:webHidden/>
          </w:rPr>
          <w:t>24</w:t>
        </w:r>
        <w:r w:rsidR="00521E76">
          <w:rPr>
            <w:noProof/>
            <w:webHidden/>
          </w:rPr>
          <w:fldChar w:fldCharType="end"/>
        </w:r>
      </w:hyperlink>
    </w:p>
    <w:p w:rsidR="00521E76" w:rsidRDefault="00CC68B6" w:rsidP="00521E76">
      <w:pPr>
        <w:pStyle w:val="TableofFigures"/>
        <w:tabs>
          <w:tab w:val="left" w:pos="880"/>
          <w:tab w:val="left" w:pos="1100"/>
          <w:tab w:val="right" w:leader="dot" w:pos="9016"/>
        </w:tabs>
        <w:ind w:left="851" w:hanging="851"/>
        <w:rPr>
          <w:rFonts w:asciiTheme="minorHAnsi" w:eastAsiaTheme="minorEastAsia" w:hAnsiTheme="minorHAnsi" w:cstheme="minorBidi"/>
          <w:noProof/>
          <w:sz w:val="22"/>
          <w:lang w:eastAsia="en-AU"/>
        </w:rPr>
      </w:pPr>
      <w:hyperlink w:anchor="_Toc378745779" w:history="1">
        <w:r w:rsidR="00521E76" w:rsidRPr="0061747A">
          <w:rPr>
            <w:rStyle w:val="Hyperlink"/>
            <w:rFonts w:cstheme="minorHAnsi"/>
            <w:noProof/>
          </w:rPr>
          <w:t>Figure 11</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State and territory share of patients receiving IVIg compared with the share of population in June quarter 2012 (STARS, ABS)</w:t>
        </w:r>
        <w:r w:rsidR="00521E76">
          <w:rPr>
            <w:noProof/>
            <w:webHidden/>
          </w:rPr>
          <w:tab/>
        </w:r>
        <w:r w:rsidR="00521E76">
          <w:rPr>
            <w:noProof/>
            <w:webHidden/>
          </w:rPr>
          <w:fldChar w:fldCharType="begin"/>
        </w:r>
        <w:r w:rsidR="00521E76">
          <w:rPr>
            <w:noProof/>
            <w:webHidden/>
          </w:rPr>
          <w:instrText xml:space="preserve"> PAGEREF _Toc378745779 \h </w:instrText>
        </w:r>
        <w:r w:rsidR="00521E76">
          <w:rPr>
            <w:noProof/>
            <w:webHidden/>
          </w:rPr>
        </w:r>
        <w:r w:rsidR="00521E76">
          <w:rPr>
            <w:noProof/>
            <w:webHidden/>
          </w:rPr>
          <w:fldChar w:fldCharType="separate"/>
        </w:r>
        <w:r w:rsidR="00521E76">
          <w:rPr>
            <w:noProof/>
            <w:webHidden/>
          </w:rPr>
          <w:t>27</w:t>
        </w:r>
        <w:r w:rsidR="00521E76">
          <w:rPr>
            <w:noProof/>
            <w:webHidden/>
          </w:rPr>
          <w:fldChar w:fldCharType="end"/>
        </w:r>
      </w:hyperlink>
    </w:p>
    <w:p w:rsidR="00521E76" w:rsidRDefault="00CC68B6" w:rsidP="00521E76">
      <w:pPr>
        <w:pStyle w:val="TableofFigures"/>
        <w:tabs>
          <w:tab w:val="left" w:pos="880"/>
          <w:tab w:val="left" w:pos="1100"/>
          <w:tab w:val="right" w:leader="dot" w:pos="9016"/>
        </w:tabs>
        <w:ind w:left="851" w:hanging="851"/>
        <w:rPr>
          <w:rFonts w:asciiTheme="minorHAnsi" w:eastAsiaTheme="minorEastAsia" w:hAnsiTheme="minorHAnsi" w:cstheme="minorBidi"/>
          <w:noProof/>
          <w:sz w:val="22"/>
          <w:lang w:eastAsia="en-AU"/>
        </w:rPr>
      </w:pPr>
      <w:hyperlink w:anchor="_Toc378745780" w:history="1">
        <w:r w:rsidR="00521E76" w:rsidRPr="0061747A">
          <w:rPr>
            <w:rStyle w:val="Hyperlink"/>
            <w:rFonts w:cstheme="minorHAnsi"/>
            <w:noProof/>
          </w:rPr>
          <w:t>Figure 12</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Numbers of unique patients by state and territory 2009 to 2012 (STARS)</w:t>
        </w:r>
        <w:r w:rsidR="00521E76">
          <w:rPr>
            <w:noProof/>
            <w:webHidden/>
          </w:rPr>
          <w:tab/>
        </w:r>
        <w:r w:rsidR="00521E76">
          <w:rPr>
            <w:noProof/>
            <w:webHidden/>
          </w:rPr>
          <w:fldChar w:fldCharType="begin"/>
        </w:r>
        <w:r w:rsidR="00521E76">
          <w:rPr>
            <w:noProof/>
            <w:webHidden/>
          </w:rPr>
          <w:instrText xml:space="preserve"> PAGEREF _Toc378745780 \h </w:instrText>
        </w:r>
        <w:r w:rsidR="00521E76">
          <w:rPr>
            <w:noProof/>
            <w:webHidden/>
          </w:rPr>
        </w:r>
        <w:r w:rsidR="00521E76">
          <w:rPr>
            <w:noProof/>
            <w:webHidden/>
          </w:rPr>
          <w:fldChar w:fldCharType="separate"/>
        </w:r>
        <w:r w:rsidR="00521E76">
          <w:rPr>
            <w:noProof/>
            <w:webHidden/>
          </w:rPr>
          <w:t>28</w:t>
        </w:r>
        <w:r w:rsidR="00521E76">
          <w:rPr>
            <w:noProof/>
            <w:webHidden/>
          </w:rPr>
          <w:fldChar w:fldCharType="end"/>
        </w:r>
      </w:hyperlink>
    </w:p>
    <w:p w:rsidR="00521E76" w:rsidRDefault="00CC68B6" w:rsidP="00521E76">
      <w:pPr>
        <w:pStyle w:val="TableofFigures"/>
        <w:tabs>
          <w:tab w:val="left" w:pos="880"/>
          <w:tab w:val="left" w:pos="1100"/>
          <w:tab w:val="right" w:leader="dot" w:pos="9016"/>
        </w:tabs>
        <w:ind w:left="851" w:hanging="851"/>
        <w:rPr>
          <w:rFonts w:asciiTheme="minorHAnsi" w:eastAsiaTheme="minorEastAsia" w:hAnsiTheme="minorHAnsi" w:cstheme="minorBidi"/>
          <w:noProof/>
          <w:sz w:val="22"/>
          <w:lang w:eastAsia="en-AU"/>
        </w:rPr>
      </w:pPr>
      <w:hyperlink w:anchor="_Toc378745781" w:history="1">
        <w:r w:rsidR="00521E76" w:rsidRPr="0061747A">
          <w:rPr>
            <w:rStyle w:val="Hyperlink"/>
            <w:rFonts w:cstheme="minorHAnsi"/>
            <w:noProof/>
          </w:rPr>
          <w:t>Figure 13</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Treatment episodes per 1000 population by state and territory 2009 to 2012 (STARS)</w:t>
        </w:r>
        <w:r w:rsidR="00521E76">
          <w:rPr>
            <w:noProof/>
            <w:webHidden/>
          </w:rPr>
          <w:tab/>
        </w:r>
        <w:r w:rsidR="00521E76">
          <w:rPr>
            <w:noProof/>
            <w:webHidden/>
          </w:rPr>
          <w:fldChar w:fldCharType="begin"/>
        </w:r>
        <w:r w:rsidR="00521E76">
          <w:rPr>
            <w:noProof/>
            <w:webHidden/>
          </w:rPr>
          <w:instrText xml:space="preserve"> PAGEREF _Toc378745781 \h </w:instrText>
        </w:r>
        <w:r w:rsidR="00521E76">
          <w:rPr>
            <w:noProof/>
            <w:webHidden/>
          </w:rPr>
        </w:r>
        <w:r w:rsidR="00521E76">
          <w:rPr>
            <w:noProof/>
            <w:webHidden/>
          </w:rPr>
          <w:fldChar w:fldCharType="separate"/>
        </w:r>
        <w:r w:rsidR="00521E76">
          <w:rPr>
            <w:noProof/>
            <w:webHidden/>
          </w:rPr>
          <w:t>28</w:t>
        </w:r>
        <w:r w:rsidR="00521E76">
          <w:rPr>
            <w:noProof/>
            <w:webHidden/>
          </w:rPr>
          <w:fldChar w:fldCharType="end"/>
        </w:r>
      </w:hyperlink>
    </w:p>
    <w:p w:rsidR="00521E76" w:rsidRDefault="00CC68B6" w:rsidP="00521E76">
      <w:pPr>
        <w:pStyle w:val="TableofFigures"/>
        <w:tabs>
          <w:tab w:val="left" w:pos="880"/>
          <w:tab w:val="left" w:pos="1100"/>
          <w:tab w:val="right" w:leader="dot" w:pos="9016"/>
        </w:tabs>
        <w:ind w:left="851" w:hanging="851"/>
        <w:rPr>
          <w:rFonts w:asciiTheme="minorHAnsi" w:eastAsiaTheme="minorEastAsia" w:hAnsiTheme="minorHAnsi" w:cstheme="minorBidi"/>
          <w:noProof/>
          <w:sz w:val="22"/>
          <w:lang w:eastAsia="en-AU"/>
        </w:rPr>
      </w:pPr>
      <w:hyperlink w:anchor="_Toc378745782" w:history="1">
        <w:r w:rsidR="00521E76" w:rsidRPr="0061747A">
          <w:rPr>
            <w:rStyle w:val="Hyperlink"/>
            <w:rFonts w:cstheme="minorHAnsi"/>
            <w:noProof/>
          </w:rPr>
          <w:t>Figure 14</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Proportion of IVIg patient IDs by estimated birth year (STARS, ABS)</w:t>
        </w:r>
        <w:r w:rsidR="00521E76">
          <w:rPr>
            <w:noProof/>
            <w:webHidden/>
          </w:rPr>
          <w:tab/>
        </w:r>
        <w:r w:rsidR="00521E76">
          <w:rPr>
            <w:noProof/>
            <w:webHidden/>
          </w:rPr>
          <w:fldChar w:fldCharType="begin"/>
        </w:r>
        <w:r w:rsidR="00521E76">
          <w:rPr>
            <w:noProof/>
            <w:webHidden/>
          </w:rPr>
          <w:instrText xml:space="preserve"> PAGEREF _Toc378745782 \h </w:instrText>
        </w:r>
        <w:r w:rsidR="00521E76">
          <w:rPr>
            <w:noProof/>
            <w:webHidden/>
          </w:rPr>
        </w:r>
        <w:r w:rsidR="00521E76">
          <w:rPr>
            <w:noProof/>
            <w:webHidden/>
          </w:rPr>
          <w:fldChar w:fldCharType="separate"/>
        </w:r>
        <w:r w:rsidR="00521E76">
          <w:rPr>
            <w:noProof/>
            <w:webHidden/>
          </w:rPr>
          <w:t>33</w:t>
        </w:r>
        <w:r w:rsidR="00521E76">
          <w:rPr>
            <w:noProof/>
            <w:webHidden/>
          </w:rPr>
          <w:fldChar w:fldCharType="end"/>
        </w:r>
      </w:hyperlink>
    </w:p>
    <w:p w:rsidR="00521E76" w:rsidRDefault="00CC68B6" w:rsidP="00521E76">
      <w:pPr>
        <w:pStyle w:val="TableofFigures"/>
        <w:tabs>
          <w:tab w:val="left" w:pos="880"/>
          <w:tab w:val="left" w:pos="1100"/>
          <w:tab w:val="right" w:leader="dot" w:pos="9016"/>
        </w:tabs>
        <w:ind w:left="851" w:hanging="851"/>
        <w:rPr>
          <w:rFonts w:asciiTheme="minorHAnsi" w:eastAsiaTheme="minorEastAsia" w:hAnsiTheme="minorHAnsi" w:cstheme="minorBidi"/>
          <w:noProof/>
          <w:sz w:val="22"/>
          <w:lang w:eastAsia="en-AU"/>
        </w:rPr>
      </w:pPr>
      <w:hyperlink w:anchor="_Toc378745783" w:history="1">
        <w:r w:rsidR="00521E76" w:rsidRPr="0061747A">
          <w:rPr>
            <w:rStyle w:val="Hyperlink"/>
            <w:rFonts w:cstheme="minorHAnsi"/>
            <w:noProof/>
          </w:rPr>
          <w:t>Figure 15</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Proportion of population 2012 by approximate birth year (STARS)</w:t>
        </w:r>
        <w:r w:rsidR="00521E76">
          <w:rPr>
            <w:noProof/>
            <w:webHidden/>
          </w:rPr>
          <w:tab/>
        </w:r>
        <w:r w:rsidR="00521E76">
          <w:rPr>
            <w:noProof/>
            <w:webHidden/>
          </w:rPr>
          <w:fldChar w:fldCharType="begin"/>
        </w:r>
        <w:r w:rsidR="00521E76">
          <w:rPr>
            <w:noProof/>
            <w:webHidden/>
          </w:rPr>
          <w:instrText xml:space="preserve"> PAGEREF _Toc378745783 \h </w:instrText>
        </w:r>
        <w:r w:rsidR="00521E76">
          <w:rPr>
            <w:noProof/>
            <w:webHidden/>
          </w:rPr>
        </w:r>
        <w:r w:rsidR="00521E76">
          <w:rPr>
            <w:noProof/>
            <w:webHidden/>
          </w:rPr>
          <w:fldChar w:fldCharType="separate"/>
        </w:r>
        <w:r w:rsidR="00521E76">
          <w:rPr>
            <w:noProof/>
            <w:webHidden/>
          </w:rPr>
          <w:t>34</w:t>
        </w:r>
        <w:r w:rsidR="00521E76">
          <w:rPr>
            <w:noProof/>
            <w:webHidden/>
          </w:rPr>
          <w:fldChar w:fldCharType="end"/>
        </w:r>
      </w:hyperlink>
    </w:p>
    <w:p w:rsidR="00521E76" w:rsidRDefault="00CC68B6" w:rsidP="00521E76">
      <w:pPr>
        <w:pStyle w:val="TableofFigures"/>
        <w:tabs>
          <w:tab w:val="left" w:pos="880"/>
          <w:tab w:val="left" w:pos="1100"/>
          <w:tab w:val="right" w:leader="dot" w:pos="9016"/>
        </w:tabs>
        <w:ind w:left="851" w:hanging="851"/>
        <w:rPr>
          <w:rFonts w:asciiTheme="minorHAnsi" w:eastAsiaTheme="minorEastAsia" w:hAnsiTheme="minorHAnsi" w:cstheme="minorBidi"/>
          <w:noProof/>
          <w:sz w:val="22"/>
          <w:lang w:eastAsia="en-AU"/>
        </w:rPr>
      </w:pPr>
      <w:hyperlink w:anchor="_Toc378745784" w:history="1">
        <w:r w:rsidR="00521E76" w:rsidRPr="0061747A">
          <w:rPr>
            <w:rStyle w:val="Hyperlink"/>
            <w:rFonts w:cstheme="minorHAnsi"/>
            <w:noProof/>
          </w:rPr>
          <w:t>Figure 16</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Cumulative distribution of estimated birth year of IVIg patients by state and territory (STARS)</w:t>
        </w:r>
        <w:r w:rsidR="00521E76">
          <w:rPr>
            <w:noProof/>
            <w:webHidden/>
          </w:rPr>
          <w:tab/>
        </w:r>
        <w:r w:rsidR="00521E76">
          <w:rPr>
            <w:noProof/>
            <w:webHidden/>
          </w:rPr>
          <w:fldChar w:fldCharType="begin"/>
        </w:r>
        <w:r w:rsidR="00521E76">
          <w:rPr>
            <w:noProof/>
            <w:webHidden/>
          </w:rPr>
          <w:instrText xml:space="preserve"> PAGEREF _Toc378745784 \h </w:instrText>
        </w:r>
        <w:r w:rsidR="00521E76">
          <w:rPr>
            <w:noProof/>
            <w:webHidden/>
          </w:rPr>
        </w:r>
        <w:r w:rsidR="00521E76">
          <w:rPr>
            <w:noProof/>
            <w:webHidden/>
          </w:rPr>
          <w:fldChar w:fldCharType="separate"/>
        </w:r>
        <w:r w:rsidR="00521E76">
          <w:rPr>
            <w:noProof/>
            <w:webHidden/>
          </w:rPr>
          <w:t>34</w:t>
        </w:r>
        <w:r w:rsidR="00521E76">
          <w:rPr>
            <w:noProof/>
            <w:webHidden/>
          </w:rPr>
          <w:fldChar w:fldCharType="end"/>
        </w:r>
      </w:hyperlink>
    </w:p>
    <w:p w:rsidR="00521E76" w:rsidRDefault="00CC68B6" w:rsidP="00521E76">
      <w:pPr>
        <w:pStyle w:val="TableofFigures"/>
        <w:tabs>
          <w:tab w:val="left" w:pos="880"/>
          <w:tab w:val="left" w:pos="1100"/>
          <w:tab w:val="right" w:leader="dot" w:pos="9016"/>
        </w:tabs>
        <w:ind w:left="851" w:hanging="851"/>
        <w:rPr>
          <w:rFonts w:asciiTheme="minorHAnsi" w:eastAsiaTheme="minorEastAsia" w:hAnsiTheme="minorHAnsi" w:cstheme="minorBidi"/>
          <w:noProof/>
          <w:sz w:val="22"/>
          <w:lang w:eastAsia="en-AU"/>
        </w:rPr>
      </w:pPr>
      <w:hyperlink w:anchor="_Toc378745785" w:history="1">
        <w:r w:rsidR="00521E76" w:rsidRPr="0061747A">
          <w:rPr>
            <w:rStyle w:val="Hyperlink"/>
            <w:rFonts w:cstheme="minorHAnsi"/>
            <w:noProof/>
          </w:rPr>
          <w:t>Figure 17</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Distribution of reported weight of IVIg patients (STARS, ABS)</w:t>
        </w:r>
        <w:r w:rsidR="00521E76">
          <w:rPr>
            <w:noProof/>
            <w:webHidden/>
          </w:rPr>
          <w:tab/>
        </w:r>
        <w:r w:rsidR="00521E76">
          <w:rPr>
            <w:noProof/>
            <w:webHidden/>
          </w:rPr>
          <w:fldChar w:fldCharType="begin"/>
        </w:r>
        <w:r w:rsidR="00521E76">
          <w:rPr>
            <w:noProof/>
            <w:webHidden/>
          </w:rPr>
          <w:instrText xml:space="preserve"> PAGEREF _Toc378745785 \h </w:instrText>
        </w:r>
        <w:r w:rsidR="00521E76">
          <w:rPr>
            <w:noProof/>
            <w:webHidden/>
          </w:rPr>
        </w:r>
        <w:r w:rsidR="00521E76">
          <w:rPr>
            <w:noProof/>
            <w:webHidden/>
          </w:rPr>
          <w:fldChar w:fldCharType="separate"/>
        </w:r>
        <w:r w:rsidR="00521E76">
          <w:rPr>
            <w:noProof/>
            <w:webHidden/>
          </w:rPr>
          <w:t>37</w:t>
        </w:r>
        <w:r w:rsidR="00521E76">
          <w:rPr>
            <w:noProof/>
            <w:webHidden/>
          </w:rPr>
          <w:fldChar w:fldCharType="end"/>
        </w:r>
      </w:hyperlink>
    </w:p>
    <w:p w:rsidR="00521E76" w:rsidRDefault="00CC68B6" w:rsidP="00521E76">
      <w:pPr>
        <w:pStyle w:val="TableofFigures"/>
        <w:tabs>
          <w:tab w:val="left" w:pos="880"/>
          <w:tab w:val="left" w:pos="1100"/>
          <w:tab w:val="right" w:leader="dot" w:pos="9016"/>
        </w:tabs>
        <w:ind w:left="851" w:hanging="851"/>
        <w:rPr>
          <w:rFonts w:asciiTheme="minorHAnsi" w:eastAsiaTheme="minorEastAsia" w:hAnsiTheme="minorHAnsi" w:cstheme="minorBidi"/>
          <w:noProof/>
          <w:sz w:val="22"/>
          <w:lang w:eastAsia="en-AU"/>
        </w:rPr>
      </w:pPr>
      <w:hyperlink w:anchor="_Toc378745786" w:history="1">
        <w:r w:rsidR="00521E76" w:rsidRPr="0061747A">
          <w:rPr>
            <w:rStyle w:val="Hyperlink"/>
            <w:rFonts w:cstheme="minorHAnsi"/>
            <w:noProof/>
          </w:rPr>
          <w:t>Figure 18</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The weight distribution of IVIg patients compared with adult Australia population (STARS, ABS)</w:t>
        </w:r>
        <w:r w:rsidR="00521E76">
          <w:rPr>
            <w:noProof/>
            <w:webHidden/>
          </w:rPr>
          <w:tab/>
        </w:r>
        <w:r w:rsidR="00521E76">
          <w:rPr>
            <w:noProof/>
            <w:webHidden/>
          </w:rPr>
          <w:fldChar w:fldCharType="begin"/>
        </w:r>
        <w:r w:rsidR="00521E76">
          <w:rPr>
            <w:noProof/>
            <w:webHidden/>
          </w:rPr>
          <w:instrText xml:space="preserve"> PAGEREF _Toc378745786 \h </w:instrText>
        </w:r>
        <w:r w:rsidR="00521E76">
          <w:rPr>
            <w:noProof/>
            <w:webHidden/>
          </w:rPr>
        </w:r>
        <w:r w:rsidR="00521E76">
          <w:rPr>
            <w:noProof/>
            <w:webHidden/>
          </w:rPr>
          <w:fldChar w:fldCharType="separate"/>
        </w:r>
        <w:r w:rsidR="00521E76">
          <w:rPr>
            <w:noProof/>
            <w:webHidden/>
          </w:rPr>
          <w:t>38</w:t>
        </w:r>
        <w:r w:rsidR="00521E76">
          <w:rPr>
            <w:noProof/>
            <w:webHidden/>
          </w:rPr>
          <w:fldChar w:fldCharType="end"/>
        </w:r>
      </w:hyperlink>
    </w:p>
    <w:p w:rsidR="00521E76" w:rsidRDefault="00CC68B6" w:rsidP="00521E76">
      <w:pPr>
        <w:pStyle w:val="TableofFigures"/>
        <w:tabs>
          <w:tab w:val="left" w:pos="880"/>
          <w:tab w:val="left" w:pos="1100"/>
          <w:tab w:val="right" w:leader="dot" w:pos="9016"/>
        </w:tabs>
        <w:ind w:left="851" w:hanging="851"/>
        <w:rPr>
          <w:rFonts w:asciiTheme="minorHAnsi" w:eastAsiaTheme="minorEastAsia" w:hAnsiTheme="minorHAnsi" w:cstheme="minorBidi"/>
          <w:noProof/>
          <w:sz w:val="22"/>
          <w:lang w:eastAsia="en-AU"/>
        </w:rPr>
      </w:pPr>
      <w:hyperlink w:anchor="_Toc378745787" w:history="1">
        <w:r w:rsidR="00521E76" w:rsidRPr="0061747A">
          <w:rPr>
            <w:rStyle w:val="Hyperlink"/>
            <w:rFonts w:cstheme="minorHAnsi"/>
            <w:noProof/>
          </w:rPr>
          <w:t>Figure 19</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CIDP - new and existing number of patients (STARS)</w:t>
        </w:r>
        <w:r w:rsidR="00521E76">
          <w:rPr>
            <w:noProof/>
            <w:webHidden/>
          </w:rPr>
          <w:tab/>
        </w:r>
        <w:r w:rsidR="00521E76">
          <w:rPr>
            <w:noProof/>
            <w:webHidden/>
          </w:rPr>
          <w:fldChar w:fldCharType="begin"/>
        </w:r>
        <w:r w:rsidR="00521E76">
          <w:rPr>
            <w:noProof/>
            <w:webHidden/>
          </w:rPr>
          <w:instrText xml:space="preserve"> PAGEREF _Toc378745787 \h </w:instrText>
        </w:r>
        <w:r w:rsidR="00521E76">
          <w:rPr>
            <w:noProof/>
            <w:webHidden/>
          </w:rPr>
        </w:r>
        <w:r w:rsidR="00521E76">
          <w:rPr>
            <w:noProof/>
            <w:webHidden/>
          </w:rPr>
          <w:fldChar w:fldCharType="separate"/>
        </w:r>
        <w:r w:rsidR="00521E76">
          <w:rPr>
            <w:noProof/>
            <w:webHidden/>
          </w:rPr>
          <w:t>39</w:t>
        </w:r>
        <w:r w:rsidR="00521E76">
          <w:rPr>
            <w:noProof/>
            <w:webHidden/>
          </w:rPr>
          <w:fldChar w:fldCharType="end"/>
        </w:r>
      </w:hyperlink>
    </w:p>
    <w:p w:rsidR="00521E76" w:rsidRDefault="00CC68B6" w:rsidP="00521E76">
      <w:pPr>
        <w:pStyle w:val="TableofFigures"/>
        <w:tabs>
          <w:tab w:val="left" w:pos="880"/>
          <w:tab w:val="left" w:pos="1100"/>
          <w:tab w:val="right" w:leader="dot" w:pos="9016"/>
        </w:tabs>
        <w:ind w:left="851" w:hanging="851"/>
        <w:rPr>
          <w:rFonts w:asciiTheme="minorHAnsi" w:eastAsiaTheme="minorEastAsia" w:hAnsiTheme="minorHAnsi" w:cstheme="minorBidi"/>
          <w:noProof/>
          <w:sz w:val="22"/>
          <w:lang w:eastAsia="en-AU"/>
        </w:rPr>
      </w:pPr>
      <w:hyperlink w:anchor="_Toc378745788" w:history="1">
        <w:r w:rsidR="00521E76" w:rsidRPr="0061747A">
          <w:rPr>
            <w:rStyle w:val="Hyperlink"/>
            <w:rFonts w:cstheme="minorHAnsi"/>
            <w:noProof/>
          </w:rPr>
          <w:t>Figure 20</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CIDP - new and existing total grams (STARS)</w:t>
        </w:r>
        <w:r w:rsidR="00521E76">
          <w:rPr>
            <w:noProof/>
            <w:webHidden/>
          </w:rPr>
          <w:tab/>
        </w:r>
        <w:r w:rsidR="00521E76">
          <w:rPr>
            <w:noProof/>
            <w:webHidden/>
          </w:rPr>
          <w:fldChar w:fldCharType="begin"/>
        </w:r>
        <w:r w:rsidR="00521E76">
          <w:rPr>
            <w:noProof/>
            <w:webHidden/>
          </w:rPr>
          <w:instrText xml:space="preserve"> PAGEREF _Toc378745788 \h </w:instrText>
        </w:r>
        <w:r w:rsidR="00521E76">
          <w:rPr>
            <w:noProof/>
            <w:webHidden/>
          </w:rPr>
        </w:r>
        <w:r w:rsidR="00521E76">
          <w:rPr>
            <w:noProof/>
            <w:webHidden/>
          </w:rPr>
          <w:fldChar w:fldCharType="separate"/>
        </w:r>
        <w:r w:rsidR="00521E76">
          <w:rPr>
            <w:noProof/>
            <w:webHidden/>
          </w:rPr>
          <w:t>39</w:t>
        </w:r>
        <w:r w:rsidR="00521E76">
          <w:rPr>
            <w:noProof/>
            <w:webHidden/>
          </w:rPr>
          <w:fldChar w:fldCharType="end"/>
        </w:r>
      </w:hyperlink>
    </w:p>
    <w:p w:rsidR="00521E76" w:rsidRDefault="00CC68B6" w:rsidP="00521E76">
      <w:pPr>
        <w:pStyle w:val="TableofFigures"/>
        <w:tabs>
          <w:tab w:val="left" w:pos="880"/>
          <w:tab w:val="left" w:pos="1100"/>
          <w:tab w:val="right" w:leader="dot" w:pos="9016"/>
        </w:tabs>
        <w:ind w:left="851" w:hanging="851"/>
        <w:rPr>
          <w:rFonts w:asciiTheme="minorHAnsi" w:eastAsiaTheme="minorEastAsia" w:hAnsiTheme="minorHAnsi" w:cstheme="minorBidi"/>
          <w:noProof/>
          <w:sz w:val="22"/>
          <w:lang w:eastAsia="en-AU"/>
        </w:rPr>
      </w:pPr>
      <w:hyperlink w:anchor="_Toc378745789" w:history="1">
        <w:r w:rsidR="00521E76" w:rsidRPr="0061747A">
          <w:rPr>
            <w:rStyle w:val="Hyperlink"/>
            <w:rFonts w:cstheme="minorHAnsi"/>
            <w:noProof/>
          </w:rPr>
          <w:t>Figure 21</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CIDP - new and existing grams per patient (STARS)</w:t>
        </w:r>
        <w:r w:rsidR="00521E76">
          <w:rPr>
            <w:noProof/>
            <w:webHidden/>
          </w:rPr>
          <w:tab/>
        </w:r>
        <w:r w:rsidR="00521E76">
          <w:rPr>
            <w:noProof/>
            <w:webHidden/>
          </w:rPr>
          <w:fldChar w:fldCharType="begin"/>
        </w:r>
        <w:r w:rsidR="00521E76">
          <w:rPr>
            <w:noProof/>
            <w:webHidden/>
          </w:rPr>
          <w:instrText xml:space="preserve"> PAGEREF _Toc378745789 \h </w:instrText>
        </w:r>
        <w:r w:rsidR="00521E76">
          <w:rPr>
            <w:noProof/>
            <w:webHidden/>
          </w:rPr>
        </w:r>
        <w:r w:rsidR="00521E76">
          <w:rPr>
            <w:noProof/>
            <w:webHidden/>
          </w:rPr>
          <w:fldChar w:fldCharType="separate"/>
        </w:r>
        <w:r w:rsidR="00521E76">
          <w:rPr>
            <w:noProof/>
            <w:webHidden/>
          </w:rPr>
          <w:t>40</w:t>
        </w:r>
        <w:r w:rsidR="00521E76">
          <w:rPr>
            <w:noProof/>
            <w:webHidden/>
          </w:rPr>
          <w:fldChar w:fldCharType="end"/>
        </w:r>
      </w:hyperlink>
    </w:p>
    <w:p w:rsidR="00521E76" w:rsidRDefault="00CC68B6" w:rsidP="00521E76">
      <w:pPr>
        <w:pStyle w:val="TableofFigures"/>
        <w:tabs>
          <w:tab w:val="left" w:pos="880"/>
          <w:tab w:val="left" w:pos="1100"/>
          <w:tab w:val="right" w:leader="dot" w:pos="9016"/>
        </w:tabs>
        <w:ind w:left="851" w:hanging="851"/>
        <w:rPr>
          <w:rFonts w:asciiTheme="minorHAnsi" w:eastAsiaTheme="minorEastAsia" w:hAnsiTheme="minorHAnsi" w:cstheme="minorBidi"/>
          <w:noProof/>
          <w:sz w:val="22"/>
          <w:lang w:eastAsia="en-AU"/>
        </w:rPr>
      </w:pPr>
      <w:hyperlink w:anchor="_Toc378745790" w:history="1">
        <w:r w:rsidR="00521E76" w:rsidRPr="0061747A">
          <w:rPr>
            <w:rStyle w:val="Hyperlink"/>
            <w:noProof/>
          </w:rPr>
          <w:t xml:space="preserve">Figure 22 </w:t>
        </w:r>
        <w:r w:rsidR="00521E76">
          <w:rPr>
            <w:rFonts w:asciiTheme="minorHAnsi" w:eastAsiaTheme="minorEastAsia" w:hAnsiTheme="minorHAnsi" w:cstheme="minorBidi"/>
            <w:noProof/>
            <w:sz w:val="22"/>
            <w:lang w:eastAsia="en-AU"/>
          </w:rPr>
          <w:tab/>
        </w:r>
        <w:r w:rsidR="00521E76" w:rsidRPr="0061747A">
          <w:rPr>
            <w:rStyle w:val="Hyperlink"/>
            <w:noProof/>
          </w:rPr>
          <w:t>CIDP - new and existing - grams per episode (STARS)</w:t>
        </w:r>
        <w:r w:rsidR="00521E76">
          <w:rPr>
            <w:noProof/>
            <w:webHidden/>
          </w:rPr>
          <w:tab/>
        </w:r>
        <w:r w:rsidR="00521E76">
          <w:rPr>
            <w:noProof/>
            <w:webHidden/>
          </w:rPr>
          <w:fldChar w:fldCharType="begin"/>
        </w:r>
        <w:r w:rsidR="00521E76">
          <w:rPr>
            <w:noProof/>
            <w:webHidden/>
          </w:rPr>
          <w:instrText xml:space="preserve"> PAGEREF _Toc378745790 \h </w:instrText>
        </w:r>
        <w:r w:rsidR="00521E76">
          <w:rPr>
            <w:noProof/>
            <w:webHidden/>
          </w:rPr>
        </w:r>
        <w:r w:rsidR="00521E76">
          <w:rPr>
            <w:noProof/>
            <w:webHidden/>
          </w:rPr>
          <w:fldChar w:fldCharType="separate"/>
        </w:r>
        <w:r w:rsidR="00521E76">
          <w:rPr>
            <w:noProof/>
            <w:webHidden/>
          </w:rPr>
          <w:t>40</w:t>
        </w:r>
        <w:r w:rsidR="00521E76">
          <w:rPr>
            <w:noProof/>
            <w:webHidden/>
          </w:rPr>
          <w:fldChar w:fldCharType="end"/>
        </w:r>
      </w:hyperlink>
    </w:p>
    <w:p w:rsidR="00521E76" w:rsidRDefault="00CC68B6" w:rsidP="00521E76">
      <w:pPr>
        <w:pStyle w:val="TableofFigures"/>
        <w:tabs>
          <w:tab w:val="left" w:pos="880"/>
          <w:tab w:val="left" w:pos="1100"/>
          <w:tab w:val="right" w:leader="dot" w:pos="9016"/>
        </w:tabs>
        <w:ind w:left="851" w:hanging="851"/>
        <w:rPr>
          <w:rFonts w:asciiTheme="minorHAnsi" w:eastAsiaTheme="minorEastAsia" w:hAnsiTheme="minorHAnsi" w:cstheme="minorBidi"/>
          <w:noProof/>
          <w:sz w:val="22"/>
          <w:lang w:eastAsia="en-AU"/>
        </w:rPr>
      </w:pPr>
      <w:hyperlink w:anchor="_Toc378745791" w:history="1">
        <w:r w:rsidR="00521E76" w:rsidRPr="0061747A">
          <w:rPr>
            <w:rStyle w:val="Hyperlink"/>
            <w:rFonts w:cstheme="minorHAnsi"/>
            <w:noProof/>
          </w:rPr>
          <w:t>Figure 23</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CVID - new and existing number of patients (STARS)</w:t>
        </w:r>
        <w:r w:rsidR="00521E76">
          <w:rPr>
            <w:noProof/>
            <w:webHidden/>
          </w:rPr>
          <w:tab/>
        </w:r>
        <w:r w:rsidR="00521E76">
          <w:rPr>
            <w:noProof/>
            <w:webHidden/>
          </w:rPr>
          <w:fldChar w:fldCharType="begin"/>
        </w:r>
        <w:r w:rsidR="00521E76">
          <w:rPr>
            <w:noProof/>
            <w:webHidden/>
          </w:rPr>
          <w:instrText xml:space="preserve"> PAGEREF _Toc378745791 \h </w:instrText>
        </w:r>
        <w:r w:rsidR="00521E76">
          <w:rPr>
            <w:noProof/>
            <w:webHidden/>
          </w:rPr>
        </w:r>
        <w:r w:rsidR="00521E76">
          <w:rPr>
            <w:noProof/>
            <w:webHidden/>
          </w:rPr>
          <w:fldChar w:fldCharType="separate"/>
        </w:r>
        <w:r w:rsidR="00521E76">
          <w:rPr>
            <w:noProof/>
            <w:webHidden/>
          </w:rPr>
          <w:t>41</w:t>
        </w:r>
        <w:r w:rsidR="00521E76">
          <w:rPr>
            <w:noProof/>
            <w:webHidden/>
          </w:rPr>
          <w:fldChar w:fldCharType="end"/>
        </w:r>
      </w:hyperlink>
    </w:p>
    <w:p w:rsidR="00521E76" w:rsidRDefault="00CC68B6" w:rsidP="00521E76">
      <w:pPr>
        <w:pStyle w:val="TableofFigures"/>
        <w:tabs>
          <w:tab w:val="left" w:pos="880"/>
          <w:tab w:val="left" w:pos="1100"/>
          <w:tab w:val="right" w:leader="dot" w:pos="9016"/>
        </w:tabs>
        <w:ind w:left="851" w:hanging="851"/>
        <w:rPr>
          <w:rFonts w:asciiTheme="minorHAnsi" w:eastAsiaTheme="minorEastAsia" w:hAnsiTheme="minorHAnsi" w:cstheme="minorBidi"/>
          <w:noProof/>
          <w:sz w:val="22"/>
          <w:lang w:eastAsia="en-AU"/>
        </w:rPr>
      </w:pPr>
      <w:hyperlink w:anchor="_Toc378745792" w:history="1">
        <w:r w:rsidR="00521E76" w:rsidRPr="0061747A">
          <w:rPr>
            <w:rStyle w:val="Hyperlink"/>
            <w:rFonts w:cstheme="minorHAnsi"/>
            <w:noProof/>
          </w:rPr>
          <w:t>Figure 24</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CVID - new and existing grams per episode (STARS)</w:t>
        </w:r>
        <w:r w:rsidR="00521E76">
          <w:rPr>
            <w:noProof/>
            <w:webHidden/>
          </w:rPr>
          <w:tab/>
        </w:r>
        <w:r w:rsidR="00521E76">
          <w:rPr>
            <w:noProof/>
            <w:webHidden/>
          </w:rPr>
          <w:fldChar w:fldCharType="begin"/>
        </w:r>
        <w:r w:rsidR="00521E76">
          <w:rPr>
            <w:noProof/>
            <w:webHidden/>
          </w:rPr>
          <w:instrText xml:space="preserve"> PAGEREF _Toc378745792 \h </w:instrText>
        </w:r>
        <w:r w:rsidR="00521E76">
          <w:rPr>
            <w:noProof/>
            <w:webHidden/>
          </w:rPr>
        </w:r>
        <w:r w:rsidR="00521E76">
          <w:rPr>
            <w:noProof/>
            <w:webHidden/>
          </w:rPr>
          <w:fldChar w:fldCharType="separate"/>
        </w:r>
        <w:r w:rsidR="00521E76">
          <w:rPr>
            <w:noProof/>
            <w:webHidden/>
          </w:rPr>
          <w:t>41</w:t>
        </w:r>
        <w:r w:rsidR="00521E76">
          <w:rPr>
            <w:noProof/>
            <w:webHidden/>
          </w:rPr>
          <w:fldChar w:fldCharType="end"/>
        </w:r>
      </w:hyperlink>
    </w:p>
    <w:p w:rsidR="00521E76" w:rsidRDefault="00CC68B6" w:rsidP="00521E76">
      <w:pPr>
        <w:pStyle w:val="TableofFigures"/>
        <w:tabs>
          <w:tab w:val="left" w:pos="880"/>
          <w:tab w:val="left" w:pos="1100"/>
          <w:tab w:val="right" w:leader="dot" w:pos="9016"/>
        </w:tabs>
        <w:ind w:left="851" w:hanging="851"/>
        <w:rPr>
          <w:rFonts w:asciiTheme="minorHAnsi" w:eastAsiaTheme="minorEastAsia" w:hAnsiTheme="minorHAnsi" w:cstheme="minorBidi"/>
          <w:noProof/>
          <w:sz w:val="22"/>
          <w:lang w:eastAsia="en-AU"/>
        </w:rPr>
      </w:pPr>
      <w:hyperlink w:anchor="_Toc378745793" w:history="1">
        <w:r w:rsidR="00521E76" w:rsidRPr="0061747A">
          <w:rPr>
            <w:rStyle w:val="Hyperlink"/>
            <w:rFonts w:cstheme="minorHAnsi"/>
            <w:noProof/>
          </w:rPr>
          <w:t>Figure 25</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CLL - new and existing number of patients (STARS)</w:t>
        </w:r>
        <w:r w:rsidR="00521E76">
          <w:rPr>
            <w:noProof/>
            <w:webHidden/>
          </w:rPr>
          <w:tab/>
        </w:r>
        <w:r w:rsidR="00521E76">
          <w:rPr>
            <w:noProof/>
            <w:webHidden/>
          </w:rPr>
          <w:fldChar w:fldCharType="begin"/>
        </w:r>
        <w:r w:rsidR="00521E76">
          <w:rPr>
            <w:noProof/>
            <w:webHidden/>
          </w:rPr>
          <w:instrText xml:space="preserve"> PAGEREF _Toc378745793 \h </w:instrText>
        </w:r>
        <w:r w:rsidR="00521E76">
          <w:rPr>
            <w:noProof/>
            <w:webHidden/>
          </w:rPr>
        </w:r>
        <w:r w:rsidR="00521E76">
          <w:rPr>
            <w:noProof/>
            <w:webHidden/>
          </w:rPr>
          <w:fldChar w:fldCharType="separate"/>
        </w:r>
        <w:r w:rsidR="00521E76">
          <w:rPr>
            <w:noProof/>
            <w:webHidden/>
          </w:rPr>
          <w:t>42</w:t>
        </w:r>
        <w:r w:rsidR="00521E76">
          <w:rPr>
            <w:noProof/>
            <w:webHidden/>
          </w:rPr>
          <w:fldChar w:fldCharType="end"/>
        </w:r>
      </w:hyperlink>
    </w:p>
    <w:p w:rsidR="00521E76" w:rsidRDefault="00CC68B6" w:rsidP="00521E76">
      <w:pPr>
        <w:pStyle w:val="TableofFigures"/>
        <w:tabs>
          <w:tab w:val="left" w:pos="880"/>
          <w:tab w:val="left" w:pos="1100"/>
          <w:tab w:val="right" w:leader="dot" w:pos="9016"/>
        </w:tabs>
        <w:ind w:left="851" w:hanging="851"/>
        <w:rPr>
          <w:rFonts w:asciiTheme="minorHAnsi" w:eastAsiaTheme="minorEastAsia" w:hAnsiTheme="minorHAnsi" w:cstheme="minorBidi"/>
          <w:noProof/>
          <w:sz w:val="22"/>
          <w:lang w:eastAsia="en-AU"/>
        </w:rPr>
      </w:pPr>
      <w:hyperlink w:anchor="_Toc378745794" w:history="1">
        <w:r w:rsidR="00521E76" w:rsidRPr="0061747A">
          <w:rPr>
            <w:rStyle w:val="Hyperlink"/>
            <w:rFonts w:cstheme="minorHAnsi"/>
            <w:noProof/>
          </w:rPr>
          <w:t>Figure 26</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CLL - new and existing grams per episode</w:t>
        </w:r>
        <w:r w:rsidR="00521E76" w:rsidRPr="0061747A">
          <w:rPr>
            <w:rStyle w:val="Hyperlink"/>
            <w:rFonts w:cstheme="minorHAnsi"/>
            <w:i/>
            <w:noProof/>
          </w:rPr>
          <w:t xml:space="preserve"> </w:t>
        </w:r>
        <w:r w:rsidR="00521E76" w:rsidRPr="0061747A">
          <w:rPr>
            <w:rStyle w:val="Hyperlink"/>
            <w:rFonts w:cstheme="minorHAnsi"/>
            <w:noProof/>
          </w:rPr>
          <w:t>(STARS)</w:t>
        </w:r>
        <w:r w:rsidR="00521E76">
          <w:rPr>
            <w:noProof/>
            <w:webHidden/>
          </w:rPr>
          <w:tab/>
        </w:r>
        <w:r w:rsidR="00521E76">
          <w:rPr>
            <w:noProof/>
            <w:webHidden/>
          </w:rPr>
          <w:fldChar w:fldCharType="begin"/>
        </w:r>
        <w:r w:rsidR="00521E76">
          <w:rPr>
            <w:noProof/>
            <w:webHidden/>
          </w:rPr>
          <w:instrText xml:space="preserve"> PAGEREF _Toc378745794 \h </w:instrText>
        </w:r>
        <w:r w:rsidR="00521E76">
          <w:rPr>
            <w:noProof/>
            <w:webHidden/>
          </w:rPr>
        </w:r>
        <w:r w:rsidR="00521E76">
          <w:rPr>
            <w:noProof/>
            <w:webHidden/>
          </w:rPr>
          <w:fldChar w:fldCharType="separate"/>
        </w:r>
        <w:r w:rsidR="00521E76">
          <w:rPr>
            <w:noProof/>
            <w:webHidden/>
          </w:rPr>
          <w:t>42</w:t>
        </w:r>
        <w:r w:rsidR="00521E76">
          <w:rPr>
            <w:noProof/>
            <w:webHidden/>
          </w:rPr>
          <w:fldChar w:fldCharType="end"/>
        </w:r>
      </w:hyperlink>
    </w:p>
    <w:p w:rsidR="00521E76" w:rsidRDefault="00CC68B6" w:rsidP="00521E76">
      <w:pPr>
        <w:pStyle w:val="TableofFigures"/>
        <w:tabs>
          <w:tab w:val="left" w:pos="880"/>
          <w:tab w:val="left" w:pos="1100"/>
          <w:tab w:val="right" w:leader="dot" w:pos="9016"/>
        </w:tabs>
        <w:ind w:left="851" w:hanging="851"/>
        <w:rPr>
          <w:rFonts w:asciiTheme="minorHAnsi" w:eastAsiaTheme="minorEastAsia" w:hAnsiTheme="minorHAnsi" w:cstheme="minorBidi"/>
          <w:noProof/>
          <w:sz w:val="22"/>
          <w:lang w:eastAsia="en-AU"/>
        </w:rPr>
      </w:pPr>
      <w:hyperlink w:anchor="_Toc378745795" w:history="1">
        <w:r w:rsidR="00521E76" w:rsidRPr="0061747A">
          <w:rPr>
            <w:rStyle w:val="Hyperlink"/>
            <w:rFonts w:cstheme="minorHAnsi"/>
            <w:noProof/>
          </w:rPr>
          <w:t>Figure 27</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Myasthenia gravis - new and existing number of patients (STARS)</w:t>
        </w:r>
        <w:r w:rsidR="00521E76">
          <w:rPr>
            <w:noProof/>
            <w:webHidden/>
          </w:rPr>
          <w:tab/>
        </w:r>
        <w:r w:rsidR="00521E76">
          <w:rPr>
            <w:noProof/>
            <w:webHidden/>
          </w:rPr>
          <w:fldChar w:fldCharType="begin"/>
        </w:r>
        <w:r w:rsidR="00521E76">
          <w:rPr>
            <w:noProof/>
            <w:webHidden/>
          </w:rPr>
          <w:instrText xml:space="preserve"> PAGEREF _Toc378745795 \h </w:instrText>
        </w:r>
        <w:r w:rsidR="00521E76">
          <w:rPr>
            <w:noProof/>
            <w:webHidden/>
          </w:rPr>
        </w:r>
        <w:r w:rsidR="00521E76">
          <w:rPr>
            <w:noProof/>
            <w:webHidden/>
          </w:rPr>
          <w:fldChar w:fldCharType="separate"/>
        </w:r>
        <w:r w:rsidR="00521E76">
          <w:rPr>
            <w:noProof/>
            <w:webHidden/>
          </w:rPr>
          <w:t>43</w:t>
        </w:r>
        <w:r w:rsidR="00521E76">
          <w:rPr>
            <w:noProof/>
            <w:webHidden/>
          </w:rPr>
          <w:fldChar w:fldCharType="end"/>
        </w:r>
      </w:hyperlink>
    </w:p>
    <w:p w:rsidR="00521E76" w:rsidRDefault="00CC68B6" w:rsidP="00521E76">
      <w:pPr>
        <w:pStyle w:val="TableofFigures"/>
        <w:tabs>
          <w:tab w:val="left" w:pos="880"/>
          <w:tab w:val="left" w:pos="1100"/>
          <w:tab w:val="right" w:leader="dot" w:pos="9016"/>
        </w:tabs>
        <w:ind w:left="851" w:hanging="851"/>
        <w:rPr>
          <w:rFonts w:asciiTheme="minorHAnsi" w:eastAsiaTheme="minorEastAsia" w:hAnsiTheme="minorHAnsi" w:cstheme="minorBidi"/>
          <w:noProof/>
          <w:sz w:val="22"/>
          <w:lang w:eastAsia="en-AU"/>
        </w:rPr>
      </w:pPr>
      <w:hyperlink w:anchor="_Toc378745796" w:history="1">
        <w:r w:rsidR="00521E76" w:rsidRPr="0061747A">
          <w:rPr>
            <w:rStyle w:val="Hyperlink"/>
            <w:rFonts w:cstheme="minorHAnsi"/>
            <w:noProof/>
          </w:rPr>
          <w:t>Figure 28</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Myasthenia gravis - new and existing grams per episode (STARS)</w:t>
        </w:r>
        <w:r w:rsidR="00521E76">
          <w:rPr>
            <w:noProof/>
            <w:webHidden/>
          </w:rPr>
          <w:tab/>
        </w:r>
        <w:r w:rsidR="00521E76">
          <w:rPr>
            <w:noProof/>
            <w:webHidden/>
          </w:rPr>
          <w:fldChar w:fldCharType="begin"/>
        </w:r>
        <w:r w:rsidR="00521E76">
          <w:rPr>
            <w:noProof/>
            <w:webHidden/>
          </w:rPr>
          <w:instrText xml:space="preserve"> PAGEREF _Toc378745796 \h </w:instrText>
        </w:r>
        <w:r w:rsidR="00521E76">
          <w:rPr>
            <w:noProof/>
            <w:webHidden/>
          </w:rPr>
        </w:r>
        <w:r w:rsidR="00521E76">
          <w:rPr>
            <w:noProof/>
            <w:webHidden/>
          </w:rPr>
          <w:fldChar w:fldCharType="separate"/>
        </w:r>
        <w:r w:rsidR="00521E76">
          <w:rPr>
            <w:noProof/>
            <w:webHidden/>
          </w:rPr>
          <w:t>43</w:t>
        </w:r>
        <w:r w:rsidR="00521E76">
          <w:rPr>
            <w:noProof/>
            <w:webHidden/>
          </w:rPr>
          <w:fldChar w:fldCharType="end"/>
        </w:r>
      </w:hyperlink>
    </w:p>
    <w:p w:rsidR="00521E76" w:rsidRDefault="00CC68B6" w:rsidP="00521E76">
      <w:pPr>
        <w:pStyle w:val="TableofFigures"/>
        <w:tabs>
          <w:tab w:val="left" w:pos="880"/>
          <w:tab w:val="left" w:pos="1100"/>
          <w:tab w:val="right" w:leader="dot" w:pos="9016"/>
        </w:tabs>
        <w:ind w:left="851" w:hanging="851"/>
        <w:rPr>
          <w:rFonts w:asciiTheme="minorHAnsi" w:eastAsiaTheme="minorEastAsia" w:hAnsiTheme="minorHAnsi" w:cstheme="minorBidi"/>
          <w:noProof/>
          <w:sz w:val="22"/>
          <w:lang w:eastAsia="en-AU"/>
        </w:rPr>
      </w:pPr>
      <w:hyperlink w:anchor="_Toc378745797" w:history="1">
        <w:r w:rsidR="00521E76" w:rsidRPr="0061747A">
          <w:rPr>
            <w:rStyle w:val="Hyperlink"/>
            <w:rFonts w:cstheme="minorHAnsi"/>
            <w:noProof/>
          </w:rPr>
          <w:t>Figure 29</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Multiple myeloma - new and existing number of patients (STARS)</w:t>
        </w:r>
        <w:r w:rsidR="00521E76">
          <w:rPr>
            <w:noProof/>
            <w:webHidden/>
          </w:rPr>
          <w:tab/>
        </w:r>
        <w:r w:rsidR="00521E76">
          <w:rPr>
            <w:noProof/>
            <w:webHidden/>
          </w:rPr>
          <w:fldChar w:fldCharType="begin"/>
        </w:r>
        <w:r w:rsidR="00521E76">
          <w:rPr>
            <w:noProof/>
            <w:webHidden/>
          </w:rPr>
          <w:instrText xml:space="preserve"> PAGEREF _Toc378745797 \h </w:instrText>
        </w:r>
        <w:r w:rsidR="00521E76">
          <w:rPr>
            <w:noProof/>
            <w:webHidden/>
          </w:rPr>
        </w:r>
        <w:r w:rsidR="00521E76">
          <w:rPr>
            <w:noProof/>
            <w:webHidden/>
          </w:rPr>
          <w:fldChar w:fldCharType="separate"/>
        </w:r>
        <w:r w:rsidR="00521E76">
          <w:rPr>
            <w:noProof/>
            <w:webHidden/>
          </w:rPr>
          <w:t>44</w:t>
        </w:r>
        <w:r w:rsidR="00521E76">
          <w:rPr>
            <w:noProof/>
            <w:webHidden/>
          </w:rPr>
          <w:fldChar w:fldCharType="end"/>
        </w:r>
      </w:hyperlink>
    </w:p>
    <w:p w:rsidR="00521E76" w:rsidRDefault="00CC68B6" w:rsidP="00521E76">
      <w:pPr>
        <w:pStyle w:val="TableofFigures"/>
        <w:tabs>
          <w:tab w:val="left" w:pos="880"/>
          <w:tab w:val="left" w:pos="1100"/>
          <w:tab w:val="right" w:leader="dot" w:pos="9016"/>
        </w:tabs>
        <w:ind w:left="851" w:hanging="851"/>
        <w:rPr>
          <w:rFonts w:asciiTheme="minorHAnsi" w:eastAsiaTheme="minorEastAsia" w:hAnsiTheme="minorHAnsi" w:cstheme="minorBidi"/>
          <w:noProof/>
          <w:sz w:val="22"/>
          <w:lang w:eastAsia="en-AU"/>
        </w:rPr>
      </w:pPr>
      <w:hyperlink w:anchor="_Toc378745798" w:history="1">
        <w:r w:rsidR="00521E76" w:rsidRPr="0061747A">
          <w:rPr>
            <w:rStyle w:val="Hyperlink"/>
            <w:rFonts w:cstheme="minorHAnsi"/>
            <w:noProof/>
          </w:rPr>
          <w:t>Figure 30</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Multiple myeloma - new and existing grams per episode (STARS)</w:t>
        </w:r>
        <w:r w:rsidR="00521E76">
          <w:rPr>
            <w:noProof/>
            <w:webHidden/>
          </w:rPr>
          <w:tab/>
        </w:r>
        <w:r w:rsidR="00521E76">
          <w:rPr>
            <w:noProof/>
            <w:webHidden/>
          </w:rPr>
          <w:fldChar w:fldCharType="begin"/>
        </w:r>
        <w:r w:rsidR="00521E76">
          <w:rPr>
            <w:noProof/>
            <w:webHidden/>
          </w:rPr>
          <w:instrText xml:space="preserve"> PAGEREF _Toc378745798 \h </w:instrText>
        </w:r>
        <w:r w:rsidR="00521E76">
          <w:rPr>
            <w:noProof/>
            <w:webHidden/>
          </w:rPr>
        </w:r>
        <w:r w:rsidR="00521E76">
          <w:rPr>
            <w:noProof/>
            <w:webHidden/>
          </w:rPr>
          <w:fldChar w:fldCharType="separate"/>
        </w:r>
        <w:r w:rsidR="00521E76">
          <w:rPr>
            <w:noProof/>
            <w:webHidden/>
          </w:rPr>
          <w:t>44</w:t>
        </w:r>
        <w:r w:rsidR="00521E76">
          <w:rPr>
            <w:noProof/>
            <w:webHidden/>
          </w:rPr>
          <w:fldChar w:fldCharType="end"/>
        </w:r>
      </w:hyperlink>
    </w:p>
    <w:p w:rsidR="00521E76" w:rsidRDefault="00CC68B6" w:rsidP="00521E76">
      <w:pPr>
        <w:pStyle w:val="TableofFigures"/>
        <w:tabs>
          <w:tab w:val="left" w:pos="880"/>
          <w:tab w:val="left" w:pos="1100"/>
          <w:tab w:val="right" w:leader="dot" w:pos="9016"/>
        </w:tabs>
        <w:ind w:left="851" w:hanging="851"/>
        <w:rPr>
          <w:rFonts w:asciiTheme="minorHAnsi" w:eastAsiaTheme="minorEastAsia" w:hAnsiTheme="minorHAnsi" w:cstheme="minorBidi"/>
          <w:noProof/>
          <w:sz w:val="22"/>
          <w:lang w:eastAsia="en-AU"/>
        </w:rPr>
      </w:pPr>
      <w:hyperlink w:anchor="_Toc378745799" w:history="1">
        <w:r w:rsidR="00521E76" w:rsidRPr="0061747A">
          <w:rPr>
            <w:rStyle w:val="Hyperlink"/>
            <w:rFonts w:cstheme="minorHAnsi"/>
            <w:noProof/>
          </w:rPr>
          <w:t>Figure 31</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CIDP grams per episode (STARS)</w:t>
        </w:r>
        <w:r w:rsidR="00521E76">
          <w:rPr>
            <w:noProof/>
            <w:webHidden/>
          </w:rPr>
          <w:tab/>
        </w:r>
        <w:r w:rsidR="00521E76">
          <w:rPr>
            <w:noProof/>
            <w:webHidden/>
          </w:rPr>
          <w:fldChar w:fldCharType="begin"/>
        </w:r>
        <w:r w:rsidR="00521E76">
          <w:rPr>
            <w:noProof/>
            <w:webHidden/>
          </w:rPr>
          <w:instrText xml:space="preserve"> PAGEREF _Toc378745799 \h </w:instrText>
        </w:r>
        <w:r w:rsidR="00521E76">
          <w:rPr>
            <w:noProof/>
            <w:webHidden/>
          </w:rPr>
        </w:r>
        <w:r w:rsidR="00521E76">
          <w:rPr>
            <w:noProof/>
            <w:webHidden/>
          </w:rPr>
          <w:fldChar w:fldCharType="separate"/>
        </w:r>
        <w:r w:rsidR="00521E76">
          <w:rPr>
            <w:noProof/>
            <w:webHidden/>
          </w:rPr>
          <w:t>45</w:t>
        </w:r>
        <w:r w:rsidR="00521E76">
          <w:rPr>
            <w:noProof/>
            <w:webHidden/>
          </w:rPr>
          <w:fldChar w:fldCharType="end"/>
        </w:r>
      </w:hyperlink>
    </w:p>
    <w:p w:rsidR="00521E76" w:rsidRDefault="00CC68B6" w:rsidP="00521E76">
      <w:pPr>
        <w:pStyle w:val="TableofFigures"/>
        <w:tabs>
          <w:tab w:val="left" w:pos="880"/>
          <w:tab w:val="left" w:pos="1100"/>
          <w:tab w:val="right" w:leader="dot" w:pos="9016"/>
        </w:tabs>
        <w:ind w:left="851" w:hanging="851"/>
        <w:rPr>
          <w:rFonts w:asciiTheme="minorHAnsi" w:eastAsiaTheme="minorEastAsia" w:hAnsiTheme="minorHAnsi" w:cstheme="minorBidi"/>
          <w:noProof/>
          <w:sz w:val="22"/>
          <w:lang w:eastAsia="en-AU"/>
        </w:rPr>
      </w:pPr>
      <w:hyperlink w:anchor="_Toc378745800" w:history="1">
        <w:r w:rsidR="00521E76" w:rsidRPr="0061747A">
          <w:rPr>
            <w:rStyle w:val="Hyperlink"/>
            <w:rFonts w:cstheme="minorHAnsi"/>
            <w:noProof/>
          </w:rPr>
          <w:t>Figure 32</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CVID grams per episode (STARS)</w:t>
        </w:r>
        <w:r w:rsidR="00521E76">
          <w:rPr>
            <w:noProof/>
            <w:webHidden/>
          </w:rPr>
          <w:tab/>
        </w:r>
        <w:r w:rsidR="00521E76">
          <w:rPr>
            <w:noProof/>
            <w:webHidden/>
          </w:rPr>
          <w:fldChar w:fldCharType="begin"/>
        </w:r>
        <w:r w:rsidR="00521E76">
          <w:rPr>
            <w:noProof/>
            <w:webHidden/>
          </w:rPr>
          <w:instrText xml:space="preserve"> PAGEREF _Toc378745800 \h </w:instrText>
        </w:r>
        <w:r w:rsidR="00521E76">
          <w:rPr>
            <w:noProof/>
            <w:webHidden/>
          </w:rPr>
        </w:r>
        <w:r w:rsidR="00521E76">
          <w:rPr>
            <w:noProof/>
            <w:webHidden/>
          </w:rPr>
          <w:fldChar w:fldCharType="separate"/>
        </w:r>
        <w:r w:rsidR="00521E76">
          <w:rPr>
            <w:noProof/>
            <w:webHidden/>
          </w:rPr>
          <w:t>47</w:t>
        </w:r>
        <w:r w:rsidR="00521E76">
          <w:rPr>
            <w:noProof/>
            <w:webHidden/>
          </w:rPr>
          <w:fldChar w:fldCharType="end"/>
        </w:r>
      </w:hyperlink>
    </w:p>
    <w:p w:rsidR="00521E76" w:rsidRDefault="00CC68B6" w:rsidP="00521E76">
      <w:pPr>
        <w:pStyle w:val="TableofFigures"/>
        <w:tabs>
          <w:tab w:val="left" w:pos="880"/>
          <w:tab w:val="left" w:pos="1100"/>
          <w:tab w:val="right" w:leader="dot" w:pos="9016"/>
        </w:tabs>
        <w:ind w:left="851" w:hanging="851"/>
        <w:rPr>
          <w:rFonts w:asciiTheme="minorHAnsi" w:eastAsiaTheme="minorEastAsia" w:hAnsiTheme="minorHAnsi" w:cstheme="minorBidi"/>
          <w:noProof/>
          <w:sz w:val="22"/>
          <w:lang w:eastAsia="en-AU"/>
        </w:rPr>
      </w:pPr>
      <w:hyperlink w:anchor="_Toc378745801" w:history="1">
        <w:r w:rsidR="00521E76" w:rsidRPr="0061747A">
          <w:rPr>
            <w:rStyle w:val="Hyperlink"/>
            <w:rFonts w:cstheme="minorHAnsi"/>
            <w:noProof/>
          </w:rPr>
          <w:t>Figure 33</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CLL grams per episode (STARS)</w:t>
        </w:r>
        <w:r w:rsidR="00521E76">
          <w:rPr>
            <w:noProof/>
            <w:webHidden/>
          </w:rPr>
          <w:tab/>
        </w:r>
        <w:r w:rsidR="00521E76">
          <w:rPr>
            <w:noProof/>
            <w:webHidden/>
          </w:rPr>
          <w:fldChar w:fldCharType="begin"/>
        </w:r>
        <w:r w:rsidR="00521E76">
          <w:rPr>
            <w:noProof/>
            <w:webHidden/>
          </w:rPr>
          <w:instrText xml:space="preserve"> PAGEREF _Toc378745801 \h </w:instrText>
        </w:r>
        <w:r w:rsidR="00521E76">
          <w:rPr>
            <w:noProof/>
            <w:webHidden/>
          </w:rPr>
        </w:r>
        <w:r w:rsidR="00521E76">
          <w:rPr>
            <w:noProof/>
            <w:webHidden/>
          </w:rPr>
          <w:fldChar w:fldCharType="separate"/>
        </w:r>
        <w:r w:rsidR="00521E76">
          <w:rPr>
            <w:noProof/>
            <w:webHidden/>
          </w:rPr>
          <w:t>48</w:t>
        </w:r>
        <w:r w:rsidR="00521E76">
          <w:rPr>
            <w:noProof/>
            <w:webHidden/>
          </w:rPr>
          <w:fldChar w:fldCharType="end"/>
        </w:r>
      </w:hyperlink>
    </w:p>
    <w:p w:rsidR="00521E76" w:rsidRDefault="00CC68B6" w:rsidP="00521E76">
      <w:pPr>
        <w:pStyle w:val="TableofFigures"/>
        <w:tabs>
          <w:tab w:val="left" w:pos="880"/>
          <w:tab w:val="left" w:pos="1100"/>
          <w:tab w:val="right" w:leader="dot" w:pos="9016"/>
        </w:tabs>
        <w:ind w:left="851" w:hanging="851"/>
        <w:rPr>
          <w:rFonts w:asciiTheme="minorHAnsi" w:eastAsiaTheme="minorEastAsia" w:hAnsiTheme="minorHAnsi" w:cstheme="minorBidi"/>
          <w:noProof/>
          <w:sz w:val="22"/>
          <w:lang w:eastAsia="en-AU"/>
        </w:rPr>
      </w:pPr>
      <w:hyperlink w:anchor="_Toc378745802" w:history="1">
        <w:r w:rsidR="00521E76" w:rsidRPr="0061747A">
          <w:rPr>
            <w:rStyle w:val="Hyperlink"/>
            <w:rFonts w:cstheme="minorHAnsi"/>
            <w:noProof/>
          </w:rPr>
          <w:t>Figure 34</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Myasthenia gravis grams per episode (STARS)</w:t>
        </w:r>
        <w:r w:rsidR="00521E76">
          <w:rPr>
            <w:noProof/>
            <w:webHidden/>
          </w:rPr>
          <w:tab/>
        </w:r>
        <w:r w:rsidR="00521E76">
          <w:rPr>
            <w:noProof/>
            <w:webHidden/>
          </w:rPr>
          <w:fldChar w:fldCharType="begin"/>
        </w:r>
        <w:r w:rsidR="00521E76">
          <w:rPr>
            <w:noProof/>
            <w:webHidden/>
          </w:rPr>
          <w:instrText xml:space="preserve"> PAGEREF _Toc378745802 \h </w:instrText>
        </w:r>
        <w:r w:rsidR="00521E76">
          <w:rPr>
            <w:noProof/>
            <w:webHidden/>
          </w:rPr>
        </w:r>
        <w:r w:rsidR="00521E76">
          <w:rPr>
            <w:noProof/>
            <w:webHidden/>
          </w:rPr>
          <w:fldChar w:fldCharType="separate"/>
        </w:r>
        <w:r w:rsidR="00521E76">
          <w:rPr>
            <w:noProof/>
            <w:webHidden/>
          </w:rPr>
          <w:t>49</w:t>
        </w:r>
        <w:r w:rsidR="00521E76">
          <w:rPr>
            <w:noProof/>
            <w:webHidden/>
          </w:rPr>
          <w:fldChar w:fldCharType="end"/>
        </w:r>
      </w:hyperlink>
    </w:p>
    <w:p w:rsidR="00521E76" w:rsidRDefault="00CC68B6" w:rsidP="00521E76">
      <w:pPr>
        <w:pStyle w:val="TableofFigures"/>
        <w:tabs>
          <w:tab w:val="left" w:pos="880"/>
          <w:tab w:val="left" w:pos="1100"/>
          <w:tab w:val="right" w:leader="dot" w:pos="9016"/>
        </w:tabs>
        <w:ind w:left="851" w:hanging="851"/>
        <w:rPr>
          <w:rFonts w:asciiTheme="minorHAnsi" w:eastAsiaTheme="minorEastAsia" w:hAnsiTheme="minorHAnsi" w:cstheme="minorBidi"/>
          <w:noProof/>
          <w:sz w:val="22"/>
          <w:lang w:eastAsia="en-AU"/>
        </w:rPr>
      </w:pPr>
      <w:hyperlink w:anchor="_Toc378745803" w:history="1">
        <w:r w:rsidR="00521E76" w:rsidRPr="0061747A">
          <w:rPr>
            <w:rStyle w:val="Hyperlink"/>
            <w:rFonts w:cstheme="minorHAnsi"/>
            <w:noProof/>
          </w:rPr>
          <w:t>Figure 35</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Multiple myeloma grams per episode (STARS)</w:t>
        </w:r>
        <w:r w:rsidR="00521E76">
          <w:rPr>
            <w:noProof/>
            <w:webHidden/>
          </w:rPr>
          <w:tab/>
        </w:r>
        <w:r w:rsidR="00521E76">
          <w:rPr>
            <w:noProof/>
            <w:webHidden/>
          </w:rPr>
          <w:fldChar w:fldCharType="begin"/>
        </w:r>
        <w:r w:rsidR="00521E76">
          <w:rPr>
            <w:noProof/>
            <w:webHidden/>
          </w:rPr>
          <w:instrText xml:space="preserve"> PAGEREF _Toc378745803 \h </w:instrText>
        </w:r>
        <w:r w:rsidR="00521E76">
          <w:rPr>
            <w:noProof/>
            <w:webHidden/>
          </w:rPr>
        </w:r>
        <w:r w:rsidR="00521E76">
          <w:rPr>
            <w:noProof/>
            <w:webHidden/>
          </w:rPr>
          <w:fldChar w:fldCharType="separate"/>
        </w:r>
        <w:r w:rsidR="00521E76">
          <w:rPr>
            <w:noProof/>
            <w:webHidden/>
          </w:rPr>
          <w:t>50</w:t>
        </w:r>
        <w:r w:rsidR="00521E76">
          <w:rPr>
            <w:noProof/>
            <w:webHidden/>
          </w:rPr>
          <w:fldChar w:fldCharType="end"/>
        </w:r>
      </w:hyperlink>
    </w:p>
    <w:p w:rsidR="00521E76" w:rsidRDefault="00CC68B6" w:rsidP="00521E76">
      <w:pPr>
        <w:pStyle w:val="TableofFigures"/>
        <w:tabs>
          <w:tab w:val="left" w:pos="880"/>
          <w:tab w:val="left" w:pos="1100"/>
          <w:tab w:val="right" w:leader="dot" w:pos="9016"/>
        </w:tabs>
        <w:ind w:left="851" w:hanging="851"/>
        <w:rPr>
          <w:rFonts w:asciiTheme="minorHAnsi" w:eastAsiaTheme="minorEastAsia" w:hAnsiTheme="minorHAnsi" w:cstheme="minorBidi"/>
          <w:noProof/>
          <w:sz w:val="22"/>
          <w:lang w:eastAsia="en-AU"/>
        </w:rPr>
      </w:pPr>
      <w:hyperlink w:anchor="_Toc378745804" w:history="1">
        <w:r w:rsidR="00521E76" w:rsidRPr="0061747A">
          <w:rPr>
            <w:rStyle w:val="Hyperlink"/>
            <w:rFonts w:cstheme="minorHAnsi"/>
            <w:noProof/>
          </w:rPr>
          <w:t>Figure 36</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Days in treatment selected long term conditions (STARS)</w:t>
        </w:r>
        <w:r w:rsidR="00521E76">
          <w:rPr>
            <w:noProof/>
            <w:webHidden/>
          </w:rPr>
          <w:tab/>
        </w:r>
        <w:r w:rsidR="00521E76">
          <w:rPr>
            <w:noProof/>
            <w:webHidden/>
          </w:rPr>
          <w:fldChar w:fldCharType="begin"/>
        </w:r>
        <w:r w:rsidR="00521E76">
          <w:rPr>
            <w:noProof/>
            <w:webHidden/>
          </w:rPr>
          <w:instrText xml:space="preserve"> PAGEREF _Toc378745804 \h </w:instrText>
        </w:r>
        <w:r w:rsidR="00521E76">
          <w:rPr>
            <w:noProof/>
            <w:webHidden/>
          </w:rPr>
        </w:r>
        <w:r w:rsidR="00521E76">
          <w:rPr>
            <w:noProof/>
            <w:webHidden/>
          </w:rPr>
          <w:fldChar w:fldCharType="separate"/>
        </w:r>
        <w:r w:rsidR="00521E76">
          <w:rPr>
            <w:noProof/>
            <w:webHidden/>
          </w:rPr>
          <w:t>51</w:t>
        </w:r>
        <w:r w:rsidR="00521E76">
          <w:rPr>
            <w:noProof/>
            <w:webHidden/>
          </w:rPr>
          <w:fldChar w:fldCharType="end"/>
        </w:r>
      </w:hyperlink>
    </w:p>
    <w:p w:rsidR="00521E76" w:rsidRDefault="00CC68B6" w:rsidP="00521E76">
      <w:pPr>
        <w:pStyle w:val="TableofFigures"/>
        <w:tabs>
          <w:tab w:val="left" w:pos="880"/>
          <w:tab w:val="left" w:pos="1100"/>
          <w:tab w:val="right" w:leader="dot" w:pos="9016"/>
        </w:tabs>
        <w:ind w:left="851" w:hanging="851"/>
        <w:rPr>
          <w:rFonts w:asciiTheme="minorHAnsi" w:eastAsiaTheme="minorEastAsia" w:hAnsiTheme="minorHAnsi" w:cstheme="minorBidi"/>
          <w:noProof/>
          <w:sz w:val="22"/>
          <w:lang w:eastAsia="en-AU"/>
        </w:rPr>
      </w:pPr>
      <w:hyperlink w:anchor="_Toc378745805" w:history="1">
        <w:r w:rsidR="00521E76" w:rsidRPr="0061747A">
          <w:rPr>
            <w:rStyle w:val="Hyperlink"/>
            <w:rFonts w:cstheme="minorHAnsi"/>
            <w:noProof/>
          </w:rPr>
          <w:t>Figure 37</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Days in treatment selected short term conditions (STARS)</w:t>
        </w:r>
        <w:r w:rsidR="00521E76">
          <w:rPr>
            <w:noProof/>
            <w:webHidden/>
          </w:rPr>
          <w:tab/>
        </w:r>
        <w:r w:rsidR="00521E76">
          <w:rPr>
            <w:noProof/>
            <w:webHidden/>
          </w:rPr>
          <w:fldChar w:fldCharType="begin"/>
        </w:r>
        <w:r w:rsidR="00521E76">
          <w:rPr>
            <w:noProof/>
            <w:webHidden/>
          </w:rPr>
          <w:instrText xml:space="preserve"> PAGEREF _Toc378745805 \h </w:instrText>
        </w:r>
        <w:r w:rsidR="00521E76">
          <w:rPr>
            <w:noProof/>
            <w:webHidden/>
          </w:rPr>
        </w:r>
        <w:r w:rsidR="00521E76">
          <w:rPr>
            <w:noProof/>
            <w:webHidden/>
          </w:rPr>
          <w:fldChar w:fldCharType="separate"/>
        </w:r>
        <w:r w:rsidR="00521E76">
          <w:rPr>
            <w:noProof/>
            <w:webHidden/>
          </w:rPr>
          <w:t>52</w:t>
        </w:r>
        <w:r w:rsidR="00521E76">
          <w:rPr>
            <w:noProof/>
            <w:webHidden/>
          </w:rPr>
          <w:fldChar w:fldCharType="end"/>
        </w:r>
      </w:hyperlink>
    </w:p>
    <w:p w:rsidR="00521E76" w:rsidRDefault="00CC68B6" w:rsidP="00521E76">
      <w:pPr>
        <w:pStyle w:val="TableofFigures"/>
        <w:tabs>
          <w:tab w:val="left" w:pos="880"/>
          <w:tab w:val="left" w:pos="1100"/>
          <w:tab w:val="right" w:leader="dot" w:pos="9016"/>
        </w:tabs>
        <w:ind w:left="851" w:hanging="851"/>
        <w:rPr>
          <w:rFonts w:asciiTheme="minorHAnsi" w:eastAsiaTheme="minorEastAsia" w:hAnsiTheme="minorHAnsi" w:cstheme="minorBidi"/>
          <w:noProof/>
          <w:sz w:val="22"/>
          <w:lang w:eastAsia="en-AU"/>
        </w:rPr>
      </w:pPr>
      <w:hyperlink w:anchor="_Toc378745806" w:history="1">
        <w:r w:rsidR="00521E76" w:rsidRPr="0061747A">
          <w:rPr>
            <w:rStyle w:val="Hyperlink"/>
            <w:rFonts w:cstheme="minorHAnsi"/>
            <w:noProof/>
          </w:rPr>
          <w:t>Figure 38</w:t>
        </w:r>
        <w:r w:rsidR="00521E76">
          <w:rPr>
            <w:rFonts w:asciiTheme="minorHAnsi" w:eastAsiaTheme="minorEastAsia" w:hAnsiTheme="minorHAnsi" w:cstheme="minorBidi"/>
            <w:noProof/>
            <w:sz w:val="22"/>
            <w:lang w:eastAsia="en-AU"/>
          </w:rPr>
          <w:tab/>
        </w:r>
        <w:r w:rsidR="00521E76" w:rsidRPr="0061747A">
          <w:rPr>
            <w:rStyle w:val="Hyperlink"/>
            <w:rFonts w:cstheme="minorHAnsi"/>
            <w:noProof/>
          </w:rPr>
          <w:t>Days in treatment for Kawasaki disease by quarter of first joining (STARS)</w:t>
        </w:r>
        <w:r w:rsidR="00521E76">
          <w:rPr>
            <w:noProof/>
            <w:webHidden/>
          </w:rPr>
          <w:tab/>
        </w:r>
        <w:r w:rsidR="00521E76">
          <w:rPr>
            <w:noProof/>
            <w:webHidden/>
          </w:rPr>
          <w:fldChar w:fldCharType="begin"/>
        </w:r>
        <w:r w:rsidR="00521E76">
          <w:rPr>
            <w:noProof/>
            <w:webHidden/>
          </w:rPr>
          <w:instrText xml:space="preserve"> PAGEREF _Toc378745806 \h </w:instrText>
        </w:r>
        <w:r w:rsidR="00521E76">
          <w:rPr>
            <w:noProof/>
            <w:webHidden/>
          </w:rPr>
        </w:r>
        <w:r w:rsidR="00521E76">
          <w:rPr>
            <w:noProof/>
            <w:webHidden/>
          </w:rPr>
          <w:fldChar w:fldCharType="separate"/>
        </w:r>
        <w:r w:rsidR="00521E76">
          <w:rPr>
            <w:noProof/>
            <w:webHidden/>
          </w:rPr>
          <w:t>52</w:t>
        </w:r>
        <w:r w:rsidR="00521E76">
          <w:rPr>
            <w:noProof/>
            <w:webHidden/>
          </w:rPr>
          <w:fldChar w:fldCharType="end"/>
        </w:r>
      </w:hyperlink>
    </w:p>
    <w:p w:rsidR="001668C9" w:rsidRPr="00F90156" w:rsidRDefault="003070E9">
      <w:pPr>
        <w:spacing w:after="0"/>
        <w:rPr>
          <w:sz w:val="20"/>
          <w:szCs w:val="20"/>
        </w:rPr>
      </w:pPr>
      <w:r w:rsidRPr="00F90156">
        <w:rPr>
          <w:sz w:val="20"/>
          <w:szCs w:val="20"/>
        </w:rPr>
        <w:fldChar w:fldCharType="end"/>
      </w:r>
    </w:p>
    <w:p w:rsidR="00407F59" w:rsidRDefault="00A92009" w:rsidP="00407F59">
      <w:pPr>
        <w:pStyle w:val="Heading1"/>
      </w:pPr>
      <w:bookmarkStart w:id="5" w:name="_Toc361570415"/>
      <w:bookmarkStart w:id="6" w:name="_Toc378745580"/>
      <w:r>
        <w:t>Introduction</w:t>
      </w:r>
      <w:bookmarkEnd w:id="5"/>
      <w:bookmarkEnd w:id="6"/>
    </w:p>
    <w:p w:rsidR="00824FFC" w:rsidRDefault="00A92009" w:rsidP="006900BB">
      <w:pPr>
        <w:spacing w:after="0"/>
      </w:pPr>
      <w:r w:rsidRPr="0025242A">
        <w:t xml:space="preserve">The purpose of this report is to </w:t>
      </w:r>
      <w:r w:rsidR="00657CBE">
        <w:t xml:space="preserve">provide an overview of the </w:t>
      </w:r>
      <w:r w:rsidRPr="0025242A">
        <w:t xml:space="preserve">trends in the demand </w:t>
      </w:r>
      <w:r w:rsidR="00316384">
        <w:t xml:space="preserve">volume </w:t>
      </w:r>
      <w:r w:rsidR="00657CBE">
        <w:t xml:space="preserve">and </w:t>
      </w:r>
      <w:r w:rsidRPr="0025242A">
        <w:t xml:space="preserve">cost of </w:t>
      </w:r>
      <w:r w:rsidR="00824FFC">
        <w:t>intravenous immunoglobulin (</w:t>
      </w:r>
      <w:r w:rsidRPr="0025242A">
        <w:t>IVIg</w:t>
      </w:r>
      <w:r w:rsidR="00824FFC">
        <w:t>)</w:t>
      </w:r>
      <w:r w:rsidRPr="0025242A">
        <w:t xml:space="preserve"> </w:t>
      </w:r>
      <w:r w:rsidR="00316384">
        <w:t>from 2003-</w:t>
      </w:r>
      <w:r w:rsidR="009424DE">
        <w:t>0</w:t>
      </w:r>
      <w:r w:rsidR="00316384">
        <w:t>4 to</w:t>
      </w:r>
      <w:r w:rsidRPr="0025242A">
        <w:t xml:space="preserve"> 2011</w:t>
      </w:r>
      <w:r>
        <w:t>-</w:t>
      </w:r>
      <w:r w:rsidR="00657CBE">
        <w:t xml:space="preserve">12. </w:t>
      </w:r>
      <w:r w:rsidRPr="003D06BA">
        <w:t xml:space="preserve">IVIg </w:t>
      </w:r>
      <w:r w:rsidR="00657CBE">
        <w:t xml:space="preserve">is </w:t>
      </w:r>
      <w:r w:rsidRPr="003D06BA">
        <w:t>funded by the National Blood Authority</w:t>
      </w:r>
      <w:r w:rsidR="0048581D">
        <w:t xml:space="preserve"> </w:t>
      </w:r>
      <w:r w:rsidR="00814734">
        <w:t>(NBA)</w:t>
      </w:r>
      <w:r w:rsidRPr="003D06BA">
        <w:t xml:space="preserve"> unde</w:t>
      </w:r>
      <w:r w:rsidR="00657CBE">
        <w:t xml:space="preserve">r the </w:t>
      </w:r>
      <w:r w:rsidR="00A33060">
        <w:t>national blood arrangements</w:t>
      </w:r>
      <w:r w:rsidR="00657CBE">
        <w:t>.</w:t>
      </w:r>
      <w:r w:rsidR="00316384">
        <w:t xml:space="preserve"> IVIg is an expensive blood plasma product that offers life-saving therapy and significant quality of life improvements for thousands of Australians. It is used to treat a broad range of conditions including applications in immunoglobulin replacement and immune modulation therapy.</w:t>
      </w:r>
      <w:r w:rsidR="00B43E19">
        <w:t xml:space="preserve"> </w:t>
      </w:r>
    </w:p>
    <w:p w:rsidR="00824FFC" w:rsidRDefault="00824FFC" w:rsidP="006900BB">
      <w:pPr>
        <w:spacing w:after="0"/>
      </w:pPr>
    </w:p>
    <w:p w:rsidR="00316384" w:rsidRDefault="00824FFC" w:rsidP="006900BB">
      <w:pPr>
        <w:spacing w:after="0"/>
      </w:pPr>
      <w:r>
        <w:t>IVIg is one of the major components of government expenditure on blood and blood products each year. Demand for IVIg continues to rise steadily, and Australian use of this product is amongst the highest when compared to international use on a per capita basis</w:t>
      </w:r>
      <w:r w:rsidR="004636E3">
        <w:t xml:space="preserve">. </w:t>
      </w:r>
    </w:p>
    <w:p w:rsidR="004636E3" w:rsidRDefault="004636E3" w:rsidP="006900BB">
      <w:pPr>
        <w:spacing w:after="0"/>
      </w:pPr>
    </w:p>
    <w:p w:rsidR="004636E3" w:rsidRDefault="004636E3" w:rsidP="004636E3">
      <w:pPr>
        <w:spacing w:after="0"/>
      </w:pPr>
      <w:r>
        <w:rPr>
          <w:lang w:val="en-GB"/>
        </w:rPr>
        <w:t>G</w:t>
      </w:r>
      <w:r w:rsidRPr="00D108D0">
        <w:rPr>
          <w:lang w:val="en-GB"/>
        </w:rPr>
        <w:t xml:space="preserve">overnments have agreed to provide IVIg under the </w:t>
      </w:r>
      <w:r>
        <w:rPr>
          <w:lang w:val="en-GB"/>
        </w:rPr>
        <w:t>n</w:t>
      </w:r>
      <w:r w:rsidRPr="00D108D0">
        <w:rPr>
          <w:lang w:val="en-GB"/>
        </w:rPr>
        <w:t>ational</w:t>
      </w:r>
      <w:r>
        <w:rPr>
          <w:lang w:val="en-GB"/>
        </w:rPr>
        <w:t xml:space="preserve"> b</w:t>
      </w:r>
      <w:r w:rsidRPr="00D108D0">
        <w:rPr>
          <w:lang w:val="en-GB"/>
        </w:rPr>
        <w:t xml:space="preserve">lood </w:t>
      </w:r>
      <w:r>
        <w:rPr>
          <w:lang w:val="en-GB"/>
        </w:rPr>
        <w:t>a</w:t>
      </w:r>
      <w:r w:rsidRPr="00D108D0">
        <w:rPr>
          <w:lang w:val="en-GB"/>
        </w:rPr>
        <w:t xml:space="preserve">rrangements for the conditions and uses described in the latest edition of </w:t>
      </w:r>
      <w:r w:rsidRPr="00D108D0">
        <w:rPr>
          <w:i/>
          <w:lang w:val="en-GB"/>
        </w:rPr>
        <w:t>the Criteria for the clinical use of intravenous immunoglobulin in Australia</w:t>
      </w:r>
      <w:r w:rsidRPr="00D108D0">
        <w:rPr>
          <w:lang w:val="en-GB"/>
        </w:rPr>
        <w:t xml:space="preserve"> </w:t>
      </w:r>
      <w:r w:rsidRPr="00F90156">
        <w:rPr>
          <w:i/>
          <w:lang w:val="en-GB"/>
        </w:rPr>
        <w:t>( Criteria)</w:t>
      </w:r>
      <w:r>
        <w:rPr>
          <w:lang w:val="en-GB"/>
        </w:rPr>
        <w:t xml:space="preserve"> </w:t>
      </w:r>
      <w:r w:rsidRPr="00D108D0">
        <w:rPr>
          <w:lang w:val="en-GB"/>
        </w:rPr>
        <w:t xml:space="preserve">in </w:t>
      </w:r>
      <w:hyperlink r:id="rId21" w:history="1">
        <w:r>
          <w:rPr>
            <w:lang w:val="en-GB"/>
          </w:rPr>
          <w:t xml:space="preserve">Chapters </w:t>
        </w:r>
        <w:r w:rsidRPr="00D108D0">
          <w:rPr>
            <w:lang w:val="en-GB"/>
          </w:rPr>
          <w:t>5</w:t>
        </w:r>
      </w:hyperlink>
      <w:r w:rsidRPr="00D108D0">
        <w:rPr>
          <w:lang w:val="en-GB"/>
        </w:rPr>
        <w:t xml:space="preserve">, </w:t>
      </w:r>
      <w:r>
        <w:rPr>
          <w:lang w:val="en-GB"/>
        </w:rPr>
        <w:t>6 and 7</w:t>
      </w:r>
      <w:r w:rsidRPr="00D108D0">
        <w:rPr>
          <w:lang w:val="en-GB"/>
        </w:rPr>
        <w:t xml:space="preserve"> (conditions for which there is reasonable evidence and/or clinical support for the use of IVIg therapy). IVIg funded under the </w:t>
      </w:r>
      <w:r>
        <w:rPr>
          <w:lang w:val="en-GB"/>
        </w:rPr>
        <w:t>n</w:t>
      </w:r>
      <w:r w:rsidRPr="00D108D0">
        <w:rPr>
          <w:lang w:val="en-GB"/>
        </w:rPr>
        <w:t xml:space="preserve">ational </w:t>
      </w:r>
      <w:r>
        <w:rPr>
          <w:lang w:val="en-GB"/>
        </w:rPr>
        <w:t>b</w:t>
      </w:r>
      <w:r w:rsidRPr="00D108D0">
        <w:rPr>
          <w:lang w:val="en-GB"/>
        </w:rPr>
        <w:t xml:space="preserve">lood </w:t>
      </w:r>
      <w:r>
        <w:rPr>
          <w:lang w:val="en-GB"/>
        </w:rPr>
        <w:t>a</w:t>
      </w:r>
      <w:r w:rsidRPr="00D108D0">
        <w:rPr>
          <w:lang w:val="en-GB"/>
        </w:rPr>
        <w:t xml:space="preserve">rrangements is not available to treat conditions identified in </w:t>
      </w:r>
      <w:hyperlink r:id="rId22" w:history="1">
        <w:r w:rsidRPr="00D108D0">
          <w:rPr>
            <w:lang w:val="en-GB"/>
          </w:rPr>
          <w:t>Chapter 8</w:t>
        </w:r>
      </w:hyperlink>
      <w:r w:rsidRPr="00D108D0">
        <w:rPr>
          <w:lang w:val="en-GB"/>
        </w:rPr>
        <w:t>.</w:t>
      </w:r>
      <w:r w:rsidR="00B43E19">
        <w:rPr>
          <w:lang w:val="en-GB"/>
        </w:rPr>
        <w:t xml:space="preserve"> For the purpose of this report a Disease Group is a medical condition within the </w:t>
      </w:r>
      <w:r w:rsidR="00B43E19" w:rsidRPr="00F90156">
        <w:rPr>
          <w:i/>
          <w:lang w:val="en-GB"/>
        </w:rPr>
        <w:t>Criteria</w:t>
      </w:r>
      <w:r w:rsidR="00B43E19">
        <w:rPr>
          <w:lang w:val="en-GB"/>
        </w:rPr>
        <w:t xml:space="preserve"> and primary diagnosis (the con</w:t>
      </w:r>
      <w:r w:rsidR="00521E76">
        <w:rPr>
          <w:lang w:val="en-GB"/>
        </w:rPr>
        <w:t>d</w:t>
      </w:r>
      <w:r w:rsidR="00B43E19">
        <w:rPr>
          <w:lang w:val="en-GB"/>
        </w:rPr>
        <w:t>ition) is a more specific diagnosis within the disease group.</w:t>
      </w:r>
    </w:p>
    <w:p w:rsidR="0038317A" w:rsidRDefault="0038317A" w:rsidP="00F90156">
      <w:pPr>
        <w:pStyle w:val="ListParagraph"/>
        <w:spacing w:after="0"/>
        <w:ind w:left="1440"/>
      </w:pPr>
    </w:p>
    <w:p w:rsidR="00316384" w:rsidRDefault="0048581D" w:rsidP="006900BB">
      <w:pPr>
        <w:spacing w:after="0"/>
      </w:pPr>
      <w:r>
        <w:t>Good s</w:t>
      </w:r>
      <w:r w:rsidR="00316384" w:rsidRPr="00723E4F">
        <w:t xml:space="preserve">tewardship of blood and blood products </w:t>
      </w:r>
      <w:r>
        <w:t>involves</w:t>
      </w:r>
      <w:r w:rsidRPr="00723E4F">
        <w:t xml:space="preserve"> </w:t>
      </w:r>
      <w:r w:rsidR="00316384" w:rsidRPr="00723E4F">
        <w:t>careful</w:t>
      </w:r>
      <w:r w:rsidR="00316384">
        <w:t xml:space="preserve"> </w:t>
      </w:r>
      <w:r w:rsidR="00316384" w:rsidRPr="00723E4F">
        <w:t>management of a unique resource across the health system</w:t>
      </w:r>
      <w:r w:rsidR="00316384">
        <w:t xml:space="preserve"> </w:t>
      </w:r>
      <w:r w:rsidR="00316384" w:rsidRPr="00723E4F">
        <w:t xml:space="preserve">in order to meet a growing health need at an affordable cost. </w:t>
      </w:r>
      <w:r w:rsidR="00824FFC">
        <w:t>This</w:t>
      </w:r>
      <w:r w:rsidR="00824FFC" w:rsidRPr="0025242A">
        <w:t xml:space="preserve"> report aims to provide stakeholders with meaningful detail on IVIg demand </w:t>
      </w:r>
      <w:r w:rsidR="00824FFC">
        <w:t xml:space="preserve">and supply </w:t>
      </w:r>
      <w:r w:rsidR="00824FFC" w:rsidRPr="0025242A">
        <w:t xml:space="preserve">to assist in informed </w:t>
      </w:r>
      <w:r w:rsidR="00824FFC">
        <w:t xml:space="preserve">analysis and </w:t>
      </w:r>
      <w:r w:rsidR="00824FFC" w:rsidRPr="0025242A">
        <w:t>decision making.</w:t>
      </w:r>
    </w:p>
    <w:p w:rsidR="00F43A8F" w:rsidRDefault="00F43A8F" w:rsidP="00540D05">
      <w:pPr>
        <w:pStyle w:val="ListParagraph"/>
        <w:spacing w:after="0"/>
        <w:ind w:left="1440"/>
      </w:pPr>
    </w:p>
    <w:p w:rsidR="00C07D2A" w:rsidRDefault="00C07D2A" w:rsidP="006900BB">
      <w:pPr>
        <w:rPr>
          <w:rFonts w:ascii="Arial" w:hAnsi="Arial" w:cs="Arial"/>
          <w:lang w:val="en-GB"/>
        </w:rPr>
      </w:pPr>
      <w:r w:rsidRPr="0025242A">
        <w:t xml:space="preserve">The report draws on data </w:t>
      </w:r>
      <w:r w:rsidR="00814734">
        <w:t>from</w:t>
      </w:r>
      <w:r w:rsidRPr="0025242A">
        <w:t xml:space="preserve"> the Australian Red Cross Blood Service (Blood Service) </w:t>
      </w:r>
      <w:r w:rsidR="00F43A8F" w:rsidRPr="003D06BA">
        <w:t>Supply Tracking Analysis Recording System</w:t>
      </w:r>
      <w:r w:rsidR="00F43A8F" w:rsidRPr="0025242A">
        <w:t xml:space="preserve"> </w:t>
      </w:r>
      <w:r w:rsidR="00F43A8F">
        <w:t>(</w:t>
      </w:r>
      <w:r w:rsidRPr="0025242A">
        <w:t>STARS</w:t>
      </w:r>
      <w:r w:rsidR="00F43A8F">
        <w:t>)</w:t>
      </w:r>
      <w:r w:rsidRPr="0025242A">
        <w:t xml:space="preserve"> database</w:t>
      </w:r>
      <w:r w:rsidR="00814734">
        <w:t>,</w:t>
      </w:r>
      <w:r w:rsidRPr="0025242A">
        <w:t xml:space="preserve"> which is maintained by the Blood Service as contra</w:t>
      </w:r>
      <w:r>
        <w:t xml:space="preserve">cted </w:t>
      </w:r>
      <w:r w:rsidR="00814734">
        <w:t xml:space="preserve">authoriser </w:t>
      </w:r>
      <w:r>
        <w:t>and distribut</w:t>
      </w:r>
      <w:r w:rsidR="00814734">
        <w:t>o</w:t>
      </w:r>
      <w:r>
        <w:t xml:space="preserve">r </w:t>
      </w:r>
      <w:r w:rsidRPr="0025242A">
        <w:t xml:space="preserve">of IVIg products. </w:t>
      </w:r>
      <w:r w:rsidR="00814734" w:rsidRPr="0025242A">
        <w:t>Information is also sourced from</w:t>
      </w:r>
      <w:r w:rsidR="00814734">
        <w:t xml:space="preserve"> supply and invoicing data held </w:t>
      </w:r>
      <w:r w:rsidR="00DB1257">
        <w:t>in</w:t>
      </w:r>
      <w:r w:rsidR="00814734">
        <w:t xml:space="preserve"> the NBA </w:t>
      </w:r>
      <w:r w:rsidR="00DB1257">
        <w:t xml:space="preserve">Integrated Data Management System (IDMS) </w:t>
      </w:r>
      <w:r w:rsidR="00814734">
        <w:t xml:space="preserve">on the delivery of products from the source commercial suppliers to the Blood Service </w:t>
      </w:r>
      <w:r w:rsidR="0048581D">
        <w:t>under</w:t>
      </w:r>
      <w:r w:rsidR="00814734">
        <w:t xml:space="preserve"> contracts managed by the NBA.</w:t>
      </w:r>
      <w:r w:rsidRPr="0025242A">
        <w:t xml:space="preserve"> </w:t>
      </w:r>
    </w:p>
    <w:p w:rsidR="0035603C" w:rsidRPr="00AF26A3" w:rsidRDefault="00316384" w:rsidP="006900BB">
      <w:pPr>
        <w:rPr>
          <w:b/>
        </w:rPr>
      </w:pPr>
      <w:r w:rsidRPr="003D06BA">
        <w:t xml:space="preserve">The report provides information at the national, and where appropriate, </w:t>
      </w:r>
      <w:r>
        <w:t>state and territory</w:t>
      </w:r>
      <w:r w:rsidRPr="003D06BA">
        <w:t xml:space="preserve"> levels</w:t>
      </w:r>
      <w:r>
        <w:t xml:space="preserve"> and </w:t>
      </w:r>
      <w:r w:rsidRPr="003D06BA">
        <w:t xml:space="preserve">also provides limited data on IVIg supplied under Direct Orders (DOs) which are paid for directly by </w:t>
      </w:r>
      <w:r w:rsidR="00446A76">
        <w:t>jurisdictional</w:t>
      </w:r>
      <w:r w:rsidR="00DB1257" w:rsidRPr="003D06BA">
        <w:t xml:space="preserve"> </w:t>
      </w:r>
      <w:r w:rsidRPr="003D06BA">
        <w:t xml:space="preserve">or hospital arrangements. </w:t>
      </w:r>
      <w:r w:rsidR="00D108D0">
        <w:t>A list</w:t>
      </w:r>
      <w:r w:rsidR="00D108D0" w:rsidRPr="00D108D0">
        <w:t xml:space="preserve"> of acronyms and definitions is at </w:t>
      </w:r>
      <w:r w:rsidR="00D108D0">
        <w:rPr>
          <w:b/>
        </w:rPr>
        <w:t xml:space="preserve">Appendix A </w:t>
      </w:r>
      <w:r w:rsidR="00D108D0" w:rsidRPr="00D108D0">
        <w:t>and further information</w:t>
      </w:r>
      <w:r w:rsidR="00D108D0">
        <w:rPr>
          <w:b/>
        </w:rPr>
        <w:t xml:space="preserve"> </w:t>
      </w:r>
      <w:r w:rsidR="00D108D0">
        <w:t xml:space="preserve">on the background of </w:t>
      </w:r>
      <w:r w:rsidR="00D108D0" w:rsidRPr="00AF26A3">
        <w:t xml:space="preserve">IVIg </w:t>
      </w:r>
      <w:r w:rsidR="00DB1257">
        <w:t xml:space="preserve">supply and access </w:t>
      </w:r>
      <w:r w:rsidR="00D108D0" w:rsidRPr="00AF26A3">
        <w:t xml:space="preserve">policy in Australia is at </w:t>
      </w:r>
      <w:r w:rsidR="00D108D0" w:rsidRPr="00AF26A3">
        <w:rPr>
          <w:b/>
        </w:rPr>
        <w:t>Appendix B.</w:t>
      </w:r>
    </w:p>
    <w:p w:rsidR="00B43E19" w:rsidRDefault="00AF26A3" w:rsidP="00B43E19">
      <w:pPr>
        <w:spacing w:after="0"/>
        <w:rPr>
          <w:lang w:val="en-GB"/>
        </w:rPr>
      </w:pPr>
      <w:r w:rsidRPr="00AF26A3">
        <w:t>The NBA coordinates national supply and demand planning</w:t>
      </w:r>
      <w:r w:rsidR="00DB1257" w:rsidRPr="00DB1257">
        <w:t xml:space="preserve"> </w:t>
      </w:r>
      <w:r w:rsidR="00DB1257">
        <w:t xml:space="preserve">for blood and </w:t>
      </w:r>
      <w:r w:rsidR="00DB1257" w:rsidRPr="00AF26A3">
        <w:t>blood</w:t>
      </w:r>
      <w:r w:rsidR="00DB1257">
        <w:t xml:space="preserve"> products</w:t>
      </w:r>
      <w:r w:rsidR="0048581D">
        <w:t xml:space="preserve"> including supply risk management</w:t>
      </w:r>
      <w:r w:rsidRPr="00AF26A3">
        <w:t xml:space="preserve">; purchases blood and blood products on behalf of all Australian governments; develops and implements national strategies to encourage better </w:t>
      </w:r>
      <w:r w:rsidR="0048581D">
        <w:t xml:space="preserve">governance, management and </w:t>
      </w:r>
      <w:r w:rsidRPr="00AF26A3">
        <w:t>use of blood and blood products</w:t>
      </w:r>
      <w:r w:rsidR="0048581D">
        <w:t>; and</w:t>
      </w:r>
      <w:r w:rsidR="0048581D" w:rsidRPr="0048581D">
        <w:t xml:space="preserve"> </w:t>
      </w:r>
      <w:r w:rsidR="0048581D" w:rsidRPr="00AF26A3">
        <w:t>provides expert advice to support government policy development</w:t>
      </w:r>
      <w:r w:rsidR="0048581D">
        <w:t>.</w:t>
      </w:r>
      <w:r w:rsidR="00B43E19" w:rsidRPr="00B43E19">
        <w:rPr>
          <w:lang w:val="en-GB"/>
        </w:rPr>
        <w:t xml:space="preserve"> </w:t>
      </w:r>
    </w:p>
    <w:p w:rsidR="00B43E19" w:rsidRDefault="00B43E19" w:rsidP="00B43E19">
      <w:pPr>
        <w:spacing w:after="0"/>
        <w:rPr>
          <w:lang w:val="en-GB"/>
        </w:rPr>
      </w:pPr>
    </w:p>
    <w:p w:rsidR="00B43E19" w:rsidRDefault="00B43E19" w:rsidP="00B43E19">
      <w:pPr>
        <w:spacing w:after="0"/>
        <w:rPr>
          <w:lang w:val="en-GB"/>
        </w:rPr>
      </w:pPr>
      <w:r>
        <w:rPr>
          <w:lang w:val="en-GB"/>
        </w:rPr>
        <w:t xml:space="preserve">This report does not include Normal Immunoglobulin (NIg) or Subcutaneous Immunoglobulin (SCIg). </w:t>
      </w:r>
    </w:p>
    <w:p w:rsidR="00AF26A3" w:rsidRPr="00AF26A3" w:rsidRDefault="00AF26A3" w:rsidP="006900BB"/>
    <w:p w:rsidR="009960EE" w:rsidRDefault="00583D0D" w:rsidP="00922E79">
      <w:pPr>
        <w:pStyle w:val="Heading1"/>
      </w:pPr>
      <w:bookmarkStart w:id="7" w:name="_Toc361570416"/>
      <w:bookmarkStart w:id="8" w:name="_Toc378745581"/>
      <w:r>
        <w:t>H</w:t>
      </w:r>
      <w:r w:rsidR="00616507">
        <w:t>ighlights</w:t>
      </w:r>
      <w:bookmarkEnd w:id="0"/>
      <w:bookmarkEnd w:id="7"/>
      <w:bookmarkEnd w:id="8"/>
    </w:p>
    <w:p w:rsidR="008407EC" w:rsidRDefault="008407EC" w:rsidP="00635AE2">
      <w:pPr>
        <w:spacing w:after="0"/>
        <w:rPr>
          <w:b/>
        </w:rPr>
      </w:pPr>
    </w:p>
    <w:p w:rsidR="008407EC" w:rsidRDefault="005B4071" w:rsidP="00635AE2">
      <w:pPr>
        <w:spacing w:after="0"/>
        <w:rPr>
          <w:b/>
        </w:rPr>
      </w:pPr>
      <w:r>
        <w:rPr>
          <w:b/>
        </w:rPr>
        <w:t>Product supply under national blood arrangements</w:t>
      </w:r>
    </w:p>
    <w:p w:rsidR="008407EC" w:rsidRPr="008407EC" w:rsidRDefault="00B66601" w:rsidP="008407EC">
      <w:pPr>
        <w:numPr>
          <w:ilvl w:val="0"/>
          <w:numId w:val="5"/>
        </w:numPr>
        <w:spacing w:before="60" w:after="120"/>
        <w:ind w:left="714" w:hanging="357"/>
      </w:pPr>
      <w:r>
        <w:t>I</w:t>
      </w:r>
      <w:r w:rsidR="008407EC">
        <w:t xml:space="preserve">n 2011-12 </w:t>
      </w:r>
      <w:r w:rsidR="008407EC" w:rsidRPr="008407EC">
        <w:t>3.27 million grams</w:t>
      </w:r>
      <w:r w:rsidR="008407EC">
        <w:t xml:space="preserve"> of IVIg were</w:t>
      </w:r>
      <w:r w:rsidR="008407EC" w:rsidRPr="008407EC">
        <w:t xml:space="preserve"> issued </w:t>
      </w:r>
      <w:r w:rsidR="008407EC">
        <w:t>under the national blood arrangements</w:t>
      </w:r>
    </w:p>
    <w:p w:rsidR="00822F4C" w:rsidRPr="005B4071" w:rsidRDefault="00822F4C" w:rsidP="00B53AF5">
      <w:pPr>
        <w:numPr>
          <w:ilvl w:val="0"/>
          <w:numId w:val="5"/>
        </w:numPr>
        <w:spacing w:before="60" w:after="120"/>
        <w:ind w:left="714" w:hanging="357"/>
      </w:pPr>
      <w:r w:rsidRPr="005B4071">
        <w:t>Total</w:t>
      </w:r>
      <w:r w:rsidR="0073097E">
        <w:t xml:space="preserve"> </w:t>
      </w:r>
      <w:r w:rsidR="003C50BE" w:rsidRPr="005B4071">
        <w:t>expenditure</w:t>
      </w:r>
      <w:r w:rsidR="0073097E">
        <w:t xml:space="preserve"> </w:t>
      </w:r>
      <w:r w:rsidR="003C50BE" w:rsidRPr="005B4071">
        <w:t>in 2011</w:t>
      </w:r>
      <w:r w:rsidR="00EB6DC5" w:rsidRPr="005B4071">
        <w:t>-</w:t>
      </w:r>
      <w:r w:rsidR="00F705A7" w:rsidRPr="005B4071">
        <w:t xml:space="preserve">12 </w:t>
      </w:r>
      <w:r w:rsidR="005B4071">
        <w:t xml:space="preserve">for finished IVIg products </w:t>
      </w:r>
      <w:r w:rsidR="00F705A7" w:rsidRPr="005B4071">
        <w:t>was $204.4</w:t>
      </w:r>
      <w:r w:rsidRPr="005B4071">
        <w:t> million</w:t>
      </w:r>
      <w:r w:rsidR="005B4071">
        <w:t xml:space="preserve"> (approximately 22% of blood products expenditure under NBA arrangements)</w:t>
      </w:r>
      <w:r w:rsidR="00B53AF5" w:rsidRPr="005B4071">
        <w:t>,</w:t>
      </w:r>
      <w:r w:rsidR="00AE72F2" w:rsidRPr="005B4071">
        <w:t xml:space="preserve"> an increase of $19</w:t>
      </w:r>
      <w:r w:rsidR="00B53AF5" w:rsidRPr="005B4071">
        <w:t>.4</w:t>
      </w:r>
      <w:r w:rsidR="00EB6DC5" w:rsidRPr="005B4071">
        <w:t xml:space="preserve"> million</w:t>
      </w:r>
      <w:r w:rsidR="003C50BE" w:rsidRPr="005B4071">
        <w:t xml:space="preserve"> over 2010</w:t>
      </w:r>
      <w:r w:rsidR="00EB6DC5" w:rsidRPr="005B4071">
        <w:t>-</w:t>
      </w:r>
      <w:r w:rsidR="00720E51" w:rsidRPr="005B4071">
        <w:t>11</w:t>
      </w:r>
      <w:r w:rsidR="0073097E">
        <w:t>. This excludes the cost of collecting plasma for fractionation paid to the Blood Service</w:t>
      </w:r>
    </w:p>
    <w:p w:rsidR="008407EC" w:rsidRPr="008407EC" w:rsidRDefault="008407EC" w:rsidP="008407EC">
      <w:pPr>
        <w:numPr>
          <w:ilvl w:val="0"/>
          <w:numId w:val="5"/>
        </w:numPr>
        <w:spacing w:before="60" w:after="120"/>
        <w:ind w:left="714" w:hanging="357"/>
      </w:pPr>
      <w:r w:rsidRPr="008407EC">
        <w:t>Australia produced 78% of the IVIg used and 22% was imported</w:t>
      </w:r>
    </w:p>
    <w:p w:rsidR="008407EC" w:rsidRDefault="008407EC" w:rsidP="00B53AF5">
      <w:pPr>
        <w:numPr>
          <w:ilvl w:val="0"/>
          <w:numId w:val="5"/>
        </w:numPr>
        <w:spacing w:before="60" w:after="120"/>
        <w:ind w:left="714" w:hanging="357"/>
      </w:pPr>
      <w:r>
        <w:t>Annual growth in issues of IVIg from 2010-11 to 2011-12 was 10.9%</w:t>
      </w:r>
    </w:p>
    <w:p w:rsidR="00822F4C" w:rsidRPr="005B4071" w:rsidRDefault="00822F4C" w:rsidP="00B53AF5">
      <w:pPr>
        <w:numPr>
          <w:ilvl w:val="0"/>
          <w:numId w:val="5"/>
        </w:numPr>
        <w:spacing w:before="60" w:after="120"/>
        <w:ind w:left="714" w:hanging="357"/>
      </w:pPr>
      <w:r w:rsidRPr="005B4071">
        <w:t xml:space="preserve">Average </w:t>
      </w:r>
      <w:r w:rsidR="005B4071">
        <w:t>annual</w:t>
      </w:r>
      <w:r w:rsidR="005B4071" w:rsidRPr="005B4071">
        <w:t xml:space="preserve"> </w:t>
      </w:r>
      <w:r w:rsidRPr="005B4071">
        <w:t>growth</w:t>
      </w:r>
      <w:r w:rsidR="005B4071">
        <w:t xml:space="preserve"> in issues of</w:t>
      </w:r>
      <w:r w:rsidR="008407EC">
        <w:t xml:space="preserve"> IVIg from 2003-04 to 2011-12</w:t>
      </w:r>
      <w:r w:rsidR="00AE72F2" w:rsidRPr="005B4071">
        <w:t xml:space="preserve">  years </w:t>
      </w:r>
      <w:r w:rsidR="008407EC">
        <w:t xml:space="preserve">was </w:t>
      </w:r>
      <w:r w:rsidR="00AE72F2" w:rsidRPr="005B4071">
        <w:t>11</w:t>
      </w:r>
      <w:r w:rsidR="00B53AF5" w:rsidRPr="005B4071">
        <w:t>.5</w:t>
      </w:r>
      <w:r w:rsidRPr="005B4071">
        <w:t>%</w:t>
      </w:r>
    </w:p>
    <w:p w:rsidR="008407EC" w:rsidRPr="005B4071" w:rsidRDefault="008407EC" w:rsidP="008407EC">
      <w:pPr>
        <w:numPr>
          <w:ilvl w:val="0"/>
          <w:numId w:val="5"/>
        </w:numPr>
        <w:shd w:val="clear" w:color="auto" w:fill="FFFFFF" w:themeFill="background1"/>
        <w:spacing w:before="60" w:after="120"/>
        <w:ind w:left="714" w:hanging="357"/>
      </w:pPr>
      <w:r w:rsidRPr="008407EC">
        <w:t>A total of 12,127 patients were issued IVIg for 101,388 patient episodes compared to 11,438 patients and 93,893 patient episodes in 2010-</w:t>
      </w:r>
      <w:r w:rsidRPr="005B4071">
        <w:t>11</w:t>
      </w:r>
    </w:p>
    <w:p w:rsidR="008407EC" w:rsidRPr="008407EC" w:rsidRDefault="008407EC" w:rsidP="008407EC">
      <w:pPr>
        <w:numPr>
          <w:ilvl w:val="0"/>
          <w:numId w:val="5"/>
        </w:numPr>
        <w:spacing w:before="60" w:after="120"/>
        <w:ind w:left="714" w:hanging="357"/>
      </w:pPr>
      <w:r w:rsidRPr="008407EC">
        <w:t>The 2011-12 national average of IVIg grams issued per 1</w:t>
      </w:r>
      <w:r>
        <w:t>000 head of population wa</w:t>
      </w:r>
      <w:r w:rsidRPr="008407EC">
        <w:t>s 145.5</w:t>
      </w:r>
    </w:p>
    <w:p w:rsidR="008407EC" w:rsidRPr="005B4071" w:rsidRDefault="008407EC" w:rsidP="008407EC">
      <w:pPr>
        <w:numPr>
          <w:ilvl w:val="0"/>
          <w:numId w:val="5"/>
        </w:numPr>
        <w:spacing w:before="60" w:after="120"/>
        <w:ind w:left="714" w:hanging="357"/>
      </w:pPr>
      <w:r w:rsidRPr="008407EC">
        <w:t>Tasmania (TAS), Queensland (QLD), New South Wales (NSW) and the Australian Capital Territory (ACT</w:t>
      </w:r>
      <w:r w:rsidRPr="005B4071">
        <w:t>) continue</w:t>
      </w:r>
      <w:r w:rsidR="00B66601">
        <w:t>d</w:t>
      </w:r>
      <w:r w:rsidRPr="005B4071">
        <w:t xml:space="preserve"> to have </w:t>
      </w:r>
      <w:r w:rsidR="00B66601">
        <w:t xml:space="preserve">IVIg </w:t>
      </w:r>
      <w:r w:rsidRPr="005B4071">
        <w:t>issue</w:t>
      </w:r>
      <w:r w:rsidR="00B66601">
        <w:t>d</w:t>
      </w:r>
      <w:r w:rsidRPr="005B4071">
        <w:t xml:space="preserve"> per 1000 head of population above the national average</w:t>
      </w:r>
    </w:p>
    <w:p w:rsidR="008407EC" w:rsidRPr="005B4071" w:rsidRDefault="008407EC" w:rsidP="008407EC">
      <w:pPr>
        <w:numPr>
          <w:ilvl w:val="0"/>
          <w:numId w:val="5"/>
        </w:numPr>
        <w:spacing w:before="60" w:after="120"/>
        <w:ind w:left="714" w:hanging="357"/>
      </w:pPr>
      <w:r w:rsidRPr="005B4071">
        <w:t xml:space="preserve">The number of patients receiving IVIg </w:t>
      </w:r>
      <w:r>
        <w:t xml:space="preserve">under national blood arrangements but recorded as </w:t>
      </w:r>
      <w:r w:rsidRPr="005B4071">
        <w:t>not meet</w:t>
      </w:r>
      <w:r>
        <w:t>ing</w:t>
      </w:r>
      <w:r w:rsidRPr="005B4071">
        <w:t xml:space="preserve"> the </w:t>
      </w:r>
      <w:r w:rsidRPr="005B4071">
        <w:rPr>
          <w:i/>
        </w:rPr>
        <w:t>Criteria</w:t>
      </w:r>
      <w:r w:rsidRPr="005B4071">
        <w:t xml:space="preserve"> has fallen from 852 in 2008-09 to 22 patients in 2011-12</w:t>
      </w:r>
    </w:p>
    <w:p w:rsidR="00822F4C" w:rsidRPr="005B4071" w:rsidRDefault="00822F4C" w:rsidP="00822F4C">
      <w:pPr>
        <w:spacing w:after="0"/>
      </w:pPr>
    </w:p>
    <w:p w:rsidR="008407EC" w:rsidRDefault="005B4071" w:rsidP="00635AE2">
      <w:pPr>
        <w:spacing w:after="0"/>
        <w:rPr>
          <w:b/>
        </w:rPr>
      </w:pPr>
      <w:r>
        <w:rPr>
          <w:b/>
        </w:rPr>
        <w:t>Clinical demand</w:t>
      </w:r>
    </w:p>
    <w:p w:rsidR="008407EC" w:rsidRPr="008407EC" w:rsidRDefault="008407EC" w:rsidP="008407EC">
      <w:pPr>
        <w:numPr>
          <w:ilvl w:val="0"/>
          <w:numId w:val="5"/>
        </w:numPr>
        <w:spacing w:before="60" w:after="120"/>
        <w:ind w:left="714" w:hanging="357"/>
      </w:pPr>
      <w:r w:rsidRPr="008407EC">
        <w:t xml:space="preserve">Neurology continued to show the </w:t>
      </w:r>
      <w:r>
        <w:t>fastest increase in</w:t>
      </w:r>
      <w:r w:rsidRPr="008407EC">
        <w:t xml:space="preserve"> demand for IVIg</w:t>
      </w:r>
      <w:r>
        <w:t>,</w:t>
      </w:r>
      <w:r w:rsidRPr="008407EC">
        <w:t xml:space="preserve"> more </w:t>
      </w:r>
      <w:r w:rsidR="004636E3" w:rsidRPr="008407EC">
        <w:t>th</w:t>
      </w:r>
      <w:r w:rsidR="004636E3">
        <w:t>an</w:t>
      </w:r>
      <w:r w:rsidR="004636E3" w:rsidRPr="008407EC">
        <w:t xml:space="preserve"> </w:t>
      </w:r>
      <w:r w:rsidRPr="008407EC">
        <w:t>doubling since 2006-07</w:t>
      </w:r>
    </w:p>
    <w:p w:rsidR="008407EC" w:rsidRPr="008407EC" w:rsidRDefault="008407EC" w:rsidP="008407EC">
      <w:pPr>
        <w:numPr>
          <w:ilvl w:val="0"/>
          <w:numId w:val="5"/>
        </w:numPr>
        <w:spacing w:before="60" w:after="120"/>
        <w:ind w:left="714" w:hanging="357"/>
      </w:pPr>
      <w:r w:rsidRPr="008407EC">
        <w:t>Acquired hypogammaglobulinaemia secondary to haematological malignancies is the condition for which the greatest percentage of IVIg was issued in 2011-12 (21.2%)</w:t>
      </w:r>
    </w:p>
    <w:p w:rsidR="00CC0364" w:rsidRPr="005B4071" w:rsidRDefault="00CC0364" w:rsidP="00822F4C">
      <w:pPr>
        <w:spacing w:after="0"/>
      </w:pPr>
    </w:p>
    <w:p w:rsidR="00822F4C" w:rsidRPr="005B4071" w:rsidRDefault="00822F4C" w:rsidP="00822F4C">
      <w:pPr>
        <w:spacing w:after="0"/>
        <w:rPr>
          <w:b/>
        </w:rPr>
      </w:pPr>
      <w:r w:rsidRPr="005B4071">
        <w:rPr>
          <w:b/>
        </w:rPr>
        <w:t>Demographics of IVIg patients</w:t>
      </w:r>
    </w:p>
    <w:p w:rsidR="00822F4C" w:rsidRPr="005B4071" w:rsidRDefault="00822F4C" w:rsidP="00B53AF5">
      <w:pPr>
        <w:numPr>
          <w:ilvl w:val="0"/>
          <w:numId w:val="5"/>
        </w:numPr>
        <w:spacing w:before="60" w:after="120"/>
        <w:ind w:left="714" w:hanging="357"/>
      </w:pPr>
      <w:r w:rsidRPr="005B4071">
        <w:rPr>
          <w:lang w:val="en-GB"/>
        </w:rPr>
        <w:t>The average number of new patients each quarter is over 1,000</w:t>
      </w:r>
    </w:p>
    <w:p w:rsidR="00CC0364" w:rsidRPr="005B4071" w:rsidRDefault="00822F4C" w:rsidP="00B53AF5">
      <w:pPr>
        <w:numPr>
          <w:ilvl w:val="0"/>
          <w:numId w:val="5"/>
        </w:numPr>
        <w:spacing w:before="60" w:after="120"/>
        <w:ind w:left="714" w:hanging="357"/>
      </w:pPr>
      <w:r w:rsidRPr="005B4071">
        <w:t xml:space="preserve">The very young and those over 70 years received more IVIg </w:t>
      </w:r>
      <w:r w:rsidR="00FF0129" w:rsidRPr="005B4071">
        <w:t>product</w:t>
      </w:r>
      <w:r w:rsidRPr="005B4071">
        <w:t xml:space="preserve"> than other age groups </w:t>
      </w:r>
    </w:p>
    <w:p w:rsidR="00822F4C" w:rsidRPr="005B4071" w:rsidRDefault="00822F4C" w:rsidP="00B53AF5">
      <w:pPr>
        <w:numPr>
          <w:ilvl w:val="0"/>
          <w:numId w:val="5"/>
        </w:numPr>
        <w:spacing w:before="60" w:after="120"/>
        <w:ind w:left="714" w:hanging="357"/>
      </w:pPr>
      <w:r w:rsidRPr="005B4071">
        <w:t>Median estimated year of birth for IVIg patients is 1953</w:t>
      </w:r>
    </w:p>
    <w:p w:rsidR="00C07D2A" w:rsidRPr="00DB3A18" w:rsidRDefault="0038154A" w:rsidP="00C07D2A">
      <w:pPr>
        <w:pStyle w:val="Heading1"/>
      </w:pPr>
      <w:bookmarkStart w:id="9" w:name="_Toc353524181"/>
      <w:bookmarkStart w:id="10" w:name="_Toc353894364"/>
      <w:bookmarkStart w:id="11" w:name="_Toc361570417"/>
      <w:bookmarkStart w:id="12" w:name="_Toc378745582"/>
      <w:r>
        <w:t>Notes on d</w:t>
      </w:r>
      <w:r w:rsidRPr="00DB3A18">
        <w:t xml:space="preserve">ata </w:t>
      </w:r>
      <w:r>
        <w:t>q</w:t>
      </w:r>
      <w:r w:rsidRPr="00DB3A18">
        <w:t>uality</w:t>
      </w:r>
      <w:bookmarkEnd w:id="9"/>
      <w:bookmarkEnd w:id="10"/>
      <w:bookmarkEnd w:id="11"/>
      <w:bookmarkEnd w:id="12"/>
    </w:p>
    <w:p w:rsidR="00BD0063" w:rsidRPr="00BD0063" w:rsidRDefault="00BD0063" w:rsidP="00BD0063">
      <w:pPr>
        <w:spacing w:after="0"/>
        <w:rPr>
          <w:b/>
          <w:color w:val="4F81BD" w:themeColor="accent1"/>
        </w:rPr>
      </w:pPr>
      <w:r w:rsidRPr="00BD0063">
        <w:rPr>
          <w:b/>
          <w:color w:val="4F81BD" w:themeColor="accent1"/>
        </w:rPr>
        <w:t>Reconciliation</w:t>
      </w:r>
      <w:r w:rsidR="0038154A">
        <w:rPr>
          <w:b/>
          <w:color w:val="4F81BD" w:themeColor="accent1"/>
        </w:rPr>
        <w:t xml:space="preserve"> of authorisation and supply data</w:t>
      </w:r>
    </w:p>
    <w:p w:rsidR="00E4168F" w:rsidRDefault="00E4168F" w:rsidP="006900BB">
      <w:r>
        <w:t>The</w:t>
      </w:r>
      <w:r w:rsidRPr="001F03D7">
        <w:t xml:space="preserve"> reconciliation of STARS </w:t>
      </w:r>
      <w:r w:rsidR="0038154A">
        <w:t>and</w:t>
      </w:r>
      <w:r w:rsidRPr="001F03D7">
        <w:t xml:space="preserve"> </w:t>
      </w:r>
      <w:r>
        <w:t>IDMS</w:t>
      </w:r>
      <w:r w:rsidR="0038154A">
        <w:t xml:space="preserve"> data</w:t>
      </w:r>
      <w:r>
        <w:t xml:space="preserve"> </w:t>
      </w:r>
      <w:r w:rsidRPr="001F03D7">
        <w:t xml:space="preserve">indicates </w:t>
      </w:r>
      <w:r w:rsidR="0073097E">
        <w:t>minor</w:t>
      </w:r>
      <w:r w:rsidRPr="001F03D7">
        <w:t xml:space="preserve"> variances</w:t>
      </w:r>
      <w:r>
        <w:t xml:space="preserve"> at a national level</w:t>
      </w:r>
      <w:r w:rsidR="004330A4">
        <w:t xml:space="preserve">. </w:t>
      </w:r>
      <w:r w:rsidRPr="001F03D7">
        <w:t>In some cases these differences can be explained by product being ordered and recorded in STARS the month prior to product actually being issued.</w:t>
      </w:r>
    </w:p>
    <w:p w:rsidR="00BD0063" w:rsidRPr="00BD0063" w:rsidRDefault="00BD0063" w:rsidP="00BD0063">
      <w:pPr>
        <w:spacing w:after="0"/>
        <w:rPr>
          <w:b/>
          <w:color w:val="4F81BD" w:themeColor="accent1"/>
        </w:rPr>
      </w:pPr>
      <w:r w:rsidRPr="00BD0063">
        <w:rPr>
          <w:b/>
          <w:color w:val="4F81BD" w:themeColor="accent1"/>
        </w:rPr>
        <w:t>Population</w:t>
      </w:r>
    </w:p>
    <w:p w:rsidR="00BD0063" w:rsidRPr="00DB3A18" w:rsidRDefault="00BD0063" w:rsidP="006900BB">
      <w:r>
        <w:t xml:space="preserve">The </w:t>
      </w:r>
      <w:r w:rsidRPr="00DB3A18">
        <w:t>Australian Bureau of Statistics (ABS) utilises a combination of series 3222.0 and 3101.0 for historical population and projections</w:t>
      </w:r>
      <w:r w:rsidR="004330A4">
        <w:t xml:space="preserve">. </w:t>
      </w:r>
      <w:r w:rsidR="004636E3">
        <w:t>The</w:t>
      </w:r>
      <w:r w:rsidR="004636E3" w:rsidRPr="00DB3A18">
        <w:t xml:space="preserve"> </w:t>
      </w:r>
      <w:r w:rsidRPr="00DB3A18">
        <w:t>ABS population series 3201.0 (Population by Age and Sex, Australian States and Territories</w:t>
      </w:r>
      <w:r>
        <w:t>)</w:t>
      </w:r>
      <w:r w:rsidRPr="00DB3A18">
        <w:t xml:space="preserve"> ended June 2010</w:t>
      </w:r>
      <w:r w:rsidR="004330A4">
        <w:t xml:space="preserve">. </w:t>
      </w:r>
      <w:r w:rsidRPr="00DB3A18">
        <w:t>This was replaced by Australian Demographic Statistics (cat. No 3101.0)</w:t>
      </w:r>
      <w:r w:rsidR="004330A4">
        <w:t xml:space="preserve">. </w:t>
      </w:r>
      <w:r w:rsidRPr="00DB3A18">
        <w:t>This series was utilised for earlier IVIg annual reports</w:t>
      </w:r>
      <w:r w:rsidR="004330A4">
        <w:t xml:space="preserve">. </w:t>
      </w:r>
    </w:p>
    <w:p w:rsidR="00BD0063" w:rsidRPr="00BD0063" w:rsidRDefault="00BD0063" w:rsidP="00BD0063">
      <w:pPr>
        <w:spacing w:after="0"/>
        <w:rPr>
          <w:b/>
          <w:color w:val="4F81BD" w:themeColor="accent1"/>
        </w:rPr>
      </w:pPr>
      <w:r>
        <w:rPr>
          <w:b/>
          <w:color w:val="4F81BD" w:themeColor="accent1"/>
        </w:rPr>
        <w:t>Patients</w:t>
      </w:r>
    </w:p>
    <w:p w:rsidR="006B166B" w:rsidRPr="00DB3A18" w:rsidRDefault="00F43A8F" w:rsidP="006900BB">
      <w:r w:rsidRPr="00DB3A18">
        <w:t xml:space="preserve">Care should be taken when interpreting the data relating to smaller </w:t>
      </w:r>
      <w:r w:rsidR="005B5413" w:rsidRPr="00DB3A18">
        <w:t>state</w:t>
      </w:r>
      <w:r w:rsidR="00E025CF" w:rsidRPr="00DB3A18">
        <w:t>s</w:t>
      </w:r>
      <w:r w:rsidR="005B5413" w:rsidRPr="00DB3A18">
        <w:t xml:space="preserve"> and territories</w:t>
      </w:r>
      <w:r w:rsidRPr="00DB3A18">
        <w:t xml:space="preserve"> as these can be </w:t>
      </w:r>
      <w:r w:rsidR="0038154A">
        <w:t>materially</w:t>
      </w:r>
      <w:r w:rsidR="0038154A" w:rsidRPr="00DB3A18">
        <w:t xml:space="preserve"> </w:t>
      </w:r>
      <w:r w:rsidRPr="00DB3A18">
        <w:t xml:space="preserve">influenced by </w:t>
      </w:r>
      <w:r w:rsidR="0038154A">
        <w:t>small numbers of</w:t>
      </w:r>
      <w:r w:rsidRPr="00DB3A18">
        <w:t xml:space="preserve"> patients.</w:t>
      </w:r>
      <w:r w:rsidR="006B166B" w:rsidRPr="00DB3A18">
        <w:t xml:space="preserve"> Cross border usage has not been adjusted for in the data provided</w:t>
      </w:r>
      <w:r w:rsidR="004330A4">
        <w:t xml:space="preserve">. </w:t>
      </w:r>
      <w:r w:rsidR="006B166B" w:rsidRPr="00DB3A18">
        <w:t xml:space="preserve">This could impact on the grams per 1000 population calculations for </w:t>
      </w:r>
      <w:r w:rsidR="0035603C" w:rsidRPr="00DB3A18">
        <w:t>s</w:t>
      </w:r>
      <w:r w:rsidR="006B166B" w:rsidRPr="00DB3A18">
        <w:t xml:space="preserve">tates and territories such as </w:t>
      </w:r>
      <w:r w:rsidR="0035603C" w:rsidRPr="00DB3A18">
        <w:t xml:space="preserve">the </w:t>
      </w:r>
      <w:r w:rsidR="006B166B" w:rsidRPr="00DB3A18">
        <w:t>ACT</w:t>
      </w:r>
      <w:r w:rsidR="0035603C" w:rsidRPr="00DB3A18">
        <w:t xml:space="preserve">, </w:t>
      </w:r>
      <w:r w:rsidR="0038154A">
        <w:t>NT</w:t>
      </w:r>
      <w:r w:rsidR="00B43E19">
        <w:t>, SA</w:t>
      </w:r>
      <w:r w:rsidR="0035603C" w:rsidRPr="00DB3A18">
        <w:t xml:space="preserve"> and TAS</w:t>
      </w:r>
      <w:r w:rsidR="006B166B" w:rsidRPr="00DB3A18">
        <w:t>.</w:t>
      </w:r>
    </w:p>
    <w:p w:rsidR="00C07D2A" w:rsidRDefault="00C07D2A" w:rsidP="006900BB">
      <w:r w:rsidRPr="00DB3A18">
        <w:t xml:space="preserve">Patients may receive product in more than one </w:t>
      </w:r>
      <w:r w:rsidR="005B5413" w:rsidRPr="00DB3A18">
        <w:t>state and territory</w:t>
      </w:r>
      <w:r w:rsidRPr="00DB3A18">
        <w:t xml:space="preserve"> for example when they relocate from </w:t>
      </w:r>
      <w:r w:rsidR="0038154A">
        <w:t>one to another</w:t>
      </w:r>
      <w:r w:rsidR="004330A4">
        <w:t xml:space="preserve">. </w:t>
      </w:r>
      <w:r w:rsidRPr="00DB3A18">
        <w:t xml:space="preserve">They will be counted as a patient in both those </w:t>
      </w:r>
      <w:r w:rsidR="00F43A8F" w:rsidRPr="00DB3A18">
        <w:t>states and territories</w:t>
      </w:r>
      <w:r w:rsidR="004330A4">
        <w:t xml:space="preserve">. </w:t>
      </w:r>
      <w:r w:rsidRPr="00DB3A18">
        <w:t xml:space="preserve">However, the </w:t>
      </w:r>
      <w:r w:rsidR="00F43A8F" w:rsidRPr="00DB3A18">
        <w:t>n</w:t>
      </w:r>
      <w:r w:rsidRPr="00DB3A18">
        <w:t>ational patient count will only count them once as they are unique to Australia</w:t>
      </w:r>
      <w:r w:rsidR="004330A4">
        <w:t xml:space="preserve">. </w:t>
      </w:r>
      <w:r w:rsidRPr="00DB3A18">
        <w:t xml:space="preserve">This may result in the sum of the </w:t>
      </w:r>
      <w:r w:rsidR="00F43A8F" w:rsidRPr="00DB3A18">
        <w:t xml:space="preserve">state and territory </w:t>
      </w:r>
      <w:r w:rsidRPr="00DB3A18">
        <w:t xml:space="preserve">being greater than the </w:t>
      </w:r>
      <w:r w:rsidR="00F43A8F" w:rsidRPr="00DB3A18">
        <w:t>national t</w:t>
      </w:r>
      <w:r w:rsidRPr="00DB3A18">
        <w:t>otal</w:t>
      </w:r>
      <w:r w:rsidR="004330A4">
        <w:t xml:space="preserve">. </w:t>
      </w:r>
    </w:p>
    <w:p w:rsidR="00BE13C9" w:rsidRPr="00DB3A18" w:rsidRDefault="00BD0063" w:rsidP="006900BB">
      <w:r>
        <w:t>Patient numbers were first reported in 2008-09</w:t>
      </w:r>
      <w:r w:rsidRPr="003144B4">
        <w:t>.</w:t>
      </w:r>
      <w:r w:rsidR="003144B4">
        <w:t xml:space="preserve"> </w:t>
      </w:r>
      <w:r w:rsidR="00BE13C9" w:rsidRPr="003144B4">
        <w:t>In 2011-12 when a patient is recorded with ‘0’ gra</w:t>
      </w:r>
      <w:r w:rsidR="00855994">
        <w:t>ms for a primary diagnosis of ‘</w:t>
      </w:r>
      <w:r w:rsidR="00BE13C9" w:rsidRPr="003144B4">
        <w:t>DO Issue’, th</w:t>
      </w:r>
      <w:r w:rsidR="003144B4" w:rsidRPr="003144B4">
        <w:t>ese</w:t>
      </w:r>
      <w:r w:rsidR="00BE13C9" w:rsidRPr="003144B4">
        <w:t xml:space="preserve"> patient</w:t>
      </w:r>
      <w:r w:rsidR="003144B4" w:rsidRPr="003144B4">
        <w:t>s</w:t>
      </w:r>
      <w:r w:rsidR="00BE13C9" w:rsidRPr="003144B4">
        <w:t xml:space="preserve"> ha</w:t>
      </w:r>
      <w:r w:rsidR="003144B4" w:rsidRPr="003144B4">
        <w:t>ve</w:t>
      </w:r>
      <w:r w:rsidR="00BE13C9" w:rsidRPr="003144B4">
        <w:t xml:space="preserve"> been excluded from the total patient count</w:t>
      </w:r>
      <w:r w:rsidR="004330A4">
        <w:t xml:space="preserve">. </w:t>
      </w:r>
      <w:r w:rsidR="003144B4" w:rsidRPr="003144B4">
        <w:t xml:space="preserve">Also, these patients are not receiving product funded under the </w:t>
      </w:r>
      <w:r w:rsidR="00D3640F">
        <w:t>n</w:t>
      </w:r>
      <w:r w:rsidR="003144B4" w:rsidRPr="003144B4">
        <w:t xml:space="preserve">ational </w:t>
      </w:r>
      <w:r w:rsidR="00D3640F">
        <w:t>b</w:t>
      </w:r>
      <w:r w:rsidR="003144B4" w:rsidRPr="003144B4">
        <w:t xml:space="preserve">lood </w:t>
      </w:r>
      <w:r w:rsidR="00D3640F">
        <w:t>a</w:t>
      </w:r>
      <w:r w:rsidR="003144B4" w:rsidRPr="003144B4">
        <w:t xml:space="preserve">rrangements. </w:t>
      </w:r>
      <w:r w:rsidR="00BE13C9" w:rsidRPr="003144B4">
        <w:t>Previous reporting years included these patients</w:t>
      </w:r>
      <w:r w:rsidR="004330A4">
        <w:t xml:space="preserve">. </w:t>
      </w:r>
      <w:r w:rsidR="00BE13C9" w:rsidRPr="003144B4">
        <w:t>These numbers are small.</w:t>
      </w:r>
    </w:p>
    <w:p w:rsidR="00BD0063" w:rsidRPr="00BD0063" w:rsidRDefault="00BD0063" w:rsidP="00BD0063">
      <w:pPr>
        <w:spacing w:after="0"/>
        <w:rPr>
          <w:b/>
          <w:color w:val="4F81BD" w:themeColor="accent1"/>
        </w:rPr>
      </w:pPr>
      <w:bookmarkStart w:id="13" w:name="_Toc359234376"/>
      <w:r w:rsidRPr="00BD0063">
        <w:rPr>
          <w:b/>
          <w:color w:val="4F81BD" w:themeColor="accent1"/>
        </w:rPr>
        <w:t xml:space="preserve">Patients with multiple </w:t>
      </w:r>
      <w:bookmarkEnd w:id="13"/>
      <w:r>
        <w:rPr>
          <w:b/>
          <w:color w:val="4F81BD" w:themeColor="accent1"/>
        </w:rPr>
        <w:t>diagnoses</w:t>
      </w:r>
    </w:p>
    <w:p w:rsidR="00BD0063" w:rsidRDefault="00BD0063" w:rsidP="006900BB">
      <w:pPr>
        <w:jc w:val="both"/>
      </w:pPr>
      <w:r w:rsidRPr="00377999">
        <w:t xml:space="preserve">Individual patients may have more than one </w:t>
      </w:r>
      <w:r>
        <w:t>diagnosis over time</w:t>
      </w:r>
      <w:r w:rsidR="004330A4">
        <w:t xml:space="preserve">. </w:t>
      </w:r>
      <w:r w:rsidRPr="00377999">
        <w:t>In these cases, a patient may be counted more than once in the data in this report</w:t>
      </w:r>
      <w:r>
        <w:t xml:space="preserve"> (</w:t>
      </w:r>
      <w:r w:rsidR="0038154A">
        <w:t>ie</w:t>
      </w:r>
      <w:r>
        <w:t xml:space="preserve"> </w:t>
      </w:r>
      <w:r w:rsidR="00D3640F">
        <w:t>the</w:t>
      </w:r>
      <w:r>
        <w:t xml:space="preserve"> patient will be counted in the totals for each </w:t>
      </w:r>
      <w:r w:rsidR="005015A6">
        <w:t>diagnosis</w:t>
      </w:r>
      <w:r>
        <w:t>)</w:t>
      </w:r>
      <w:r w:rsidRPr="00377999">
        <w:t xml:space="preserve">. </w:t>
      </w:r>
    </w:p>
    <w:p w:rsidR="00BD0063" w:rsidRPr="00BD0063" w:rsidRDefault="00BD0063" w:rsidP="00BD0063">
      <w:pPr>
        <w:spacing w:after="0"/>
        <w:rPr>
          <w:b/>
          <w:color w:val="4F81BD" w:themeColor="accent1"/>
        </w:rPr>
      </w:pPr>
      <w:r w:rsidRPr="00BD0063">
        <w:rPr>
          <w:b/>
          <w:color w:val="4F81BD" w:themeColor="accent1"/>
        </w:rPr>
        <w:t>Age and Weight</w:t>
      </w:r>
    </w:p>
    <w:p w:rsidR="00DB3A18" w:rsidRDefault="00E4168F" w:rsidP="006900BB">
      <w:r w:rsidRPr="001F03D7">
        <w:rPr>
          <w:lang w:val="en-GB"/>
        </w:rPr>
        <w:t>The STARS data has age and weight data recorded at treatment dates</w:t>
      </w:r>
      <w:r w:rsidR="00D3640F">
        <w:rPr>
          <w:lang w:val="en-GB"/>
        </w:rPr>
        <w:t xml:space="preserve"> (first reported in 2009-10)</w:t>
      </w:r>
      <w:r w:rsidRPr="001F03D7">
        <w:rPr>
          <w:lang w:val="en-GB"/>
        </w:rPr>
        <w:t>. Th</w:t>
      </w:r>
      <w:r>
        <w:rPr>
          <w:lang w:val="en-GB"/>
        </w:rPr>
        <w:t>is</w:t>
      </w:r>
      <w:r w:rsidRPr="001F03D7">
        <w:rPr>
          <w:lang w:val="en-GB"/>
        </w:rPr>
        <w:t xml:space="preserve"> data will change over time</w:t>
      </w:r>
      <w:r w:rsidR="004330A4">
        <w:rPr>
          <w:lang w:val="en-GB"/>
        </w:rPr>
        <w:t xml:space="preserve">. </w:t>
      </w:r>
      <w:r w:rsidR="00D3640F">
        <w:rPr>
          <w:lang w:val="en-GB"/>
        </w:rPr>
        <w:t>Y</w:t>
      </w:r>
      <w:r w:rsidRPr="001F03D7">
        <w:rPr>
          <w:lang w:val="en-GB"/>
        </w:rPr>
        <w:t>ear of birth is calculated from age data and applied that to all of the patient’s treatments</w:t>
      </w:r>
      <w:r w:rsidR="004330A4">
        <w:rPr>
          <w:lang w:val="en-GB"/>
        </w:rPr>
        <w:t xml:space="preserve">. </w:t>
      </w:r>
      <w:r w:rsidR="00D3640F">
        <w:rPr>
          <w:lang w:val="en-GB"/>
        </w:rPr>
        <w:t>A</w:t>
      </w:r>
      <w:r w:rsidR="00BD0063">
        <w:rPr>
          <w:lang w:val="en-GB"/>
        </w:rPr>
        <w:t>ge data is based on the</w:t>
      </w:r>
      <w:r w:rsidR="00BE13C9">
        <w:rPr>
          <w:lang w:val="en-GB"/>
        </w:rPr>
        <w:t xml:space="preserve"> patient age at 1 January each y</w:t>
      </w:r>
      <w:r w:rsidR="00BD0063">
        <w:rPr>
          <w:lang w:val="en-GB"/>
        </w:rPr>
        <w:t>ear.</w:t>
      </w:r>
      <w:r w:rsidR="00D3640F">
        <w:rPr>
          <w:lang w:val="en-GB"/>
        </w:rPr>
        <w:t xml:space="preserve"> </w:t>
      </w:r>
      <w:r w:rsidR="00BD0063">
        <w:t>W</w:t>
      </w:r>
      <w:r w:rsidR="009527E9" w:rsidRPr="006A1094">
        <w:t>eight data is not recorded for all patients</w:t>
      </w:r>
      <w:r w:rsidR="009527E9">
        <w:t xml:space="preserve"> in STARS</w:t>
      </w:r>
      <w:r w:rsidR="004330A4">
        <w:t xml:space="preserve">. </w:t>
      </w:r>
    </w:p>
    <w:p w:rsidR="005015A6" w:rsidRPr="005015A6" w:rsidRDefault="005015A6" w:rsidP="005015A6">
      <w:pPr>
        <w:spacing w:after="0"/>
        <w:rPr>
          <w:b/>
          <w:color w:val="4F81BD" w:themeColor="accent1"/>
        </w:rPr>
      </w:pPr>
      <w:bookmarkStart w:id="14" w:name="_Toc359234375"/>
      <w:r>
        <w:rPr>
          <w:b/>
          <w:color w:val="4F81BD" w:themeColor="accent1"/>
        </w:rPr>
        <w:t xml:space="preserve">Criteria </w:t>
      </w:r>
      <w:r w:rsidRPr="005015A6">
        <w:rPr>
          <w:b/>
          <w:color w:val="4F81BD" w:themeColor="accent1"/>
        </w:rPr>
        <w:t>Chapters</w:t>
      </w:r>
    </w:p>
    <w:p w:rsidR="003144B4" w:rsidRDefault="00A97E1C" w:rsidP="003144B4">
      <w:r w:rsidRPr="003D06BA">
        <w:t xml:space="preserve">Diagnoses and indications captured prior to the implementation of the </w:t>
      </w:r>
      <w:r w:rsidRPr="00D3640F">
        <w:rPr>
          <w:i/>
        </w:rPr>
        <w:t>Criteria</w:t>
      </w:r>
      <w:r w:rsidRPr="003D06BA">
        <w:t xml:space="preserve"> were mapped to ensure that they were meaningfully represented, however information from previous years may not be directly comparable from 2008</w:t>
      </w:r>
      <w:r>
        <w:t>-</w:t>
      </w:r>
      <w:r w:rsidRPr="003D06BA">
        <w:t>09 forward.</w:t>
      </w:r>
      <w:r w:rsidR="003144B4" w:rsidRPr="003144B4">
        <w:t xml:space="preserve"> </w:t>
      </w:r>
      <w:r w:rsidR="003144B4">
        <w:t>There is a small variance between disciplines by year due to mapping methodology (Table 5)</w:t>
      </w:r>
      <w:r w:rsidR="00AA7F5C">
        <w:t>.</w:t>
      </w:r>
    </w:p>
    <w:p w:rsidR="005015A6" w:rsidRPr="005015A6" w:rsidRDefault="005015A6" w:rsidP="005015A6">
      <w:pPr>
        <w:spacing w:after="0"/>
        <w:rPr>
          <w:b/>
          <w:color w:val="4F81BD" w:themeColor="accent1"/>
        </w:rPr>
      </w:pPr>
      <w:bookmarkStart w:id="15" w:name="_Toc359234379"/>
      <w:r w:rsidRPr="005015A6">
        <w:rPr>
          <w:b/>
          <w:color w:val="4F81BD" w:themeColor="accent1"/>
        </w:rPr>
        <w:t xml:space="preserve">Treatments not included in </w:t>
      </w:r>
      <w:bookmarkEnd w:id="15"/>
      <w:r>
        <w:rPr>
          <w:b/>
          <w:color w:val="4F81BD" w:themeColor="accent1"/>
        </w:rPr>
        <w:t>the IVIg data</w:t>
      </w:r>
    </w:p>
    <w:p w:rsidR="005015A6" w:rsidRDefault="00D3640F" w:rsidP="005015A6">
      <w:pPr>
        <w:rPr>
          <w:lang w:val="en-GB"/>
        </w:rPr>
      </w:pPr>
      <w:r>
        <w:rPr>
          <w:lang w:val="en-GB"/>
        </w:rPr>
        <w:t>T</w:t>
      </w:r>
      <w:r w:rsidR="005015A6">
        <w:rPr>
          <w:lang w:val="en-GB"/>
        </w:rPr>
        <w:t xml:space="preserve">reatments for the primary diagnosis often involve providing other clinically appropriate treatments and these are not counted in this report. </w:t>
      </w:r>
    </w:p>
    <w:p w:rsidR="00DB3A18" w:rsidRPr="00377999" w:rsidRDefault="00DB3A18" w:rsidP="00DB3A18">
      <w:bookmarkStart w:id="16" w:name="_Toc351111362"/>
      <w:bookmarkEnd w:id="14"/>
    </w:p>
    <w:p w:rsidR="00C07D2A" w:rsidRPr="009647D5" w:rsidRDefault="00C07D2A" w:rsidP="00C07D2A">
      <w:pPr>
        <w:pStyle w:val="Heading1"/>
      </w:pPr>
      <w:bookmarkStart w:id="17" w:name="_Toc361570418"/>
      <w:bookmarkStart w:id="18" w:name="_Toc353524182"/>
      <w:bookmarkStart w:id="19" w:name="_Toc353894365"/>
      <w:bookmarkStart w:id="20" w:name="_Toc378745583"/>
      <w:r w:rsidRPr="009647D5">
        <w:t xml:space="preserve">Trends in </w:t>
      </w:r>
      <w:r>
        <w:t>Issues of IVIg 2003</w:t>
      </w:r>
      <w:r w:rsidR="007D5E2E">
        <w:t xml:space="preserve"> </w:t>
      </w:r>
      <w:r w:rsidR="00583D0D">
        <w:t>to 2012</w:t>
      </w:r>
      <w:bookmarkEnd w:id="17"/>
      <w:bookmarkEnd w:id="18"/>
      <w:bookmarkEnd w:id="19"/>
      <w:bookmarkEnd w:id="20"/>
    </w:p>
    <w:p w:rsidR="006804FE" w:rsidRDefault="00C07D2A" w:rsidP="00C07D2A">
      <w:r w:rsidRPr="008A5E61">
        <w:t>A total of 3,271,309</w:t>
      </w:r>
      <w:r w:rsidR="00BE1ED6">
        <w:t xml:space="preserve"> grams</w:t>
      </w:r>
      <w:r w:rsidRPr="008A5E61">
        <w:t xml:space="preserve"> were issued nationally in 2011</w:t>
      </w:r>
      <w:r w:rsidR="00BE1ED6">
        <w:t>-</w:t>
      </w:r>
      <w:r w:rsidRPr="008A5E61">
        <w:t>12</w:t>
      </w:r>
      <w:r w:rsidR="00BE1ED6">
        <w:t>,</w:t>
      </w:r>
      <w:r w:rsidRPr="008A5E61">
        <w:t xml:space="preserve"> an increase of 320,938</w:t>
      </w:r>
      <w:r w:rsidR="00BE1ED6">
        <w:t xml:space="preserve"> grams </w:t>
      </w:r>
      <w:r w:rsidRPr="008A5E61">
        <w:t>over 2010</w:t>
      </w:r>
      <w:r w:rsidR="00BE1ED6">
        <w:t>-</w:t>
      </w:r>
      <w:r w:rsidRPr="008A5E61">
        <w:t>11. Of this total,</w:t>
      </w:r>
      <w:r w:rsidR="002405BD">
        <w:t xml:space="preserve"> approximately</w:t>
      </w:r>
      <w:r w:rsidRPr="008A5E61">
        <w:t xml:space="preserve"> 22% was imported product. </w:t>
      </w:r>
    </w:p>
    <w:p w:rsidR="00C07D2A" w:rsidRDefault="0079764C" w:rsidP="00C07D2A">
      <w:pPr>
        <w:rPr>
          <w:rFonts w:ascii="Arial" w:hAnsi="Arial" w:cs="Arial"/>
          <w:lang w:val="en-GB"/>
        </w:rPr>
      </w:pPr>
      <w:r w:rsidRPr="0079764C">
        <w:rPr>
          <w:noProof/>
          <w:lang w:eastAsia="en-AU"/>
        </w:rPr>
        <w:drawing>
          <wp:inline distT="0" distB="0" distL="0" distR="0" wp14:anchorId="062667D4" wp14:editId="0A69EA8A">
            <wp:extent cx="5848350" cy="365684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2240" cy="3659272"/>
                    </a:xfrm>
                    <a:prstGeom prst="rect">
                      <a:avLst/>
                    </a:prstGeom>
                    <a:noFill/>
                    <a:ln>
                      <a:noFill/>
                    </a:ln>
                  </pic:spPr>
                </pic:pic>
              </a:graphicData>
            </a:graphic>
          </wp:inline>
        </w:drawing>
      </w:r>
    </w:p>
    <w:p w:rsidR="007D5E2E" w:rsidRDefault="00063896" w:rsidP="00540D05">
      <w:pPr>
        <w:pStyle w:val="Caption"/>
        <w:keepNext/>
        <w:rPr>
          <w:rFonts w:asciiTheme="minorHAnsi" w:hAnsiTheme="minorHAnsi" w:cstheme="minorHAnsi"/>
          <w:b w:val="0"/>
        </w:rPr>
      </w:pPr>
      <w:bookmarkStart w:id="21" w:name="_Ref364697551"/>
      <w:bookmarkStart w:id="22" w:name="_Toc378745769"/>
      <w:bookmarkStart w:id="23" w:name="_Toc353894296"/>
      <w:bookmarkStart w:id="24" w:name="_Toc353894426"/>
      <w:r>
        <w:t xml:space="preserve">Figure </w:t>
      </w:r>
      <w:fldSimple w:instr=" SEQ Figure \* ARABIC ">
        <w:r w:rsidR="00455AC7">
          <w:rPr>
            <w:noProof/>
          </w:rPr>
          <w:t>1</w:t>
        </w:r>
      </w:fldSimple>
      <w:bookmarkEnd w:id="21"/>
      <w:r w:rsidRPr="00AF00F4">
        <w:rPr>
          <w:rFonts w:asciiTheme="minorHAnsi" w:hAnsiTheme="minorHAnsi" w:cstheme="minorHAnsi"/>
        </w:rPr>
        <w:tab/>
        <w:t>IVI</w:t>
      </w:r>
      <w:r w:rsidRPr="00495697">
        <w:rPr>
          <w:rFonts w:asciiTheme="minorHAnsi" w:hAnsiTheme="minorHAnsi" w:cstheme="minorHAnsi"/>
          <w:b w:val="0"/>
        </w:rPr>
        <w:t>g</w:t>
      </w:r>
      <w:r w:rsidRPr="00AF00F4">
        <w:rPr>
          <w:rFonts w:asciiTheme="minorHAnsi" w:hAnsiTheme="minorHAnsi" w:cstheme="minorHAnsi"/>
        </w:rPr>
        <w:t xml:space="preserve"> </w:t>
      </w:r>
      <w:r>
        <w:rPr>
          <w:rFonts w:asciiTheme="minorHAnsi" w:hAnsiTheme="minorHAnsi" w:cstheme="minorHAnsi"/>
        </w:rPr>
        <w:t xml:space="preserve">grams </w:t>
      </w:r>
      <w:r w:rsidRPr="00AF00F4">
        <w:rPr>
          <w:rFonts w:asciiTheme="minorHAnsi" w:hAnsiTheme="minorHAnsi" w:cstheme="minorHAnsi"/>
        </w:rPr>
        <w:t>issued nationally 2003</w:t>
      </w:r>
      <w:r>
        <w:rPr>
          <w:rFonts w:asciiTheme="minorHAnsi" w:hAnsiTheme="minorHAnsi" w:cstheme="minorHAnsi"/>
        </w:rPr>
        <w:t>-</w:t>
      </w:r>
      <w:r w:rsidR="00AA7F5C">
        <w:rPr>
          <w:rFonts w:asciiTheme="minorHAnsi" w:hAnsiTheme="minorHAnsi" w:cstheme="minorHAnsi"/>
        </w:rPr>
        <w:t>04 to 20</w:t>
      </w:r>
      <w:r>
        <w:rPr>
          <w:rFonts w:asciiTheme="minorHAnsi" w:hAnsiTheme="minorHAnsi" w:cstheme="minorHAnsi"/>
        </w:rPr>
        <w:t>1</w:t>
      </w:r>
      <w:r w:rsidR="00AA7F5C">
        <w:rPr>
          <w:rFonts w:asciiTheme="minorHAnsi" w:hAnsiTheme="minorHAnsi" w:cstheme="minorHAnsi"/>
        </w:rPr>
        <w:t>1</w:t>
      </w:r>
      <w:r>
        <w:rPr>
          <w:rFonts w:asciiTheme="minorHAnsi" w:hAnsiTheme="minorHAnsi" w:cstheme="minorHAnsi"/>
        </w:rPr>
        <w:t>-</w:t>
      </w:r>
      <w:r w:rsidRPr="00AF00F4">
        <w:rPr>
          <w:rFonts w:asciiTheme="minorHAnsi" w:hAnsiTheme="minorHAnsi" w:cstheme="minorHAnsi"/>
        </w:rPr>
        <w:t>1</w:t>
      </w:r>
      <w:r>
        <w:rPr>
          <w:rFonts w:asciiTheme="minorHAnsi" w:hAnsiTheme="minorHAnsi" w:cstheme="minorHAnsi"/>
        </w:rPr>
        <w:t>2</w:t>
      </w:r>
      <w:r w:rsidR="00A42DBF">
        <w:rPr>
          <w:rFonts w:asciiTheme="minorHAnsi" w:hAnsiTheme="minorHAnsi" w:cstheme="minorHAnsi"/>
        </w:rPr>
        <w:t xml:space="preserve"> (IDMS)</w:t>
      </w:r>
      <w:bookmarkEnd w:id="22"/>
    </w:p>
    <w:bookmarkEnd w:id="23"/>
    <w:bookmarkEnd w:id="24"/>
    <w:p w:rsidR="00C07D2A" w:rsidRDefault="00C07D2A" w:rsidP="00C07D2A">
      <w:pPr>
        <w:pStyle w:val="Caption"/>
        <w:rPr>
          <w:rFonts w:asciiTheme="minorHAnsi" w:hAnsiTheme="minorHAnsi" w:cstheme="minorHAnsi"/>
          <w:b w:val="0"/>
        </w:rPr>
      </w:pPr>
    </w:p>
    <w:p w:rsidR="001135AA" w:rsidRPr="001135AA" w:rsidRDefault="001135AA" w:rsidP="001135AA"/>
    <w:tbl>
      <w:tblPr>
        <w:tblStyle w:val="NBATableStyle2"/>
        <w:tblW w:w="10047" w:type="dxa"/>
        <w:tblInd w:w="45" w:type="dxa"/>
        <w:tblLook w:val="04A0" w:firstRow="1" w:lastRow="0" w:firstColumn="1" w:lastColumn="0" w:noHBand="0" w:noVBand="1"/>
      </w:tblPr>
      <w:tblGrid>
        <w:gridCol w:w="2335"/>
        <w:gridCol w:w="964"/>
        <w:gridCol w:w="964"/>
        <w:gridCol w:w="964"/>
        <w:gridCol w:w="964"/>
        <w:gridCol w:w="964"/>
        <w:gridCol w:w="964"/>
        <w:gridCol w:w="964"/>
        <w:gridCol w:w="964"/>
      </w:tblGrid>
      <w:tr w:rsidR="00C07D2A" w:rsidRPr="003C5CCE" w:rsidTr="00540D05">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0" w:type="auto"/>
            <w:noWrap/>
            <w:hideMark/>
          </w:tcPr>
          <w:p w:rsidR="00C07D2A" w:rsidRPr="003C5CCE" w:rsidRDefault="00C07D2A" w:rsidP="00540D05">
            <w:pPr>
              <w:jc w:val="right"/>
              <w:rPr>
                <w:b w:val="0"/>
                <w:color w:val="auto"/>
              </w:rPr>
            </w:pPr>
          </w:p>
        </w:tc>
        <w:tc>
          <w:tcPr>
            <w:tcW w:w="964" w:type="dxa"/>
            <w:noWrap/>
            <w:hideMark/>
          </w:tcPr>
          <w:p w:rsidR="00C07D2A" w:rsidRPr="003C5CCE" w:rsidRDefault="00C07D2A" w:rsidP="00540D05">
            <w:pPr>
              <w:jc w:val="right"/>
              <w:cnfStyle w:val="100000000000" w:firstRow="1" w:lastRow="0" w:firstColumn="0" w:lastColumn="0" w:oddVBand="0" w:evenVBand="0" w:oddHBand="0" w:evenHBand="0" w:firstRowFirstColumn="0" w:firstRowLastColumn="0" w:lastRowFirstColumn="0" w:lastRowLastColumn="0"/>
              <w:rPr>
                <w:b w:val="0"/>
                <w:color w:val="auto"/>
              </w:rPr>
            </w:pPr>
            <w:r w:rsidRPr="003C5CCE">
              <w:t>2004-05</w:t>
            </w:r>
          </w:p>
        </w:tc>
        <w:tc>
          <w:tcPr>
            <w:tcW w:w="964" w:type="dxa"/>
            <w:noWrap/>
            <w:hideMark/>
          </w:tcPr>
          <w:p w:rsidR="00C07D2A" w:rsidRPr="003C5CCE" w:rsidRDefault="00C07D2A" w:rsidP="00540D05">
            <w:pPr>
              <w:jc w:val="right"/>
              <w:cnfStyle w:val="100000000000" w:firstRow="1" w:lastRow="0" w:firstColumn="0" w:lastColumn="0" w:oddVBand="0" w:evenVBand="0" w:oddHBand="0" w:evenHBand="0" w:firstRowFirstColumn="0" w:firstRowLastColumn="0" w:lastRowFirstColumn="0" w:lastRowLastColumn="0"/>
              <w:rPr>
                <w:b w:val="0"/>
                <w:color w:val="auto"/>
              </w:rPr>
            </w:pPr>
            <w:r w:rsidRPr="003C5CCE">
              <w:t>2005-06</w:t>
            </w:r>
          </w:p>
        </w:tc>
        <w:tc>
          <w:tcPr>
            <w:tcW w:w="964" w:type="dxa"/>
            <w:noWrap/>
            <w:hideMark/>
          </w:tcPr>
          <w:p w:rsidR="00C07D2A" w:rsidRPr="003C5CCE" w:rsidRDefault="00C07D2A" w:rsidP="00540D05">
            <w:pPr>
              <w:jc w:val="right"/>
              <w:cnfStyle w:val="100000000000" w:firstRow="1" w:lastRow="0" w:firstColumn="0" w:lastColumn="0" w:oddVBand="0" w:evenVBand="0" w:oddHBand="0" w:evenHBand="0" w:firstRowFirstColumn="0" w:firstRowLastColumn="0" w:lastRowFirstColumn="0" w:lastRowLastColumn="0"/>
              <w:rPr>
                <w:b w:val="0"/>
                <w:color w:val="auto"/>
              </w:rPr>
            </w:pPr>
            <w:r w:rsidRPr="003C5CCE">
              <w:t>2006-07</w:t>
            </w:r>
          </w:p>
        </w:tc>
        <w:tc>
          <w:tcPr>
            <w:tcW w:w="964" w:type="dxa"/>
            <w:noWrap/>
            <w:hideMark/>
          </w:tcPr>
          <w:p w:rsidR="00C07D2A" w:rsidRPr="003C5CCE" w:rsidRDefault="00C07D2A" w:rsidP="00540D05">
            <w:pPr>
              <w:jc w:val="right"/>
              <w:cnfStyle w:val="100000000000" w:firstRow="1" w:lastRow="0" w:firstColumn="0" w:lastColumn="0" w:oddVBand="0" w:evenVBand="0" w:oddHBand="0" w:evenHBand="0" w:firstRowFirstColumn="0" w:firstRowLastColumn="0" w:lastRowFirstColumn="0" w:lastRowLastColumn="0"/>
              <w:rPr>
                <w:b w:val="0"/>
                <w:color w:val="auto"/>
              </w:rPr>
            </w:pPr>
            <w:r w:rsidRPr="003C5CCE">
              <w:t>2007-08</w:t>
            </w:r>
          </w:p>
        </w:tc>
        <w:tc>
          <w:tcPr>
            <w:tcW w:w="964" w:type="dxa"/>
            <w:noWrap/>
            <w:hideMark/>
          </w:tcPr>
          <w:p w:rsidR="00C07D2A" w:rsidRPr="003C5CCE" w:rsidRDefault="00C07D2A" w:rsidP="00540D05">
            <w:pPr>
              <w:jc w:val="right"/>
              <w:cnfStyle w:val="100000000000" w:firstRow="1" w:lastRow="0" w:firstColumn="0" w:lastColumn="0" w:oddVBand="0" w:evenVBand="0" w:oddHBand="0" w:evenHBand="0" w:firstRowFirstColumn="0" w:firstRowLastColumn="0" w:lastRowFirstColumn="0" w:lastRowLastColumn="0"/>
              <w:rPr>
                <w:b w:val="0"/>
                <w:color w:val="auto"/>
              </w:rPr>
            </w:pPr>
            <w:r w:rsidRPr="003C5CCE">
              <w:t>2008-09</w:t>
            </w:r>
          </w:p>
        </w:tc>
        <w:tc>
          <w:tcPr>
            <w:tcW w:w="964" w:type="dxa"/>
            <w:noWrap/>
            <w:hideMark/>
          </w:tcPr>
          <w:p w:rsidR="00C07D2A" w:rsidRPr="003C5CCE" w:rsidRDefault="00C07D2A" w:rsidP="00540D05">
            <w:pPr>
              <w:jc w:val="right"/>
              <w:cnfStyle w:val="100000000000" w:firstRow="1" w:lastRow="0" w:firstColumn="0" w:lastColumn="0" w:oddVBand="0" w:evenVBand="0" w:oddHBand="0" w:evenHBand="0" w:firstRowFirstColumn="0" w:firstRowLastColumn="0" w:lastRowFirstColumn="0" w:lastRowLastColumn="0"/>
              <w:rPr>
                <w:b w:val="0"/>
                <w:color w:val="auto"/>
              </w:rPr>
            </w:pPr>
            <w:r w:rsidRPr="003C5CCE">
              <w:t>2009-10</w:t>
            </w:r>
          </w:p>
        </w:tc>
        <w:tc>
          <w:tcPr>
            <w:tcW w:w="964" w:type="dxa"/>
            <w:noWrap/>
            <w:hideMark/>
          </w:tcPr>
          <w:p w:rsidR="00C07D2A" w:rsidRPr="003C5CCE" w:rsidRDefault="00C07D2A" w:rsidP="00540D05">
            <w:pPr>
              <w:jc w:val="right"/>
              <w:cnfStyle w:val="100000000000" w:firstRow="1" w:lastRow="0" w:firstColumn="0" w:lastColumn="0" w:oddVBand="0" w:evenVBand="0" w:oddHBand="0" w:evenHBand="0" w:firstRowFirstColumn="0" w:firstRowLastColumn="0" w:lastRowFirstColumn="0" w:lastRowLastColumn="0"/>
              <w:rPr>
                <w:b w:val="0"/>
                <w:color w:val="auto"/>
              </w:rPr>
            </w:pPr>
            <w:r w:rsidRPr="003C5CCE">
              <w:t>2010-11</w:t>
            </w:r>
          </w:p>
        </w:tc>
        <w:tc>
          <w:tcPr>
            <w:tcW w:w="964" w:type="dxa"/>
            <w:noWrap/>
            <w:hideMark/>
          </w:tcPr>
          <w:p w:rsidR="00C07D2A" w:rsidRPr="003C5CCE" w:rsidRDefault="00C07D2A" w:rsidP="00540D05">
            <w:pPr>
              <w:jc w:val="right"/>
              <w:cnfStyle w:val="100000000000" w:firstRow="1" w:lastRow="0" w:firstColumn="0" w:lastColumn="0" w:oddVBand="0" w:evenVBand="0" w:oddHBand="0" w:evenHBand="0" w:firstRowFirstColumn="0" w:firstRowLastColumn="0" w:lastRowFirstColumn="0" w:lastRowLastColumn="0"/>
              <w:rPr>
                <w:b w:val="0"/>
                <w:color w:val="auto"/>
              </w:rPr>
            </w:pPr>
            <w:r w:rsidRPr="003C5CCE">
              <w:t>2011-12</w:t>
            </w:r>
          </w:p>
        </w:tc>
      </w:tr>
      <w:tr w:rsidR="00C07D2A" w:rsidRPr="003C5CCE" w:rsidTr="00540D05">
        <w:trPr>
          <w:trHeight w:val="549"/>
        </w:trPr>
        <w:tc>
          <w:tcPr>
            <w:cnfStyle w:val="001000000000" w:firstRow="0" w:lastRow="0" w:firstColumn="1" w:lastColumn="0" w:oddVBand="0" w:evenVBand="0" w:oddHBand="0" w:evenHBand="0" w:firstRowFirstColumn="0" w:firstRowLastColumn="0" w:lastRowFirstColumn="0" w:lastRowLastColumn="0"/>
            <w:tcW w:w="0" w:type="auto"/>
            <w:hideMark/>
          </w:tcPr>
          <w:p w:rsidR="00C07D2A" w:rsidRPr="003C5CCE" w:rsidRDefault="00C07D2A" w:rsidP="00495B28">
            <w:pPr>
              <w:rPr>
                <w:color w:val="000000"/>
              </w:rPr>
            </w:pPr>
            <w:r w:rsidRPr="003C5CCE">
              <w:rPr>
                <w:color w:val="000000"/>
              </w:rPr>
              <w:t>Growth from previous year</w:t>
            </w:r>
          </w:p>
        </w:tc>
        <w:tc>
          <w:tcPr>
            <w:tcW w:w="964" w:type="dxa"/>
            <w:noWrap/>
            <w:hideMark/>
          </w:tcPr>
          <w:p w:rsidR="00C07D2A" w:rsidRPr="003C5CCE" w:rsidRDefault="00C07D2A" w:rsidP="00495B28">
            <w:pPr>
              <w:jc w:val="right"/>
              <w:cnfStyle w:val="000000000000" w:firstRow="0" w:lastRow="0" w:firstColumn="0" w:lastColumn="0" w:oddVBand="0" w:evenVBand="0" w:oddHBand="0" w:evenHBand="0" w:firstRowFirstColumn="0" w:firstRowLastColumn="0" w:lastRowFirstColumn="0" w:lastRowLastColumn="0"/>
              <w:rPr>
                <w:color w:val="000000"/>
              </w:rPr>
            </w:pPr>
            <w:r w:rsidRPr="003C5CCE">
              <w:rPr>
                <w:color w:val="000000"/>
              </w:rPr>
              <w:t>8.5%</w:t>
            </w:r>
          </w:p>
        </w:tc>
        <w:tc>
          <w:tcPr>
            <w:tcW w:w="964" w:type="dxa"/>
            <w:noWrap/>
            <w:hideMark/>
          </w:tcPr>
          <w:p w:rsidR="00C07D2A" w:rsidRPr="003C5CCE" w:rsidRDefault="00C07D2A" w:rsidP="00495B28">
            <w:pPr>
              <w:jc w:val="right"/>
              <w:cnfStyle w:val="000000000000" w:firstRow="0" w:lastRow="0" w:firstColumn="0" w:lastColumn="0" w:oddVBand="0" w:evenVBand="0" w:oddHBand="0" w:evenHBand="0" w:firstRowFirstColumn="0" w:firstRowLastColumn="0" w:lastRowFirstColumn="0" w:lastRowLastColumn="0"/>
              <w:rPr>
                <w:color w:val="000000"/>
              </w:rPr>
            </w:pPr>
            <w:r w:rsidRPr="003C5CCE">
              <w:rPr>
                <w:color w:val="000000"/>
              </w:rPr>
              <w:t>14.2%</w:t>
            </w:r>
          </w:p>
        </w:tc>
        <w:tc>
          <w:tcPr>
            <w:tcW w:w="964" w:type="dxa"/>
            <w:noWrap/>
            <w:hideMark/>
          </w:tcPr>
          <w:p w:rsidR="00C07D2A" w:rsidRPr="003C5CCE" w:rsidRDefault="00C07D2A" w:rsidP="00495B28">
            <w:pPr>
              <w:jc w:val="right"/>
              <w:cnfStyle w:val="000000000000" w:firstRow="0" w:lastRow="0" w:firstColumn="0" w:lastColumn="0" w:oddVBand="0" w:evenVBand="0" w:oddHBand="0" w:evenHBand="0" w:firstRowFirstColumn="0" w:firstRowLastColumn="0" w:lastRowFirstColumn="0" w:lastRowLastColumn="0"/>
              <w:rPr>
                <w:color w:val="000000"/>
              </w:rPr>
            </w:pPr>
            <w:r w:rsidRPr="003C5CCE">
              <w:rPr>
                <w:color w:val="000000"/>
              </w:rPr>
              <w:t>13.9%</w:t>
            </w:r>
          </w:p>
        </w:tc>
        <w:tc>
          <w:tcPr>
            <w:tcW w:w="964" w:type="dxa"/>
            <w:noWrap/>
            <w:hideMark/>
          </w:tcPr>
          <w:p w:rsidR="00C07D2A" w:rsidRPr="003C5CCE" w:rsidRDefault="00C07D2A" w:rsidP="00495B28">
            <w:pPr>
              <w:jc w:val="right"/>
              <w:cnfStyle w:val="000000000000" w:firstRow="0" w:lastRow="0" w:firstColumn="0" w:lastColumn="0" w:oddVBand="0" w:evenVBand="0" w:oddHBand="0" w:evenHBand="0" w:firstRowFirstColumn="0" w:firstRowLastColumn="0" w:lastRowFirstColumn="0" w:lastRowLastColumn="0"/>
              <w:rPr>
                <w:color w:val="000000"/>
              </w:rPr>
            </w:pPr>
            <w:r w:rsidRPr="003C5CCE">
              <w:rPr>
                <w:color w:val="000000"/>
              </w:rPr>
              <w:t>13.4%</w:t>
            </w:r>
          </w:p>
        </w:tc>
        <w:tc>
          <w:tcPr>
            <w:tcW w:w="964" w:type="dxa"/>
            <w:noWrap/>
            <w:hideMark/>
          </w:tcPr>
          <w:p w:rsidR="00C07D2A" w:rsidRPr="003C5CCE" w:rsidRDefault="00C07D2A" w:rsidP="00495B28">
            <w:pPr>
              <w:jc w:val="right"/>
              <w:cnfStyle w:val="000000000000" w:firstRow="0" w:lastRow="0" w:firstColumn="0" w:lastColumn="0" w:oddVBand="0" w:evenVBand="0" w:oddHBand="0" w:evenHBand="0" w:firstRowFirstColumn="0" w:firstRowLastColumn="0" w:lastRowFirstColumn="0" w:lastRowLastColumn="0"/>
              <w:rPr>
                <w:color w:val="000000"/>
              </w:rPr>
            </w:pPr>
            <w:r w:rsidRPr="003C5CCE">
              <w:rPr>
                <w:color w:val="000000"/>
              </w:rPr>
              <w:t>10.6%</w:t>
            </w:r>
          </w:p>
        </w:tc>
        <w:tc>
          <w:tcPr>
            <w:tcW w:w="964" w:type="dxa"/>
            <w:noWrap/>
            <w:hideMark/>
          </w:tcPr>
          <w:p w:rsidR="00C07D2A" w:rsidRPr="003C5CCE" w:rsidRDefault="00C07D2A" w:rsidP="00495B28">
            <w:pPr>
              <w:jc w:val="right"/>
              <w:cnfStyle w:val="000000000000" w:firstRow="0" w:lastRow="0" w:firstColumn="0" w:lastColumn="0" w:oddVBand="0" w:evenVBand="0" w:oddHBand="0" w:evenHBand="0" w:firstRowFirstColumn="0" w:firstRowLastColumn="0" w:lastRowFirstColumn="0" w:lastRowLastColumn="0"/>
              <w:rPr>
                <w:color w:val="000000"/>
              </w:rPr>
            </w:pPr>
            <w:r w:rsidRPr="003C5CCE">
              <w:rPr>
                <w:color w:val="000000"/>
              </w:rPr>
              <w:t>11.6%</w:t>
            </w:r>
          </w:p>
        </w:tc>
        <w:tc>
          <w:tcPr>
            <w:tcW w:w="964" w:type="dxa"/>
            <w:noWrap/>
            <w:hideMark/>
          </w:tcPr>
          <w:p w:rsidR="00C07D2A" w:rsidRPr="003C5CCE" w:rsidRDefault="00C07D2A" w:rsidP="00495B28">
            <w:pPr>
              <w:jc w:val="right"/>
              <w:cnfStyle w:val="000000000000" w:firstRow="0" w:lastRow="0" w:firstColumn="0" w:lastColumn="0" w:oddVBand="0" w:evenVBand="0" w:oddHBand="0" w:evenHBand="0" w:firstRowFirstColumn="0" w:firstRowLastColumn="0" w:lastRowFirstColumn="0" w:lastRowLastColumn="0"/>
              <w:rPr>
                <w:color w:val="000000"/>
              </w:rPr>
            </w:pPr>
            <w:r w:rsidRPr="003C5CCE">
              <w:rPr>
                <w:color w:val="000000"/>
              </w:rPr>
              <w:t>11.1%</w:t>
            </w:r>
          </w:p>
        </w:tc>
        <w:tc>
          <w:tcPr>
            <w:tcW w:w="964" w:type="dxa"/>
            <w:noWrap/>
            <w:hideMark/>
          </w:tcPr>
          <w:p w:rsidR="00C07D2A" w:rsidRPr="003C5CCE" w:rsidRDefault="00C07D2A" w:rsidP="00495B28">
            <w:pPr>
              <w:jc w:val="right"/>
              <w:cnfStyle w:val="000000000000" w:firstRow="0" w:lastRow="0" w:firstColumn="0" w:lastColumn="0" w:oddVBand="0" w:evenVBand="0" w:oddHBand="0" w:evenHBand="0" w:firstRowFirstColumn="0" w:firstRowLastColumn="0" w:lastRowFirstColumn="0" w:lastRowLastColumn="0"/>
              <w:rPr>
                <w:color w:val="000000"/>
              </w:rPr>
            </w:pPr>
            <w:r w:rsidRPr="003C5CCE">
              <w:rPr>
                <w:color w:val="000000"/>
              </w:rPr>
              <w:t>10.9%</w:t>
            </w:r>
          </w:p>
        </w:tc>
      </w:tr>
      <w:tr w:rsidR="00C07D2A" w:rsidRPr="003C5CCE" w:rsidTr="00540D05">
        <w:trPr>
          <w:trHeight w:val="550"/>
        </w:trPr>
        <w:tc>
          <w:tcPr>
            <w:cnfStyle w:val="001000000000" w:firstRow="0" w:lastRow="0" w:firstColumn="1" w:lastColumn="0" w:oddVBand="0" w:evenVBand="0" w:oddHBand="0" w:evenHBand="0" w:firstRowFirstColumn="0" w:firstRowLastColumn="0" w:lastRowFirstColumn="0" w:lastRowLastColumn="0"/>
            <w:tcW w:w="0" w:type="auto"/>
            <w:hideMark/>
          </w:tcPr>
          <w:p w:rsidR="00C07D2A" w:rsidRPr="003C5CCE" w:rsidRDefault="00C07D2A" w:rsidP="004636E3">
            <w:pPr>
              <w:rPr>
                <w:color w:val="000000"/>
              </w:rPr>
            </w:pPr>
            <w:r w:rsidRPr="003C5CCE">
              <w:rPr>
                <w:color w:val="000000"/>
              </w:rPr>
              <w:t xml:space="preserve">Average </w:t>
            </w:r>
            <w:r w:rsidR="004636E3">
              <w:rPr>
                <w:color w:val="000000"/>
              </w:rPr>
              <w:t>g</w:t>
            </w:r>
            <w:r w:rsidR="004636E3" w:rsidRPr="003C5CCE">
              <w:rPr>
                <w:color w:val="000000"/>
              </w:rPr>
              <w:t xml:space="preserve">rowth </w:t>
            </w:r>
            <w:r w:rsidRPr="003C5CCE">
              <w:rPr>
                <w:color w:val="000000"/>
              </w:rPr>
              <w:t>from 2003-04</w:t>
            </w:r>
          </w:p>
        </w:tc>
        <w:tc>
          <w:tcPr>
            <w:tcW w:w="964" w:type="dxa"/>
            <w:noWrap/>
            <w:hideMark/>
          </w:tcPr>
          <w:p w:rsidR="00C07D2A" w:rsidRPr="003C5CCE" w:rsidRDefault="00C07D2A" w:rsidP="00495B28">
            <w:pPr>
              <w:jc w:val="right"/>
              <w:cnfStyle w:val="000000000000" w:firstRow="0" w:lastRow="0" w:firstColumn="0" w:lastColumn="0" w:oddVBand="0" w:evenVBand="0" w:oddHBand="0" w:evenHBand="0" w:firstRowFirstColumn="0" w:firstRowLastColumn="0" w:lastRowFirstColumn="0" w:lastRowLastColumn="0"/>
              <w:rPr>
                <w:color w:val="000000"/>
              </w:rPr>
            </w:pPr>
            <w:r w:rsidRPr="003C5CCE">
              <w:rPr>
                <w:color w:val="000000"/>
              </w:rPr>
              <w:t>8.5%</w:t>
            </w:r>
          </w:p>
        </w:tc>
        <w:tc>
          <w:tcPr>
            <w:tcW w:w="964" w:type="dxa"/>
            <w:noWrap/>
            <w:hideMark/>
          </w:tcPr>
          <w:p w:rsidR="00C07D2A" w:rsidRPr="003C5CCE" w:rsidRDefault="00C07D2A" w:rsidP="00495B28">
            <w:pPr>
              <w:jc w:val="right"/>
              <w:cnfStyle w:val="000000000000" w:firstRow="0" w:lastRow="0" w:firstColumn="0" w:lastColumn="0" w:oddVBand="0" w:evenVBand="0" w:oddHBand="0" w:evenHBand="0" w:firstRowFirstColumn="0" w:firstRowLastColumn="0" w:lastRowFirstColumn="0" w:lastRowLastColumn="0"/>
              <w:rPr>
                <w:color w:val="000000"/>
              </w:rPr>
            </w:pPr>
            <w:r w:rsidRPr="003C5CCE">
              <w:rPr>
                <w:color w:val="000000"/>
              </w:rPr>
              <w:t>11.3%</w:t>
            </w:r>
          </w:p>
        </w:tc>
        <w:tc>
          <w:tcPr>
            <w:tcW w:w="964" w:type="dxa"/>
            <w:noWrap/>
            <w:hideMark/>
          </w:tcPr>
          <w:p w:rsidR="00C07D2A" w:rsidRPr="003C5CCE" w:rsidRDefault="00C07D2A" w:rsidP="00495B28">
            <w:pPr>
              <w:jc w:val="right"/>
              <w:cnfStyle w:val="000000000000" w:firstRow="0" w:lastRow="0" w:firstColumn="0" w:lastColumn="0" w:oddVBand="0" w:evenVBand="0" w:oddHBand="0" w:evenHBand="0" w:firstRowFirstColumn="0" w:firstRowLastColumn="0" w:lastRowFirstColumn="0" w:lastRowLastColumn="0"/>
              <w:rPr>
                <w:color w:val="000000"/>
              </w:rPr>
            </w:pPr>
            <w:r w:rsidRPr="003C5CCE">
              <w:rPr>
                <w:color w:val="000000"/>
              </w:rPr>
              <w:t>12.2%</w:t>
            </w:r>
          </w:p>
        </w:tc>
        <w:tc>
          <w:tcPr>
            <w:tcW w:w="964" w:type="dxa"/>
            <w:noWrap/>
            <w:hideMark/>
          </w:tcPr>
          <w:p w:rsidR="00C07D2A" w:rsidRPr="003C5CCE" w:rsidRDefault="00C07D2A" w:rsidP="00495B28">
            <w:pPr>
              <w:jc w:val="right"/>
              <w:cnfStyle w:val="000000000000" w:firstRow="0" w:lastRow="0" w:firstColumn="0" w:lastColumn="0" w:oddVBand="0" w:evenVBand="0" w:oddHBand="0" w:evenHBand="0" w:firstRowFirstColumn="0" w:firstRowLastColumn="0" w:lastRowFirstColumn="0" w:lastRowLastColumn="0"/>
              <w:rPr>
                <w:color w:val="000000"/>
              </w:rPr>
            </w:pPr>
            <w:r w:rsidRPr="003C5CCE">
              <w:rPr>
                <w:color w:val="000000"/>
              </w:rPr>
              <w:t>12.5%</w:t>
            </w:r>
          </w:p>
        </w:tc>
        <w:tc>
          <w:tcPr>
            <w:tcW w:w="964" w:type="dxa"/>
            <w:noWrap/>
            <w:hideMark/>
          </w:tcPr>
          <w:p w:rsidR="00C07D2A" w:rsidRPr="003C5CCE" w:rsidRDefault="00C07D2A" w:rsidP="00495B28">
            <w:pPr>
              <w:jc w:val="right"/>
              <w:cnfStyle w:val="000000000000" w:firstRow="0" w:lastRow="0" w:firstColumn="0" w:lastColumn="0" w:oddVBand="0" w:evenVBand="0" w:oddHBand="0" w:evenHBand="0" w:firstRowFirstColumn="0" w:firstRowLastColumn="0" w:lastRowFirstColumn="0" w:lastRowLastColumn="0"/>
              <w:rPr>
                <w:color w:val="000000"/>
              </w:rPr>
            </w:pPr>
            <w:r w:rsidRPr="003C5CCE">
              <w:rPr>
                <w:color w:val="000000"/>
              </w:rPr>
              <w:t>12.1%</w:t>
            </w:r>
          </w:p>
        </w:tc>
        <w:tc>
          <w:tcPr>
            <w:tcW w:w="964" w:type="dxa"/>
            <w:noWrap/>
            <w:hideMark/>
          </w:tcPr>
          <w:p w:rsidR="00C07D2A" w:rsidRPr="003C5CCE" w:rsidRDefault="00C07D2A" w:rsidP="00495B28">
            <w:pPr>
              <w:jc w:val="right"/>
              <w:cnfStyle w:val="000000000000" w:firstRow="0" w:lastRow="0" w:firstColumn="0" w:lastColumn="0" w:oddVBand="0" w:evenVBand="0" w:oddHBand="0" w:evenHBand="0" w:firstRowFirstColumn="0" w:firstRowLastColumn="0" w:lastRowFirstColumn="0" w:lastRowLastColumn="0"/>
              <w:rPr>
                <w:color w:val="000000"/>
              </w:rPr>
            </w:pPr>
            <w:r w:rsidRPr="003C5CCE">
              <w:rPr>
                <w:color w:val="000000"/>
              </w:rPr>
              <w:t>12.0%</w:t>
            </w:r>
          </w:p>
        </w:tc>
        <w:tc>
          <w:tcPr>
            <w:tcW w:w="964" w:type="dxa"/>
            <w:noWrap/>
            <w:hideMark/>
          </w:tcPr>
          <w:p w:rsidR="00C07D2A" w:rsidRPr="003C5CCE" w:rsidRDefault="00C07D2A" w:rsidP="00495B28">
            <w:pPr>
              <w:jc w:val="right"/>
              <w:cnfStyle w:val="000000000000" w:firstRow="0" w:lastRow="0" w:firstColumn="0" w:lastColumn="0" w:oddVBand="0" w:evenVBand="0" w:oddHBand="0" w:evenHBand="0" w:firstRowFirstColumn="0" w:firstRowLastColumn="0" w:lastRowFirstColumn="0" w:lastRowLastColumn="0"/>
              <w:rPr>
                <w:color w:val="000000"/>
              </w:rPr>
            </w:pPr>
            <w:r w:rsidRPr="003C5CCE">
              <w:rPr>
                <w:color w:val="000000"/>
              </w:rPr>
              <w:t>11.9%</w:t>
            </w:r>
          </w:p>
        </w:tc>
        <w:tc>
          <w:tcPr>
            <w:tcW w:w="964" w:type="dxa"/>
            <w:noWrap/>
            <w:hideMark/>
          </w:tcPr>
          <w:p w:rsidR="00C07D2A" w:rsidRPr="003C5CCE" w:rsidRDefault="00C07D2A" w:rsidP="00495B28">
            <w:pPr>
              <w:jc w:val="right"/>
              <w:cnfStyle w:val="000000000000" w:firstRow="0" w:lastRow="0" w:firstColumn="0" w:lastColumn="0" w:oddVBand="0" w:evenVBand="0" w:oddHBand="0" w:evenHBand="0" w:firstRowFirstColumn="0" w:firstRowLastColumn="0" w:lastRowFirstColumn="0" w:lastRowLastColumn="0"/>
              <w:rPr>
                <w:color w:val="000000"/>
              </w:rPr>
            </w:pPr>
            <w:r w:rsidRPr="003C5CCE">
              <w:rPr>
                <w:color w:val="000000"/>
              </w:rPr>
              <w:t>11.8%</w:t>
            </w:r>
          </w:p>
        </w:tc>
      </w:tr>
    </w:tbl>
    <w:p w:rsidR="00A42DBF" w:rsidRDefault="00A42DBF" w:rsidP="00540D05">
      <w:pPr>
        <w:pStyle w:val="Caption"/>
        <w:keepNext/>
      </w:pPr>
      <w:bookmarkStart w:id="25" w:name="_Toc361575234"/>
      <w:bookmarkStart w:id="26" w:name="_Toc353894336"/>
      <w:bookmarkStart w:id="27" w:name="_Toc353894403"/>
      <w:bookmarkStart w:id="28" w:name="_Toc361571010"/>
    </w:p>
    <w:p w:rsidR="00063896" w:rsidRDefault="00063896" w:rsidP="00540D05">
      <w:pPr>
        <w:pStyle w:val="Caption"/>
        <w:keepNext/>
      </w:pPr>
      <w:bookmarkStart w:id="29" w:name="_Toc378745630"/>
      <w:r>
        <w:t xml:space="preserve">Table </w:t>
      </w:r>
      <w:fldSimple w:instr=" SEQ Table \* ARABIC ">
        <w:r w:rsidR="00455AC7">
          <w:rPr>
            <w:noProof/>
          </w:rPr>
          <w:t>1</w:t>
        </w:r>
      </w:fldSimple>
      <w:r w:rsidR="00B53AF5">
        <w:rPr>
          <w:rFonts w:asciiTheme="minorHAnsi" w:hAnsiTheme="minorHAnsi" w:cstheme="minorHAnsi"/>
        </w:rPr>
        <w:tab/>
      </w:r>
      <w:r w:rsidRPr="009646A1">
        <w:rPr>
          <w:rFonts w:asciiTheme="minorHAnsi" w:hAnsiTheme="minorHAnsi" w:cstheme="minorHAnsi"/>
        </w:rPr>
        <w:t>Growth in total IVI</w:t>
      </w:r>
      <w:r w:rsidRPr="00495697">
        <w:rPr>
          <w:rFonts w:asciiTheme="minorHAnsi" w:hAnsiTheme="minorHAnsi" w:cstheme="minorHAnsi"/>
          <w:b w:val="0"/>
        </w:rPr>
        <w:t xml:space="preserve">g </w:t>
      </w:r>
      <w:r w:rsidRPr="009646A1">
        <w:rPr>
          <w:rFonts w:asciiTheme="minorHAnsi" w:hAnsiTheme="minorHAnsi" w:cstheme="minorHAnsi"/>
        </w:rPr>
        <w:t>issues from 2003</w:t>
      </w:r>
      <w:r>
        <w:rPr>
          <w:rFonts w:asciiTheme="minorHAnsi" w:hAnsiTheme="minorHAnsi" w:cstheme="minorHAnsi"/>
        </w:rPr>
        <w:t>-</w:t>
      </w:r>
      <w:r w:rsidRPr="009646A1">
        <w:rPr>
          <w:rFonts w:asciiTheme="minorHAnsi" w:hAnsiTheme="minorHAnsi" w:cstheme="minorHAnsi"/>
        </w:rPr>
        <w:t>04</w:t>
      </w:r>
      <w:bookmarkEnd w:id="25"/>
      <w:r w:rsidR="00A42DBF">
        <w:rPr>
          <w:rFonts w:asciiTheme="minorHAnsi" w:hAnsiTheme="minorHAnsi" w:cstheme="minorHAnsi"/>
        </w:rPr>
        <w:t xml:space="preserve"> (IDMS)</w:t>
      </w:r>
      <w:bookmarkEnd w:id="29"/>
    </w:p>
    <w:bookmarkEnd w:id="26"/>
    <w:bookmarkEnd w:id="27"/>
    <w:bookmarkEnd w:id="28"/>
    <w:p w:rsidR="00455AC7" w:rsidRDefault="00ED1DCC" w:rsidP="00455AC7">
      <w:r w:rsidRPr="00635AE2">
        <w:fldChar w:fldCharType="begin"/>
      </w:r>
      <w:r w:rsidRPr="00022E35">
        <w:instrText xml:space="preserve"> REF _Ref280628553 \h  \* MERGEFORMAT </w:instrText>
      </w:r>
      <w:r w:rsidRPr="00635AE2">
        <w:fldChar w:fldCharType="separate"/>
      </w:r>
    </w:p>
    <w:p w:rsidR="001727AD" w:rsidRPr="00635AE2" w:rsidRDefault="00455AC7" w:rsidP="009061BC">
      <w:r w:rsidRPr="00540D05">
        <w:t xml:space="preserve">Table </w:t>
      </w:r>
      <w:r>
        <w:t>2</w:t>
      </w:r>
      <w:r w:rsidR="00ED1DCC" w:rsidRPr="00635AE2">
        <w:fldChar w:fldCharType="end"/>
      </w:r>
      <w:r w:rsidR="00ED1DCC" w:rsidRPr="00635AE2">
        <w:t xml:space="preserve"> show</w:t>
      </w:r>
      <w:r w:rsidR="001727AD" w:rsidRPr="00635AE2">
        <w:t>s</w:t>
      </w:r>
      <w:r w:rsidR="00ED1DCC" w:rsidRPr="00635AE2">
        <w:t xml:space="preserve"> issues of total IVIg and growth presented by </w:t>
      </w:r>
      <w:r w:rsidR="00B314A3" w:rsidRPr="00635AE2">
        <w:t xml:space="preserve">grams per </w:t>
      </w:r>
      <w:r w:rsidR="00ED1DCC" w:rsidRPr="00635AE2">
        <w:t>1000 head of population</w:t>
      </w:r>
      <w:r w:rsidR="001727AD" w:rsidRPr="00635AE2">
        <w:t>, with the rate growing from 121</w:t>
      </w:r>
      <w:r w:rsidR="00ED1DCC" w:rsidRPr="00635AE2">
        <w:t>.</w:t>
      </w:r>
      <w:r w:rsidR="001727AD" w:rsidRPr="00635AE2">
        <w:t>1</w:t>
      </w:r>
      <w:r w:rsidR="00B314A3" w:rsidRPr="00635AE2">
        <w:t xml:space="preserve"> grams</w:t>
      </w:r>
      <w:r w:rsidR="00ED1DCC" w:rsidRPr="00635AE2">
        <w:t xml:space="preserve"> per 1000 head of population in 2009</w:t>
      </w:r>
      <w:r w:rsidR="00BE1ED6" w:rsidRPr="00635AE2">
        <w:t>-</w:t>
      </w:r>
      <w:r w:rsidR="00ED1DCC" w:rsidRPr="00635AE2">
        <w:t>10 to 1</w:t>
      </w:r>
      <w:r w:rsidR="007A3989" w:rsidRPr="00635AE2">
        <w:t>45.</w:t>
      </w:r>
      <w:r w:rsidR="00DB3A18" w:rsidRPr="00635AE2">
        <w:t>6</w:t>
      </w:r>
      <w:r w:rsidR="00B314A3" w:rsidRPr="00635AE2">
        <w:t xml:space="preserve"> </w:t>
      </w:r>
      <w:r w:rsidR="00ED1DCC" w:rsidRPr="00635AE2">
        <w:t>g</w:t>
      </w:r>
      <w:r w:rsidR="00BE1ED6" w:rsidRPr="00635AE2">
        <w:t xml:space="preserve">rams </w:t>
      </w:r>
      <w:r w:rsidR="00ED1DCC" w:rsidRPr="00635AE2">
        <w:t>in 201</w:t>
      </w:r>
      <w:r w:rsidR="007A3989" w:rsidRPr="00635AE2">
        <w:t>1</w:t>
      </w:r>
      <w:r w:rsidR="009061BC">
        <w:noBreakHyphen/>
      </w:r>
      <w:r w:rsidR="00ED1DCC" w:rsidRPr="00635AE2">
        <w:t>1</w:t>
      </w:r>
      <w:r w:rsidR="007A3989" w:rsidRPr="00635AE2">
        <w:t>2</w:t>
      </w:r>
      <w:r w:rsidR="004330A4">
        <w:t xml:space="preserve">. </w:t>
      </w:r>
      <w:r w:rsidR="00261428" w:rsidRPr="00635AE2">
        <w:t>The increase in grams per 1000 head of population continues to be higher than population growth o</w:t>
      </w:r>
      <w:r w:rsidR="001727AD" w:rsidRPr="00635AE2">
        <w:t>f 1.4%</w:t>
      </w:r>
      <w:r w:rsidR="0073510C" w:rsidRPr="009061BC">
        <w:rPr>
          <w:vertAlign w:val="superscript"/>
        </w:rPr>
        <w:footnoteReference w:id="1"/>
      </w:r>
      <w:r w:rsidR="004330A4">
        <w:t xml:space="preserve">. </w:t>
      </w:r>
    </w:p>
    <w:p w:rsidR="00ED1DCC" w:rsidRDefault="00ED1DCC" w:rsidP="00ED1DCC">
      <w:r w:rsidRPr="00ED1DCC">
        <w:t>It is likely that some of the growth in per capita terms of IVIg use relates to the ageing of the Australian population and the strong correlation between age and conditions that are treated with IVIg.</w:t>
      </w:r>
    </w:p>
    <w:p w:rsidR="00261428" w:rsidRDefault="00AF5BF2" w:rsidP="00ED1DCC">
      <w:r>
        <w:t>The Australian Bureau of Statistics</w:t>
      </w:r>
      <w:r w:rsidR="0046595B">
        <w:t xml:space="preserve"> </w:t>
      </w:r>
      <w:r w:rsidR="0046595B" w:rsidRPr="0046595B">
        <w:t>3201.0 - Population by Age and Sex, Australian States and Territories, Jun</w:t>
      </w:r>
      <w:r w:rsidR="004636E3">
        <w:t>e</w:t>
      </w:r>
      <w:r w:rsidR="0046595B" w:rsidRPr="0046595B">
        <w:t xml:space="preserve"> 2010 </w:t>
      </w:r>
      <w:r>
        <w:t xml:space="preserve">notes that ‘in the 12 months to 30 June 2010, the number of people aged </w:t>
      </w:r>
      <w:r w:rsidR="009061BC">
        <w:t>65</w:t>
      </w:r>
      <w:r>
        <w:t xml:space="preserve"> years and over in Australia increased by 94,800 people, representing a 3.3% increase. The proportion of the population aged 65 years and over increased from 11.1% to 13.5% between 30 June 1990 and 30 June 2010.</w:t>
      </w:r>
    </w:p>
    <w:p w:rsidR="00ED1DCC" w:rsidRDefault="0028178E" w:rsidP="0079764C">
      <w:pPr>
        <w:spacing w:after="0"/>
      </w:pPr>
      <w:r w:rsidRPr="0028178E">
        <w:rPr>
          <w:noProof/>
          <w:lang w:eastAsia="en-AU"/>
        </w:rPr>
        <w:drawing>
          <wp:inline distT="0" distB="0" distL="0" distR="0" wp14:anchorId="1C575E4B" wp14:editId="5EC91286">
            <wp:extent cx="5895975" cy="3923977"/>
            <wp:effectExtent l="0" t="0" r="0" b="63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95975" cy="3923977"/>
                    </a:xfrm>
                    <a:prstGeom prst="rect">
                      <a:avLst/>
                    </a:prstGeom>
                    <a:noFill/>
                    <a:ln>
                      <a:noFill/>
                    </a:ln>
                  </pic:spPr>
                </pic:pic>
              </a:graphicData>
            </a:graphic>
          </wp:inline>
        </w:drawing>
      </w:r>
    </w:p>
    <w:p w:rsidR="003F2365" w:rsidRDefault="003F2365" w:rsidP="00540D05">
      <w:pPr>
        <w:pStyle w:val="Caption"/>
        <w:keepNext/>
      </w:pPr>
      <w:bookmarkStart w:id="30" w:name="_Ref280626221"/>
      <w:bookmarkStart w:id="31" w:name="_Toc353894297"/>
      <w:bookmarkStart w:id="32" w:name="_Toc353894427"/>
      <w:bookmarkStart w:id="33" w:name="_Toc361571414"/>
    </w:p>
    <w:p w:rsidR="005F452B" w:rsidRPr="00540D05" w:rsidRDefault="00ED1DCC" w:rsidP="00540D05">
      <w:pPr>
        <w:pStyle w:val="Caption"/>
        <w:keepNext/>
      </w:pPr>
      <w:bookmarkStart w:id="34" w:name="_Ref362602457"/>
      <w:bookmarkStart w:id="35" w:name="_Toc378745770"/>
      <w:r w:rsidRPr="00540D05">
        <w:t xml:space="preserve">Figure </w:t>
      </w:r>
      <w:fldSimple w:instr=" SEQ Figure \* ARABIC ">
        <w:r w:rsidR="00455AC7">
          <w:rPr>
            <w:noProof/>
          </w:rPr>
          <w:t>2</w:t>
        </w:r>
      </w:fldSimple>
      <w:bookmarkEnd w:id="30"/>
      <w:bookmarkEnd w:id="34"/>
      <w:r w:rsidRPr="00540D05">
        <w:tab/>
        <w:t>Grams</w:t>
      </w:r>
      <w:r w:rsidR="00623E73">
        <w:t xml:space="preserve"> of IVIg issued per 1000</w:t>
      </w:r>
      <w:r w:rsidRPr="00540D05">
        <w:t xml:space="preserve"> population nationally</w:t>
      </w:r>
      <w:bookmarkEnd w:id="31"/>
      <w:bookmarkEnd w:id="32"/>
      <w:bookmarkEnd w:id="33"/>
      <w:r w:rsidR="003F2365">
        <w:t xml:space="preserve"> (IDMS)</w:t>
      </w:r>
      <w:bookmarkEnd w:id="35"/>
    </w:p>
    <w:p w:rsidR="005F452B" w:rsidRDefault="005F452B" w:rsidP="005F452B"/>
    <w:tbl>
      <w:tblPr>
        <w:tblStyle w:val="NBATableStyle2"/>
        <w:tblW w:w="9777" w:type="dxa"/>
        <w:tblLayout w:type="fixed"/>
        <w:tblLook w:val="04A0" w:firstRow="1" w:lastRow="0" w:firstColumn="1" w:lastColumn="0" w:noHBand="0" w:noVBand="1"/>
      </w:tblPr>
      <w:tblGrid>
        <w:gridCol w:w="1101"/>
        <w:gridCol w:w="964"/>
        <w:gridCol w:w="964"/>
        <w:gridCol w:w="964"/>
        <w:gridCol w:w="964"/>
        <w:gridCol w:w="964"/>
        <w:gridCol w:w="964"/>
        <w:gridCol w:w="964"/>
        <w:gridCol w:w="964"/>
        <w:gridCol w:w="964"/>
      </w:tblGrid>
      <w:tr w:rsidR="00B56BD1" w:rsidRPr="003C5CCE" w:rsidTr="00540D0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1" w:type="dxa"/>
            <w:noWrap/>
            <w:hideMark/>
          </w:tcPr>
          <w:p w:rsidR="00B56BD1" w:rsidRPr="003C5CCE" w:rsidRDefault="00B56BD1" w:rsidP="00540D05">
            <w:pPr>
              <w:jc w:val="right"/>
              <w:rPr>
                <w:b w:val="0"/>
                <w:color w:val="000000"/>
              </w:rPr>
            </w:pPr>
          </w:p>
        </w:tc>
        <w:tc>
          <w:tcPr>
            <w:tcW w:w="964" w:type="dxa"/>
            <w:noWrap/>
            <w:hideMark/>
          </w:tcPr>
          <w:p w:rsidR="00B56BD1" w:rsidRPr="003C5CCE" w:rsidRDefault="00B56BD1" w:rsidP="00540D05">
            <w:pPr>
              <w:jc w:val="right"/>
              <w:cnfStyle w:val="100000000000" w:firstRow="1" w:lastRow="0" w:firstColumn="0" w:lastColumn="0" w:oddVBand="0" w:evenVBand="0" w:oddHBand="0" w:evenHBand="0" w:firstRowFirstColumn="0" w:firstRowLastColumn="0" w:lastRowFirstColumn="0" w:lastRowLastColumn="0"/>
              <w:rPr>
                <w:b w:val="0"/>
                <w:color w:val="auto"/>
              </w:rPr>
            </w:pPr>
            <w:r w:rsidRPr="003C5CCE">
              <w:t>2003-04</w:t>
            </w:r>
          </w:p>
        </w:tc>
        <w:tc>
          <w:tcPr>
            <w:tcW w:w="964" w:type="dxa"/>
            <w:noWrap/>
            <w:hideMark/>
          </w:tcPr>
          <w:p w:rsidR="00B56BD1" w:rsidRPr="003C5CCE" w:rsidRDefault="00B56BD1" w:rsidP="00540D05">
            <w:pPr>
              <w:jc w:val="right"/>
              <w:cnfStyle w:val="100000000000" w:firstRow="1" w:lastRow="0" w:firstColumn="0" w:lastColumn="0" w:oddVBand="0" w:evenVBand="0" w:oddHBand="0" w:evenHBand="0" w:firstRowFirstColumn="0" w:firstRowLastColumn="0" w:lastRowFirstColumn="0" w:lastRowLastColumn="0"/>
              <w:rPr>
                <w:b w:val="0"/>
                <w:color w:val="auto"/>
              </w:rPr>
            </w:pPr>
            <w:r w:rsidRPr="003C5CCE">
              <w:t>2004-05</w:t>
            </w:r>
          </w:p>
        </w:tc>
        <w:tc>
          <w:tcPr>
            <w:tcW w:w="964" w:type="dxa"/>
            <w:noWrap/>
            <w:hideMark/>
          </w:tcPr>
          <w:p w:rsidR="00B56BD1" w:rsidRPr="003C5CCE" w:rsidRDefault="00B56BD1" w:rsidP="00540D05">
            <w:pPr>
              <w:jc w:val="right"/>
              <w:cnfStyle w:val="100000000000" w:firstRow="1" w:lastRow="0" w:firstColumn="0" w:lastColumn="0" w:oddVBand="0" w:evenVBand="0" w:oddHBand="0" w:evenHBand="0" w:firstRowFirstColumn="0" w:firstRowLastColumn="0" w:lastRowFirstColumn="0" w:lastRowLastColumn="0"/>
              <w:rPr>
                <w:b w:val="0"/>
                <w:color w:val="auto"/>
              </w:rPr>
            </w:pPr>
            <w:r w:rsidRPr="003C5CCE">
              <w:t>2005-06</w:t>
            </w:r>
          </w:p>
        </w:tc>
        <w:tc>
          <w:tcPr>
            <w:tcW w:w="964" w:type="dxa"/>
            <w:noWrap/>
            <w:hideMark/>
          </w:tcPr>
          <w:p w:rsidR="00B56BD1" w:rsidRPr="003C5CCE" w:rsidRDefault="00B56BD1" w:rsidP="00540D05">
            <w:pPr>
              <w:jc w:val="right"/>
              <w:cnfStyle w:val="100000000000" w:firstRow="1" w:lastRow="0" w:firstColumn="0" w:lastColumn="0" w:oddVBand="0" w:evenVBand="0" w:oddHBand="0" w:evenHBand="0" w:firstRowFirstColumn="0" w:firstRowLastColumn="0" w:lastRowFirstColumn="0" w:lastRowLastColumn="0"/>
              <w:rPr>
                <w:b w:val="0"/>
                <w:color w:val="auto"/>
              </w:rPr>
            </w:pPr>
            <w:r w:rsidRPr="003C5CCE">
              <w:t>2006-07</w:t>
            </w:r>
          </w:p>
        </w:tc>
        <w:tc>
          <w:tcPr>
            <w:tcW w:w="964" w:type="dxa"/>
            <w:noWrap/>
            <w:hideMark/>
          </w:tcPr>
          <w:p w:rsidR="00B56BD1" w:rsidRPr="003C5CCE" w:rsidRDefault="00B56BD1" w:rsidP="00540D05">
            <w:pPr>
              <w:jc w:val="right"/>
              <w:cnfStyle w:val="100000000000" w:firstRow="1" w:lastRow="0" w:firstColumn="0" w:lastColumn="0" w:oddVBand="0" w:evenVBand="0" w:oddHBand="0" w:evenHBand="0" w:firstRowFirstColumn="0" w:firstRowLastColumn="0" w:lastRowFirstColumn="0" w:lastRowLastColumn="0"/>
              <w:rPr>
                <w:b w:val="0"/>
                <w:color w:val="auto"/>
              </w:rPr>
            </w:pPr>
            <w:r w:rsidRPr="003C5CCE">
              <w:t>2007-08</w:t>
            </w:r>
          </w:p>
        </w:tc>
        <w:tc>
          <w:tcPr>
            <w:tcW w:w="964" w:type="dxa"/>
            <w:noWrap/>
            <w:hideMark/>
          </w:tcPr>
          <w:p w:rsidR="00B56BD1" w:rsidRPr="003C5CCE" w:rsidRDefault="00B56BD1" w:rsidP="00540D05">
            <w:pPr>
              <w:jc w:val="right"/>
              <w:cnfStyle w:val="100000000000" w:firstRow="1" w:lastRow="0" w:firstColumn="0" w:lastColumn="0" w:oddVBand="0" w:evenVBand="0" w:oddHBand="0" w:evenHBand="0" w:firstRowFirstColumn="0" w:firstRowLastColumn="0" w:lastRowFirstColumn="0" w:lastRowLastColumn="0"/>
              <w:rPr>
                <w:b w:val="0"/>
                <w:color w:val="auto"/>
              </w:rPr>
            </w:pPr>
            <w:r w:rsidRPr="003C5CCE">
              <w:t>2008-09</w:t>
            </w:r>
          </w:p>
        </w:tc>
        <w:tc>
          <w:tcPr>
            <w:tcW w:w="964" w:type="dxa"/>
            <w:noWrap/>
            <w:hideMark/>
          </w:tcPr>
          <w:p w:rsidR="00B56BD1" w:rsidRPr="003C5CCE" w:rsidRDefault="00B56BD1" w:rsidP="00540D05">
            <w:pPr>
              <w:jc w:val="right"/>
              <w:cnfStyle w:val="100000000000" w:firstRow="1" w:lastRow="0" w:firstColumn="0" w:lastColumn="0" w:oddVBand="0" w:evenVBand="0" w:oddHBand="0" w:evenHBand="0" w:firstRowFirstColumn="0" w:firstRowLastColumn="0" w:lastRowFirstColumn="0" w:lastRowLastColumn="0"/>
              <w:rPr>
                <w:b w:val="0"/>
                <w:color w:val="auto"/>
              </w:rPr>
            </w:pPr>
            <w:r w:rsidRPr="003C5CCE">
              <w:t>2009-10</w:t>
            </w:r>
          </w:p>
        </w:tc>
        <w:tc>
          <w:tcPr>
            <w:tcW w:w="964" w:type="dxa"/>
            <w:noWrap/>
            <w:hideMark/>
          </w:tcPr>
          <w:p w:rsidR="00B56BD1" w:rsidRPr="003C5CCE" w:rsidRDefault="00B56BD1" w:rsidP="00540D05">
            <w:pPr>
              <w:jc w:val="right"/>
              <w:cnfStyle w:val="100000000000" w:firstRow="1" w:lastRow="0" w:firstColumn="0" w:lastColumn="0" w:oddVBand="0" w:evenVBand="0" w:oddHBand="0" w:evenHBand="0" w:firstRowFirstColumn="0" w:firstRowLastColumn="0" w:lastRowFirstColumn="0" w:lastRowLastColumn="0"/>
              <w:rPr>
                <w:b w:val="0"/>
                <w:color w:val="auto"/>
              </w:rPr>
            </w:pPr>
            <w:r w:rsidRPr="003C5CCE">
              <w:t>2010-11</w:t>
            </w:r>
          </w:p>
        </w:tc>
        <w:tc>
          <w:tcPr>
            <w:tcW w:w="964" w:type="dxa"/>
            <w:noWrap/>
            <w:hideMark/>
          </w:tcPr>
          <w:p w:rsidR="00B56BD1" w:rsidRPr="003C5CCE" w:rsidRDefault="00B56BD1" w:rsidP="00540D05">
            <w:pPr>
              <w:jc w:val="right"/>
              <w:cnfStyle w:val="100000000000" w:firstRow="1" w:lastRow="0" w:firstColumn="0" w:lastColumn="0" w:oddVBand="0" w:evenVBand="0" w:oddHBand="0" w:evenHBand="0" w:firstRowFirstColumn="0" w:firstRowLastColumn="0" w:lastRowFirstColumn="0" w:lastRowLastColumn="0"/>
              <w:rPr>
                <w:b w:val="0"/>
                <w:color w:val="auto"/>
              </w:rPr>
            </w:pPr>
            <w:r w:rsidRPr="003C5CCE">
              <w:t>2011-12</w:t>
            </w:r>
          </w:p>
        </w:tc>
      </w:tr>
      <w:tr w:rsidR="00B56BD1" w:rsidRPr="003C5CCE" w:rsidTr="00540D05">
        <w:trPr>
          <w:trHeight w:val="550"/>
        </w:trPr>
        <w:tc>
          <w:tcPr>
            <w:cnfStyle w:val="001000000000" w:firstRow="0" w:lastRow="0" w:firstColumn="1" w:lastColumn="0" w:oddVBand="0" w:evenVBand="0" w:oddHBand="0" w:evenHBand="0" w:firstRowFirstColumn="0" w:firstRowLastColumn="0" w:lastRowFirstColumn="0" w:lastRowLastColumn="0"/>
            <w:tcW w:w="1101" w:type="dxa"/>
            <w:noWrap/>
            <w:hideMark/>
          </w:tcPr>
          <w:p w:rsidR="00B56BD1" w:rsidRPr="003C5CCE" w:rsidRDefault="00B56BD1" w:rsidP="004636E3">
            <w:pPr>
              <w:rPr>
                <w:color w:val="000000"/>
              </w:rPr>
            </w:pPr>
            <w:r w:rsidRPr="003C5CCE">
              <w:rPr>
                <w:color w:val="000000"/>
              </w:rPr>
              <w:t>Total</w:t>
            </w:r>
            <w:r w:rsidR="000C0E04">
              <w:rPr>
                <w:color w:val="000000"/>
              </w:rPr>
              <w:t xml:space="preserve"> </w:t>
            </w:r>
            <w:r w:rsidR="004636E3">
              <w:rPr>
                <w:color w:val="000000"/>
              </w:rPr>
              <w:t>grams</w:t>
            </w:r>
            <w:r w:rsidR="00B43E19">
              <w:rPr>
                <w:color w:val="000000"/>
              </w:rPr>
              <w:t xml:space="preserve"> per 1000 population</w:t>
            </w:r>
          </w:p>
        </w:tc>
        <w:tc>
          <w:tcPr>
            <w:tcW w:w="964" w:type="dxa"/>
            <w:noWrap/>
            <w:hideMark/>
          </w:tcPr>
          <w:p w:rsidR="00B56BD1" w:rsidRPr="003C5CCE" w:rsidRDefault="00B56BD1"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3C5CCE">
              <w:rPr>
                <w:color w:val="000000"/>
              </w:rPr>
              <w:t>66.8</w:t>
            </w:r>
          </w:p>
        </w:tc>
        <w:tc>
          <w:tcPr>
            <w:tcW w:w="964" w:type="dxa"/>
            <w:noWrap/>
            <w:hideMark/>
          </w:tcPr>
          <w:p w:rsidR="00B56BD1" w:rsidRPr="003C5CCE" w:rsidRDefault="00B56BD1"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3C5CCE">
              <w:rPr>
                <w:color w:val="000000"/>
              </w:rPr>
              <w:t>71.</w:t>
            </w:r>
            <w:r w:rsidR="000B0918">
              <w:rPr>
                <w:color w:val="000000"/>
              </w:rPr>
              <w:t>6</w:t>
            </w:r>
          </w:p>
        </w:tc>
        <w:tc>
          <w:tcPr>
            <w:tcW w:w="964" w:type="dxa"/>
            <w:noWrap/>
            <w:hideMark/>
          </w:tcPr>
          <w:p w:rsidR="00B56BD1" w:rsidRPr="003C5CCE" w:rsidRDefault="00B56BD1"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3C5CCE">
              <w:rPr>
                <w:color w:val="000000"/>
              </w:rPr>
              <w:t>80.5</w:t>
            </w:r>
          </w:p>
        </w:tc>
        <w:tc>
          <w:tcPr>
            <w:tcW w:w="964" w:type="dxa"/>
            <w:noWrap/>
            <w:hideMark/>
          </w:tcPr>
          <w:p w:rsidR="00B56BD1" w:rsidRPr="003C5CCE" w:rsidRDefault="00B56BD1"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3C5CCE">
              <w:rPr>
                <w:color w:val="000000"/>
              </w:rPr>
              <w:t>91.</w:t>
            </w:r>
            <w:r w:rsidR="000B0918">
              <w:rPr>
                <w:color w:val="000000"/>
              </w:rPr>
              <w:t>1</w:t>
            </w:r>
          </w:p>
        </w:tc>
        <w:tc>
          <w:tcPr>
            <w:tcW w:w="964" w:type="dxa"/>
            <w:noWrap/>
            <w:hideMark/>
          </w:tcPr>
          <w:p w:rsidR="00B56BD1" w:rsidRPr="003C5CCE" w:rsidRDefault="00B56BD1"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3C5CCE">
              <w:rPr>
                <w:color w:val="000000"/>
              </w:rPr>
              <w:t>101.</w:t>
            </w:r>
            <w:r w:rsidR="000B0918">
              <w:rPr>
                <w:color w:val="000000"/>
              </w:rPr>
              <w:t>7</w:t>
            </w:r>
          </w:p>
        </w:tc>
        <w:tc>
          <w:tcPr>
            <w:tcW w:w="964" w:type="dxa"/>
            <w:noWrap/>
            <w:hideMark/>
          </w:tcPr>
          <w:p w:rsidR="00B56BD1" w:rsidRPr="003C5CCE" w:rsidRDefault="00B56BD1"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3C5CCE">
              <w:rPr>
                <w:color w:val="000000"/>
              </w:rPr>
              <w:t>110.</w:t>
            </w:r>
            <w:r w:rsidR="000B0918">
              <w:rPr>
                <w:color w:val="000000"/>
              </w:rPr>
              <w:t>3</w:t>
            </w:r>
          </w:p>
        </w:tc>
        <w:tc>
          <w:tcPr>
            <w:tcW w:w="964" w:type="dxa"/>
            <w:noWrap/>
            <w:hideMark/>
          </w:tcPr>
          <w:p w:rsidR="00B56BD1" w:rsidRPr="003C5CCE" w:rsidRDefault="00B56BD1"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3C5CCE">
              <w:rPr>
                <w:color w:val="000000"/>
              </w:rPr>
              <w:t>121.1</w:t>
            </w:r>
          </w:p>
        </w:tc>
        <w:tc>
          <w:tcPr>
            <w:tcW w:w="964" w:type="dxa"/>
            <w:noWrap/>
            <w:hideMark/>
          </w:tcPr>
          <w:p w:rsidR="00B56BD1" w:rsidRPr="003C5CCE" w:rsidRDefault="00B56BD1"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3C5CCE">
              <w:rPr>
                <w:color w:val="000000"/>
              </w:rPr>
              <w:t>133.</w:t>
            </w:r>
            <w:r w:rsidR="000B0918">
              <w:rPr>
                <w:color w:val="000000"/>
              </w:rPr>
              <w:t>0</w:t>
            </w:r>
          </w:p>
        </w:tc>
        <w:tc>
          <w:tcPr>
            <w:tcW w:w="964" w:type="dxa"/>
            <w:noWrap/>
            <w:hideMark/>
          </w:tcPr>
          <w:p w:rsidR="00B56BD1" w:rsidRPr="003C5CCE" w:rsidRDefault="00B56BD1" w:rsidP="00DB3A18">
            <w:pPr>
              <w:jc w:val="right"/>
              <w:cnfStyle w:val="000000000000" w:firstRow="0" w:lastRow="0" w:firstColumn="0" w:lastColumn="0" w:oddVBand="0" w:evenVBand="0" w:oddHBand="0" w:evenHBand="0" w:firstRowFirstColumn="0" w:firstRowLastColumn="0" w:lastRowFirstColumn="0" w:lastRowLastColumn="0"/>
              <w:rPr>
                <w:color w:val="000000"/>
              </w:rPr>
            </w:pPr>
            <w:r w:rsidRPr="003C5CCE">
              <w:rPr>
                <w:color w:val="000000"/>
              </w:rPr>
              <w:t>145.</w:t>
            </w:r>
            <w:r w:rsidR="00DB3A18">
              <w:rPr>
                <w:color w:val="000000"/>
              </w:rPr>
              <w:t>6</w:t>
            </w:r>
          </w:p>
        </w:tc>
      </w:tr>
      <w:tr w:rsidR="00B56BD1" w:rsidRPr="003C5CCE" w:rsidTr="00540D05">
        <w:trPr>
          <w:trHeight w:val="550"/>
        </w:trPr>
        <w:tc>
          <w:tcPr>
            <w:cnfStyle w:val="001000000000" w:firstRow="0" w:lastRow="0" w:firstColumn="1" w:lastColumn="0" w:oddVBand="0" w:evenVBand="0" w:oddHBand="0" w:evenHBand="0" w:firstRowFirstColumn="0" w:firstRowLastColumn="0" w:lastRowFirstColumn="0" w:lastRowLastColumn="0"/>
            <w:tcW w:w="1101" w:type="dxa"/>
            <w:noWrap/>
            <w:hideMark/>
          </w:tcPr>
          <w:p w:rsidR="00B56BD1" w:rsidRPr="003C5CCE" w:rsidRDefault="00B56BD1" w:rsidP="00540D05">
            <w:pPr>
              <w:rPr>
                <w:color w:val="000000"/>
              </w:rPr>
            </w:pPr>
            <w:r w:rsidRPr="003C5CCE">
              <w:rPr>
                <w:color w:val="000000"/>
              </w:rPr>
              <w:t>Increase by year</w:t>
            </w:r>
          </w:p>
        </w:tc>
        <w:tc>
          <w:tcPr>
            <w:tcW w:w="964" w:type="dxa"/>
            <w:noWrap/>
            <w:hideMark/>
          </w:tcPr>
          <w:p w:rsidR="00B56BD1" w:rsidRPr="003C5CCE" w:rsidRDefault="00B56BD1" w:rsidP="00540D05">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964" w:type="dxa"/>
            <w:noWrap/>
            <w:hideMark/>
          </w:tcPr>
          <w:p w:rsidR="00B56BD1" w:rsidRPr="003C5CCE" w:rsidRDefault="00B56BD1"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3C5CCE">
              <w:rPr>
                <w:color w:val="000000"/>
              </w:rPr>
              <w:t>7.1%</w:t>
            </w:r>
          </w:p>
        </w:tc>
        <w:tc>
          <w:tcPr>
            <w:tcW w:w="964" w:type="dxa"/>
            <w:noWrap/>
            <w:hideMark/>
          </w:tcPr>
          <w:p w:rsidR="00B56BD1" w:rsidRPr="003C5CCE" w:rsidRDefault="00B56BD1"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3C5CCE">
              <w:rPr>
                <w:color w:val="000000"/>
              </w:rPr>
              <w:t>12.5%</w:t>
            </w:r>
          </w:p>
        </w:tc>
        <w:tc>
          <w:tcPr>
            <w:tcW w:w="964" w:type="dxa"/>
            <w:noWrap/>
            <w:hideMark/>
          </w:tcPr>
          <w:p w:rsidR="00B56BD1" w:rsidRPr="003C5CCE" w:rsidRDefault="00B56BD1"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3C5CCE">
              <w:rPr>
                <w:color w:val="000000"/>
              </w:rPr>
              <w:t>13.1%</w:t>
            </w:r>
          </w:p>
        </w:tc>
        <w:tc>
          <w:tcPr>
            <w:tcW w:w="964" w:type="dxa"/>
            <w:noWrap/>
            <w:hideMark/>
          </w:tcPr>
          <w:p w:rsidR="00B56BD1" w:rsidRPr="003C5CCE" w:rsidRDefault="00B56BD1"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3C5CCE">
              <w:rPr>
                <w:color w:val="000000"/>
              </w:rPr>
              <w:t>11.6%</w:t>
            </w:r>
          </w:p>
        </w:tc>
        <w:tc>
          <w:tcPr>
            <w:tcW w:w="964" w:type="dxa"/>
            <w:noWrap/>
            <w:hideMark/>
          </w:tcPr>
          <w:p w:rsidR="00B56BD1" w:rsidRPr="003C5CCE" w:rsidRDefault="00B56BD1"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3C5CCE">
              <w:rPr>
                <w:color w:val="000000"/>
              </w:rPr>
              <w:t>8.5%</w:t>
            </w:r>
          </w:p>
        </w:tc>
        <w:tc>
          <w:tcPr>
            <w:tcW w:w="964" w:type="dxa"/>
            <w:noWrap/>
            <w:hideMark/>
          </w:tcPr>
          <w:p w:rsidR="00B56BD1" w:rsidRPr="003C5CCE" w:rsidRDefault="00B56BD1"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3C5CCE">
              <w:rPr>
                <w:color w:val="000000"/>
              </w:rPr>
              <w:t>9.8%</w:t>
            </w:r>
          </w:p>
        </w:tc>
        <w:tc>
          <w:tcPr>
            <w:tcW w:w="964" w:type="dxa"/>
            <w:noWrap/>
            <w:hideMark/>
          </w:tcPr>
          <w:p w:rsidR="00B56BD1" w:rsidRPr="003C5CCE" w:rsidRDefault="00B56BD1"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3C5CCE">
              <w:rPr>
                <w:color w:val="000000"/>
              </w:rPr>
              <w:t>9.8%</w:t>
            </w:r>
          </w:p>
        </w:tc>
        <w:tc>
          <w:tcPr>
            <w:tcW w:w="964" w:type="dxa"/>
            <w:noWrap/>
            <w:hideMark/>
          </w:tcPr>
          <w:p w:rsidR="00B56BD1" w:rsidRPr="003C5CCE" w:rsidRDefault="00B56BD1"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3C5CCE">
              <w:rPr>
                <w:color w:val="000000"/>
              </w:rPr>
              <w:t>9.4%</w:t>
            </w:r>
          </w:p>
        </w:tc>
      </w:tr>
    </w:tbl>
    <w:p w:rsidR="003F2365" w:rsidRDefault="003F2365" w:rsidP="00540D05">
      <w:pPr>
        <w:pStyle w:val="Caption"/>
        <w:keepNext/>
      </w:pPr>
      <w:bookmarkStart w:id="36" w:name="_Ref280628553"/>
      <w:bookmarkStart w:id="37" w:name="_Toc353894337"/>
      <w:bookmarkStart w:id="38" w:name="_Toc353894404"/>
      <w:bookmarkStart w:id="39" w:name="_Toc361571011"/>
      <w:bookmarkStart w:id="40" w:name="_Toc361575235"/>
    </w:p>
    <w:p w:rsidR="00B56BD1" w:rsidRPr="00540D05" w:rsidRDefault="00B56BD1" w:rsidP="00540D05">
      <w:pPr>
        <w:pStyle w:val="Caption"/>
        <w:keepNext/>
      </w:pPr>
      <w:bookmarkStart w:id="41" w:name="_Toc378745631"/>
      <w:r w:rsidRPr="00540D05">
        <w:t xml:space="preserve">Table </w:t>
      </w:r>
      <w:fldSimple w:instr=" SEQ Table \* ARABIC ">
        <w:r w:rsidR="00455AC7">
          <w:rPr>
            <w:noProof/>
          </w:rPr>
          <w:t>2</w:t>
        </w:r>
      </w:fldSimple>
      <w:bookmarkEnd w:id="36"/>
      <w:r w:rsidR="00B53AF5">
        <w:tab/>
      </w:r>
      <w:r w:rsidR="00BF005B" w:rsidRPr="00540D05">
        <w:t>Grams</w:t>
      </w:r>
      <w:r w:rsidRPr="00540D05">
        <w:tab/>
      </w:r>
      <w:r w:rsidR="00BF005B" w:rsidRPr="00540D05">
        <w:t>of</w:t>
      </w:r>
      <w:r w:rsidR="007A3989" w:rsidRPr="00540D05">
        <w:t xml:space="preserve"> </w:t>
      </w:r>
      <w:r w:rsidRPr="00540D05">
        <w:t>IVIg</w:t>
      </w:r>
      <w:r w:rsidR="007A3989" w:rsidRPr="00540D05">
        <w:t xml:space="preserve"> </w:t>
      </w:r>
      <w:r w:rsidRPr="00540D05">
        <w:t>issue</w:t>
      </w:r>
      <w:r w:rsidR="00BF005B" w:rsidRPr="00540D05">
        <w:t>d</w:t>
      </w:r>
      <w:r w:rsidR="00814F64">
        <w:t xml:space="preserve"> per 1000 </w:t>
      </w:r>
      <w:r w:rsidRPr="00540D05">
        <w:t>population nationally and percentage change from previous year</w:t>
      </w:r>
      <w:bookmarkEnd w:id="37"/>
      <w:bookmarkEnd w:id="38"/>
      <w:bookmarkEnd w:id="39"/>
      <w:bookmarkEnd w:id="40"/>
      <w:r w:rsidR="003F2365">
        <w:t xml:space="preserve"> (IDMS)</w:t>
      </w:r>
      <w:bookmarkEnd w:id="41"/>
    </w:p>
    <w:p w:rsidR="0028178E" w:rsidRDefault="0028178E">
      <w:pPr>
        <w:spacing w:after="0"/>
        <w:rPr>
          <w:lang w:val="en"/>
        </w:rPr>
      </w:pPr>
      <w:r>
        <w:rPr>
          <w:lang w:val="en"/>
        </w:rPr>
        <w:br w:type="page"/>
      </w:r>
    </w:p>
    <w:p w:rsidR="00A76DFA" w:rsidRPr="009647D5" w:rsidRDefault="00A76DFA" w:rsidP="00A76DFA">
      <w:pPr>
        <w:pStyle w:val="Heading1"/>
      </w:pPr>
      <w:bookmarkStart w:id="42" w:name="_Toc353524183"/>
      <w:bookmarkStart w:id="43" w:name="_Toc353894366"/>
      <w:bookmarkStart w:id="44" w:name="_Toc361570419"/>
      <w:bookmarkStart w:id="45" w:name="_Toc378745584"/>
      <w:r w:rsidRPr="009647D5">
        <w:t xml:space="preserve">Trends in Costs 2003 </w:t>
      </w:r>
      <w:r w:rsidR="00583D0D">
        <w:t xml:space="preserve">to </w:t>
      </w:r>
      <w:r w:rsidRPr="009647D5">
        <w:t>201</w:t>
      </w:r>
      <w:bookmarkEnd w:id="42"/>
      <w:bookmarkEnd w:id="43"/>
      <w:r w:rsidR="000552A1">
        <w:t>2</w:t>
      </w:r>
      <w:bookmarkEnd w:id="44"/>
      <w:bookmarkEnd w:id="45"/>
    </w:p>
    <w:p w:rsidR="00AE72F2" w:rsidRDefault="00455AC7" w:rsidP="00F1576C">
      <w:pPr>
        <w:tabs>
          <w:tab w:val="left" w:pos="567"/>
        </w:tabs>
        <w:rPr>
          <w:rFonts w:asciiTheme="minorHAnsi" w:eastAsia="Times New Roman" w:hAnsiTheme="minorHAnsi" w:cstheme="minorHAnsi"/>
          <w:szCs w:val="24"/>
          <w:lang w:eastAsia="en-AU"/>
        </w:rPr>
      </w:pPr>
      <w:r>
        <w:rPr>
          <w:rFonts w:asciiTheme="minorHAnsi" w:eastAsia="Times New Roman" w:hAnsiTheme="minorHAnsi" w:cstheme="minorHAnsi"/>
          <w:szCs w:val="24"/>
          <w:lang w:eastAsia="en-AU"/>
        </w:rPr>
        <w:fldChar w:fldCharType="begin"/>
      </w:r>
      <w:r>
        <w:rPr>
          <w:rFonts w:asciiTheme="minorHAnsi" w:eastAsia="Times New Roman" w:hAnsiTheme="minorHAnsi" w:cstheme="minorHAnsi"/>
          <w:szCs w:val="24"/>
          <w:lang w:eastAsia="en-AU"/>
        </w:rPr>
        <w:instrText xml:space="preserve"> REF _Ref378316840 \h </w:instrText>
      </w:r>
      <w:r>
        <w:rPr>
          <w:rFonts w:asciiTheme="minorHAnsi" w:eastAsia="Times New Roman" w:hAnsiTheme="minorHAnsi" w:cstheme="minorHAnsi"/>
          <w:szCs w:val="24"/>
          <w:lang w:eastAsia="en-AU"/>
        </w:rPr>
      </w:r>
      <w:r>
        <w:rPr>
          <w:rFonts w:asciiTheme="minorHAnsi" w:eastAsia="Times New Roman" w:hAnsiTheme="minorHAnsi" w:cstheme="minorHAnsi"/>
          <w:szCs w:val="24"/>
          <w:lang w:eastAsia="en-AU"/>
        </w:rPr>
        <w:fldChar w:fldCharType="separate"/>
      </w:r>
      <w:r>
        <w:t xml:space="preserve">Figure </w:t>
      </w:r>
      <w:r>
        <w:rPr>
          <w:noProof/>
        </w:rPr>
        <w:t>3</w:t>
      </w:r>
      <w:r>
        <w:rPr>
          <w:rFonts w:asciiTheme="minorHAnsi" w:eastAsia="Times New Roman" w:hAnsiTheme="minorHAnsi" w:cstheme="minorHAnsi"/>
          <w:szCs w:val="24"/>
          <w:lang w:eastAsia="en-AU"/>
        </w:rPr>
        <w:fldChar w:fldCharType="end"/>
      </w:r>
      <w:r>
        <w:rPr>
          <w:rFonts w:asciiTheme="minorHAnsi" w:eastAsia="Times New Roman" w:hAnsiTheme="minorHAnsi" w:cstheme="minorHAnsi"/>
          <w:szCs w:val="24"/>
          <w:lang w:eastAsia="en-AU"/>
        </w:rPr>
        <w:t xml:space="preserve"> </w:t>
      </w:r>
      <w:r w:rsidR="00A76DFA" w:rsidRPr="00A76DFA">
        <w:rPr>
          <w:rFonts w:asciiTheme="minorHAnsi" w:eastAsia="Times New Roman" w:hAnsiTheme="minorHAnsi" w:cstheme="minorHAnsi"/>
          <w:szCs w:val="24"/>
          <w:lang w:eastAsia="en-AU"/>
        </w:rPr>
        <w:t xml:space="preserve">shows the cost of </w:t>
      </w:r>
      <w:r w:rsidR="00FD026B">
        <w:rPr>
          <w:rFonts w:asciiTheme="minorHAnsi" w:eastAsia="Times New Roman" w:hAnsiTheme="minorHAnsi" w:cstheme="minorHAnsi"/>
          <w:szCs w:val="24"/>
          <w:lang w:eastAsia="en-AU"/>
        </w:rPr>
        <w:t xml:space="preserve">providing </w:t>
      </w:r>
      <w:r w:rsidR="00A76DFA" w:rsidRPr="00A76DFA">
        <w:rPr>
          <w:rFonts w:asciiTheme="minorHAnsi" w:eastAsia="Times New Roman" w:hAnsiTheme="minorHAnsi" w:cstheme="minorHAnsi"/>
          <w:szCs w:val="24"/>
          <w:lang w:eastAsia="en-AU"/>
        </w:rPr>
        <w:t xml:space="preserve">IVIg under the </w:t>
      </w:r>
      <w:r w:rsidR="00F46E0D">
        <w:rPr>
          <w:rFonts w:asciiTheme="minorHAnsi" w:eastAsia="Times New Roman" w:hAnsiTheme="minorHAnsi" w:cstheme="minorHAnsi"/>
          <w:szCs w:val="24"/>
          <w:lang w:eastAsia="en-AU"/>
        </w:rPr>
        <w:t>n</w:t>
      </w:r>
      <w:r w:rsidR="00A76DFA" w:rsidRPr="00A76DFA">
        <w:rPr>
          <w:rFonts w:asciiTheme="minorHAnsi" w:eastAsia="Times New Roman" w:hAnsiTheme="minorHAnsi" w:cstheme="minorHAnsi"/>
          <w:szCs w:val="24"/>
          <w:lang w:eastAsia="en-AU"/>
        </w:rPr>
        <w:t xml:space="preserve">ational </w:t>
      </w:r>
      <w:r w:rsidR="00F46E0D">
        <w:rPr>
          <w:rFonts w:asciiTheme="minorHAnsi" w:eastAsia="Times New Roman" w:hAnsiTheme="minorHAnsi" w:cstheme="minorHAnsi"/>
          <w:szCs w:val="24"/>
          <w:lang w:eastAsia="en-AU"/>
        </w:rPr>
        <w:t>b</w:t>
      </w:r>
      <w:r w:rsidR="00A76DFA" w:rsidRPr="00A76DFA">
        <w:rPr>
          <w:rFonts w:asciiTheme="minorHAnsi" w:eastAsia="Times New Roman" w:hAnsiTheme="minorHAnsi" w:cstheme="minorHAnsi"/>
          <w:szCs w:val="24"/>
          <w:lang w:eastAsia="en-AU"/>
        </w:rPr>
        <w:t xml:space="preserve">lood </w:t>
      </w:r>
      <w:r w:rsidR="00F46E0D">
        <w:rPr>
          <w:rFonts w:asciiTheme="minorHAnsi" w:eastAsia="Times New Roman" w:hAnsiTheme="minorHAnsi" w:cstheme="minorHAnsi"/>
          <w:szCs w:val="24"/>
          <w:lang w:eastAsia="en-AU"/>
        </w:rPr>
        <w:t>a</w:t>
      </w:r>
      <w:r w:rsidR="00A76DFA" w:rsidRPr="00A76DFA">
        <w:rPr>
          <w:rFonts w:asciiTheme="minorHAnsi" w:eastAsia="Times New Roman" w:hAnsiTheme="minorHAnsi" w:cstheme="minorHAnsi"/>
          <w:szCs w:val="24"/>
          <w:lang w:eastAsia="en-AU"/>
        </w:rPr>
        <w:t>rrangements over time</w:t>
      </w:r>
      <w:r w:rsidR="004330A4">
        <w:rPr>
          <w:rFonts w:asciiTheme="minorHAnsi" w:eastAsia="Times New Roman" w:hAnsiTheme="minorHAnsi" w:cstheme="minorHAnsi"/>
          <w:szCs w:val="24"/>
          <w:lang w:eastAsia="en-AU"/>
        </w:rPr>
        <w:t xml:space="preserve">. </w:t>
      </w:r>
      <w:r w:rsidR="00A76DFA" w:rsidRPr="00A76DFA">
        <w:rPr>
          <w:rFonts w:asciiTheme="minorHAnsi" w:eastAsia="Times New Roman" w:hAnsiTheme="minorHAnsi" w:cstheme="minorHAnsi"/>
          <w:szCs w:val="24"/>
          <w:lang w:eastAsia="en-AU"/>
        </w:rPr>
        <w:t>Tota</w:t>
      </w:r>
      <w:r w:rsidR="000552A1">
        <w:rPr>
          <w:rFonts w:asciiTheme="minorHAnsi" w:eastAsia="Times New Roman" w:hAnsiTheme="minorHAnsi" w:cstheme="minorHAnsi"/>
          <w:szCs w:val="24"/>
          <w:lang w:eastAsia="en-AU"/>
        </w:rPr>
        <w:t xml:space="preserve">l </w:t>
      </w:r>
      <w:r w:rsidR="00BF0E2E">
        <w:rPr>
          <w:rFonts w:asciiTheme="minorHAnsi" w:eastAsia="Times New Roman" w:hAnsiTheme="minorHAnsi" w:cstheme="minorHAnsi"/>
          <w:szCs w:val="24"/>
          <w:lang w:eastAsia="en-AU"/>
        </w:rPr>
        <w:t xml:space="preserve">finished product </w:t>
      </w:r>
      <w:r w:rsidR="00ED505F">
        <w:rPr>
          <w:rFonts w:asciiTheme="minorHAnsi" w:eastAsia="Times New Roman" w:hAnsiTheme="minorHAnsi" w:cstheme="minorHAnsi"/>
          <w:szCs w:val="24"/>
          <w:lang w:eastAsia="en-AU"/>
        </w:rPr>
        <w:t xml:space="preserve">cost </w:t>
      </w:r>
      <w:r w:rsidR="003C50BE">
        <w:rPr>
          <w:rFonts w:asciiTheme="minorHAnsi" w:eastAsia="Times New Roman" w:hAnsiTheme="minorHAnsi" w:cstheme="minorHAnsi"/>
          <w:szCs w:val="24"/>
          <w:lang w:eastAsia="en-AU"/>
        </w:rPr>
        <w:t>in 2011</w:t>
      </w:r>
      <w:r w:rsidR="004A3057">
        <w:rPr>
          <w:rFonts w:asciiTheme="minorHAnsi" w:eastAsia="Times New Roman" w:hAnsiTheme="minorHAnsi" w:cstheme="minorHAnsi"/>
          <w:szCs w:val="24"/>
          <w:lang w:eastAsia="en-AU"/>
        </w:rPr>
        <w:t>-</w:t>
      </w:r>
      <w:r w:rsidR="00AE72F2">
        <w:rPr>
          <w:rFonts w:asciiTheme="minorHAnsi" w:eastAsia="Times New Roman" w:hAnsiTheme="minorHAnsi" w:cstheme="minorHAnsi"/>
          <w:szCs w:val="24"/>
          <w:lang w:eastAsia="en-AU"/>
        </w:rPr>
        <w:t>12 was $204.4</w:t>
      </w:r>
      <w:r w:rsidR="00A76DFA" w:rsidRPr="00A76DFA">
        <w:rPr>
          <w:rFonts w:asciiTheme="minorHAnsi" w:eastAsia="Times New Roman" w:hAnsiTheme="minorHAnsi" w:cstheme="minorHAnsi"/>
          <w:szCs w:val="24"/>
          <w:lang w:eastAsia="en-AU"/>
        </w:rPr>
        <w:t> million</w:t>
      </w:r>
      <w:r w:rsidR="004A3057">
        <w:rPr>
          <w:rFonts w:asciiTheme="minorHAnsi" w:eastAsia="Times New Roman" w:hAnsiTheme="minorHAnsi" w:cstheme="minorHAnsi"/>
          <w:szCs w:val="24"/>
          <w:lang w:eastAsia="en-AU"/>
        </w:rPr>
        <w:t xml:space="preserve">, </w:t>
      </w:r>
      <w:r w:rsidR="00A76DFA" w:rsidRPr="00A76DFA">
        <w:rPr>
          <w:rFonts w:asciiTheme="minorHAnsi" w:eastAsia="Times New Roman" w:hAnsiTheme="minorHAnsi" w:cstheme="minorHAnsi"/>
          <w:szCs w:val="24"/>
          <w:lang w:eastAsia="en-AU"/>
        </w:rPr>
        <w:t>an incr</w:t>
      </w:r>
      <w:r w:rsidR="00AE72F2">
        <w:rPr>
          <w:rFonts w:asciiTheme="minorHAnsi" w:eastAsia="Times New Roman" w:hAnsiTheme="minorHAnsi" w:cstheme="minorHAnsi"/>
          <w:szCs w:val="24"/>
          <w:lang w:eastAsia="en-AU"/>
        </w:rPr>
        <w:t>ease of $19</w:t>
      </w:r>
      <w:r w:rsidR="00E60195">
        <w:rPr>
          <w:rFonts w:asciiTheme="minorHAnsi" w:eastAsia="Times New Roman" w:hAnsiTheme="minorHAnsi" w:cstheme="minorHAnsi"/>
          <w:szCs w:val="24"/>
          <w:lang w:eastAsia="en-AU"/>
        </w:rPr>
        <w:t>.4</w:t>
      </w:r>
      <w:r w:rsidR="004A3057">
        <w:rPr>
          <w:rFonts w:asciiTheme="minorHAnsi" w:eastAsia="Times New Roman" w:hAnsiTheme="minorHAnsi" w:cstheme="minorHAnsi"/>
          <w:szCs w:val="24"/>
          <w:lang w:eastAsia="en-AU"/>
        </w:rPr>
        <w:t xml:space="preserve"> million</w:t>
      </w:r>
      <w:r w:rsidR="000552A1">
        <w:rPr>
          <w:rFonts w:asciiTheme="minorHAnsi" w:eastAsia="Times New Roman" w:hAnsiTheme="minorHAnsi" w:cstheme="minorHAnsi"/>
          <w:szCs w:val="24"/>
          <w:lang w:eastAsia="en-AU"/>
        </w:rPr>
        <w:t xml:space="preserve"> over </w:t>
      </w:r>
      <w:r w:rsidR="00FD026B">
        <w:rPr>
          <w:rFonts w:asciiTheme="minorHAnsi" w:eastAsia="Times New Roman" w:hAnsiTheme="minorHAnsi" w:cstheme="minorHAnsi"/>
          <w:szCs w:val="24"/>
          <w:lang w:eastAsia="en-AU"/>
        </w:rPr>
        <w:t>2010-11</w:t>
      </w:r>
      <w:r w:rsidR="004330A4">
        <w:rPr>
          <w:rFonts w:asciiTheme="minorHAnsi" w:eastAsia="Times New Roman" w:hAnsiTheme="minorHAnsi" w:cstheme="minorHAnsi"/>
          <w:szCs w:val="24"/>
          <w:lang w:eastAsia="en-AU"/>
        </w:rPr>
        <w:t xml:space="preserve">. </w:t>
      </w:r>
      <w:r w:rsidR="00AE72F2">
        <w:rPr>
          <w:rFonts w:asciiTheme="minorHAnsi" w:eastAsia="Times New Roman" w:hAnsiTheme="minorHAnsi" w:cstheme="minorHAnsi"/>
          <w:szCs w:val="24"/>
          <w:lang w:eastAsia="en-AU"/>
        </w:rPr>
        <w:t>This excludes the</w:t>
      </w:r>
      <w:r w:rsidR="00BF0E2E">
        <w:rPr>
          <w:rFonts w:asciiTheme="minorHAnsi" w:eastAsia="Times New Roman" w:hAnsiTheme="minorHAnsi" w:cstheme="minorHAnsi"/>
          <w:szCs w:val="24"/>
          <w:lang w:eastAsia="en-AU"/>
        </w:rPr>
        <w:t xml:space="preserve"> separate</w:t>
      </w:r>
      <w:r w:rsidR="00AE72F2">
        <w:rPr>
          <w:rFonts w:asciiTheme="minorHAnsi" w:eastAsia="Times New Roman" w:hAnsiTheme="minorHAnsi" w:cstheme="minorHAnsi"/>
          <w:szCs w:val="24"/>
          <w:lang w:eastAsia="en-AU"/>
        </w:rPr>
        <w:t xml:space="preserve"> cost of </w:t>
      </w:r>
      <w:r w:rsidR="00BF0E2E">
        <w:rPr>
          <w:rFonts w:asciiTheme="minorHAnsi" w:eastAsia="Times New Roman" w:hAnsiTheme="minorHAnsi" w:cstheme="minorHAnsi"/>
          <w:szCs w:val="24"/>
          <w:lang w:eastAsia="en-AU"/>
        </w:rPr>
        <w:t xml:space="preserve">Australian </w:t>
      </w:r>
      <w:r w:rsidR="00AE72F2">
        <w:rPr>
          <w:rFonts w:asciiTheme="minorHAnsi" w:eastAsia="Times New Roman" w:hAnsiTheme="minorHAnsi" w:cstheme="minorHAnsi"/>
          <w:szCs w:val="24"/>
          <w:lang w:eastAsia="en-AU"/>
        </w:rPr>
        <w:t xml:space="preserve">plasma </w:t>
      </w:r>
      <w:r w:rsidR="004A3057">
        <w:rPr>
          <w:rFonts w:asciiTheme="minorHAnsi" w:eastAsia="Times New Roman" w:hAnsiTheme="minorHAnsi" w:cstheme="minorHAnsi"/>
          <w:szCs w:val="24"/>
          <w:lang w:eastAsia="en-AU"/>
        </w:rPr>
        <w:t>for fractionation</w:t>
      </w:r>
      <w:r w:rsidR="00BF0E2E">
        <w:rPr>
          <w:rFonts w:asciiTheme="minorHAnsi" w:eastAsia="Times New Roman" w:hAnsiTheme="minorHAnsi" w:cstheme="minorHAnsi"/>
          <w:szCs w:val="24"/>
          <w:lang w:eastAsia="en-AU"/>
        </w:rPr>
        <w:t xml:space="preserve"> to make domestically produced IVIg</w:t>
      </w:r>
      <w:r w:rsidR="004330A4">
        <w:rPr>
          <w:rFonts w:asciiTheme="minorHAnsi" w:eastAsia="Times New Roman" w:hAnsiTheme="minorHAnsi" w:cstheme="minorHAnsi"/>
          <w:szCs w:val="24"/>
          <w:lang w:eastAsia="en-AU"/>
        </w:rPr>
        <w:t>.</w:t>
      </w:r>
    </w:p>
    <w:p w:rsidR="00E60195" w:rsidRDefault="00E60195" w:rsidP="00F1576C">
      <w:pPr>
        <w:tabs>
          <w:tab w:val="left" w:pos="567"/>
        </w:tabs>
        <w:rPr>
          <w:rFonts w:asciiTheme="minorHAnsi" w:hAnsiTheme="minorHAnsi" w:cstheme="minorHAnsi"/>
        </w:rPr>
      </w:pPr>
      <w:r w:rsidRPr="0016789D">
        <w:rPr>
          <w:rFonts w:asciiTheme="minorHAnsi" w:hAnsiTheme="minorHAnsi" w:cstheme="minorHAnsi"/>
        </w:rPr>
        <w:t xml:space="preserve">On average IVIg </w:t>
      </w:r>
      <w:r w:rsidR="00BF0E2E">
        <w:rPr>
          <w:rFonts w:asciiTheme="minorHAnsi" w:hAnsiTheme="minorHAnsi" w:cstheme="minorHAnsi"/>
        </w:rPr>
        <w:t>finished product</w:t>
      </w:r>
      <w:r w:rsidR="00BF0E2E" w:rsidRPr="0016789D">
        <w:rPr>
          <w:rFonts w:asciiTheme="minorHAnsi" w:hAnsiTheme="minorHAnsi" w:cstheme="minorHAnsi"/>
        </w:rPr>
        <w:t xml:space="preserve"> </w:t>
      </w:r>
      <w:r w:rsidRPr="0016789D">
        <w:rPr>
          <w:rFonts w:asciiTheme="minorHAnsi" w:hAnsiTheme="minorHAnsi" w:cstheme="minorHAnsi"/>
        </w:rPr>
        <w:t>costs have grown around 14% while</w:t>
      </w:r>
      <w:r w:rsidRPr="00540D05">
        <w:rPr>
          <w:rFonts w:asciiTheme="minorHAnsi" w:hAnsiTheme="minorHAnsi" w:cstheme="minorHAnsi"/>
        </w:rPr>
        <w:t xml:space="preserve"> average demand growth was</w:t>
      </w:r>
      <w:r>
        <w:rPr>
          <w:rFonts w:asciiTheme="minorHAnsi" w:hAnsiTheme="minorHAnsi" w:cstheme="minorHAnsi"/>
        </w:rPr>
        <w:t xml:space="preserve"> </w:t>
      </w:r>
      <w:r w:rsidRPr="00540D05">
        <w:rPr>
          <w:rFonts w:asciiTheme="minorHAnsi" w:hAnsiTheme="minorHAnsi" w:cstheme="minorHAnsi"/>
        </w:rPr>
        <w:t>11.</w:t>
      </w:r>
      <w:r w:rsidR="00676860">
        <w:rPr>
          <w:rFonts w:asciiTheme="minorHAnsi" w:hAnsiTheme="minorHAnsi" w:cstheme="minorHAnsi"/>
        </w:rPr>
        <w:t>5</w:t>
      </w:r>
      <w:r w:rsidRPr="00540D05">
        <w:rPr>
          <w:rFonts w:asciiTheme="minorHAnsi" w:hAnsiTheme="minorHAnsi" w:cstheme="minorHAnsi"/>
        </w:rPr>
        <w:t>% since 2003</w:t>
      </w:r>
      <w:r>
        <w:rPr>
          <w:rFonts w:asciiTheme="minorHAnsi" w:hAnsiTheme="minorHAnsi" w:cstheme="minorHAnsi"/>
        </w:rPr>
        <w:t>-</w:t>
      </w:r>
      <w:r w:rsidRPr="00540D05">
        <w:rPr>
          <w:rFonts w:asciiTheme="minorHAnsi" w:hAnsiTheme="minorHAnsi" w:cstheme="minorHAnsi"/>
        </w:rPr>
        <w:t>04. The NBA has over the past eight years achieved savings on prices for both imported and domestic IVIg</w:t>
      </w:r>
      <w:r w:rsidR="00C125F0">
        <w:rPr>
          <w:rFonts w:asciiTheme="minorHAnsi" w:hAnsiTheme="minorHAnsi" w:cstheme="minorHAnsi"/>
        </w:rPr>
        <w:t xml:space="preserve"> </w:t>
      </w:r>
      <w:r w:rsidR="00234195">
        <w:rPr>
          <w:rFonts w:asciiTheme="minorHAnsi" w:hAnsiTheme="minorHAnsi" w:cstheme="minorHAnsi"/>
        </w:rPr>
        <w:t>as part of contract negotiations compared to the previous growth and contracts</w:t>
      </w:r>
    </w:p>
    <w:p w:rsidR="00AF6710" w:rsidRPr="00540D05" w:rsidRDefault="00AF6710" w:rsidP="00540D05">
      <w:pPr>
        <w:tabs>
          <w:tab w:val="left" w:pos="567"/>
        </w:tabs>
        <w:jc w:val="both"/>
        <w:rPr>
          <w:rFonts w:asciiTheme="minorHAnsi" w:hAnsiTheme="minorHAnsi" w:cstheme="minorHAnsi"/>
        </w:rPr>
      </w:pPr>
    </w:p>
    <w:p w:rsidR="00A76DFA" w:rsidRDefault="00AF6710" w:rsidP="00A76DFA">
      <w:pPr>
        <w:tabs>
          <w:tab w:val="left" w:pos="567"/>
        </w:tabs>
        <w:jc w:val="both"/>
        <w:rPr>
          <w:rFonts w:asciiTheme="minorHAnsi" w:eastAsia="Times New Roman" w:hAnsiTheme="minorHAnsi" w:cstheme="minorHAnsi"/>
          <w:szCs w:val="24"/>
          <w:lang w:eastAsia="en-AU"/>
        </w:rPr>
      </w:pPr>
      <w:r w:rsidRPr="00AF6710">
        <w:rPr>
          <w:noProof/>
          <w:lang w:eastAsia="en-AU"/>
        </w:rPr>
        <w:drawing>
          <wp:inline distT="0" distB="0" distL="0" distR="0" wp14:anchorId="62D8901F" wp14:editId="291DCF41">
            <wp:extent cx="5838825" cy="387679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46602" cy="3881955"/>
                    </a:xfrm>
                    <a:prstGeom prst="rect">
                      <a:avLst/>
                    </a:prstGeom>
                    <a:noFill/>
                    <a:ln>
                      <a:noFill/>
                    </a:ln>
                  </pic:spPr>
                </pic:pic>
              </a:graphicData>
            </a:graphic>
          </wp:inline>
        </w:drawing>
      </w:r>
    </w:p>
    <w:p w:rsidR="00A76DFA" w:rsidRPr="00540D05" w:rsidRDefault="007A4362" w:rsidP="007A4362">
      <w:pPr>
        <w:pStyle w:val="Caption"/>
      </w:pPr>
      <w:bookmarkStart w:id="46" w:name="_Ref378316840"/>
      <w:bookmarkStart w:id="47" w:name="_Toc378745771"/>
      <w:r>
        <w:t xml:space="preserve">Figure </w:t>
      </w:r>
      <w:fldSimple w:instr=" SEQ Figure \* ARABIC ">
        <w:r w:rsidR="00455AC7">
          <w:rPr>
            <w:noProof/>
          </w:rPr>
          <w:t>3</w:t>
        </w:r>
      </w:fldSimple>
      <w:bookmarkEnd w:id="46"/>
      <w:r w:rsidRPr="00540D05">
        <w:tab/>
        <w:t>Costs for IVIg from 2003 to 201</w:t>
      </w:r>
      <w:r>
        <w:t>2 (NBA National Supply Plan &amp; Budget)</w:t>
      </w:r>
      <w:bookmarkEnd w:id="47"/>
    </w:p>
    <w:p w:rsidR="00A76DFA" w:rsidRPr="00F37585" w:rsidRDefault="007D5E2E" w:rsidP="00A76DFA">
      <w:pPr>
        <w:tabs>
          <w:tab w:val="left" w:pos="567"/>
        </w:tabs>
        <w:jc w:val="both"/>
        <w:rPr>
          <w:rFonts w:asciiTheme="minorHAnsi" w:eastAsia="Times New Roman" w:hAnsiTheme="minorHAnsi" w:cstheme="minorHAnsi"/>
          <w:color w:val="A6A6A6" w:themeColor="background1" w:themeShade="A6"/>
          <w:sz w:val="18"/>
          <w:szCs w:val="18"/>
          <w:lang w:eastAsia="en-AU"/>
        </w:rPr>
      </w:pPr>
      <w:r w:rsidRPr="00F37585">
        <w:rPr>
          <w:rFonts w:asciiTheme="minorHAnsi" w:eastAsia="Times New Roman" w:hAnsiTheme="minorHAnsi" w:cstheme="minorHAnsi"/>
          <w:color w:val="A6A6A6" w:themeColor="background1" w:themeShade="A6"/>
          <w:sz w:val="18"/>
          <w:szCs w:val="18"/>
          <w:lang w:eastAsia="en-AU"/>
        </w:rPr>
        <w:t>Note:</w:t>
      </w:r>
      <w:r w:rsidRPr="00F37585">
        <w:rPr>
          <w:rFonts w:asciiTheme="minorHAnsi" w:eastAsia="Times New Roman" w:hAnsiTheme="minorHAnsi" w:cstheme="minorHAnsi"/>
          <w:color w:val="A6A6A6" w:themeColor="background1" w:themeShade="A6"/>
          <w:sz w:val="18"/>
          <w:szCs w:val="18"/>
          <w:lang w:eastAsia="en-AU"/>
        </w:rPr>
        <w:tab/>
        <w:t xml:space="preserve">The cost of the recall of Octagam in 2011-12 is not included in Figure 4. </w:t>
      </w:r>
    </w:p>
    <w:p w:rsidR="00FB322D" w:rsidRPr="00A76DFA" w:rsidRDefault="00FB322D" w:rsidP="00FB322D">
      <w:pPr>
        <w:rPr>
          <w:rFonts w:eastAsia="HYGothic-Extra"/>
        </w:rPr>
      </w:pPr>
    </w:p>
    <w:p w:rsidR="00A76DFA" w:rsidRPr="00A76DFA" w:rsidRDefault="00A76DFA" w:rsidP="00FB322D">
      <w:pPr>
        <w:rPr>
          <w:rFonts w:eastAsia="HYGothic-Extra"/>
        </w:rPr>
      </w:pPr>
    </w:p>
    <w:p w:rsidR="00A76DFA" w:rsidRPr="00A76DFA" w:rsidRDefault="00A76DFA" w:rsidP="00FB322D">
      <w:pPr>
        <w:rPr>
          <w:rFonts w:eastAsia="HYGothic-Extra"/>
        </w:rPr>
      </w:pPr>
    </w:p>
    <w:p w:rsidR="000964D5" w:rsidRDefault="000964D5">
      <w:pPr>
        <w:spacing w:after="0"/>
        <w:rPr>
          <w:rFonts w:eastAsia="HYGothic-Extra"/>
          <w:bCs/>
          <w:color w:val="FFFFFF" w:themeColor="background1"/>
          <w:spacing w:val="-20"/>
          <w:sz w:val="60"/>
          <w:szCs w:val="60"/>
        </w:rPr>
      </w:pPr>
      <w:r>
        <w:br w:type="page"/>
      </w:r>
    </w:p>
    <w:p w:rsidR="00BC06DB" w:rsidRPr="0006087D" w:rsidRDefault="00BC06DB" w:rsidP="005C66FC">
      <w:pPr>
        <w:pStyle w:val="Heading2"/>
      </w:pPr>
      <w:bookmarkStart w:id="48" w:name="_Toc361570420"/>
      <w:bookmarkStart w:id="49" w:name="_Toc353524184"/>
      <w:bookmarkStart w:id="50" w:name="_Toc353894367"/>
      <w:bookmarkStart w:id="51" w:name="_Toc378745585"/>
      <w:r w:rsidRPr="0006087D">
        <w:t xml:space="preserve">Plasma </w:t>
      </w:r>
      <w:r w:rsidR="00AE5564">
        <w:t>for f</w:t>
      </w:r>
      <w:r w:rsidR="00583D0D">
        <w:t>ractionation</w:t>
      </w:r>
      <w:bookmarkEnd w:id="48"/>
      <w:bookmarkEnd w:id="49"/>
      <w:bookmarkEnd w:id="50"/>
      <w:bookmarkEnd w:id="51"/>
    </w:p>
    <w:p w:rsidR="007D5E2E" w:rsidRDefault="007D5E2E" w:rsidP="00BC06DB">
      <w:pPr>
        <w:rPr>
          <w:rFonts w:asciiTheme="minorHAnsi" w:hAnsiTheme="minorHAnsi" w:cstheme="minorHAnsi"/>
        </w:rPr>
      </w:pPr>
    </w:p>
    <w:p w:rsidR="00BC06DB" w:rsidRPr="000552A1" w:rsidRDefault="00BC06DB" w:rsidP="00BC06DB">
      <w:pPr>
        <w:rPr>
          <w:rFonts w:asciiTheme="minorHAnsi" w:hAnsiTheme="minorHAnsi" w:cstheme="minorHAnsi"/>
        </w:rPr>
      </w:pPr>
      <w:r w:rsidRPr="000552A1">
        <w:rPr>
          <w:rFonts w:asciiTheme="minorHAnsi" w:hAnsiTheme="minorHAnsi" w:cstheme="minorHAnsi"/>
        </w:rPr>
        <w:t xml:space="preserve">The Blood Service collected 502 tonnes of plasma for </w:t>
      </w:r>
      <w:r w:rsidRPr="0016789D">
        <w:rPr>
          <w:rFonts w:asciiTheme="minorHAnsi" w:hAnsiTheme="minorHAnsi" w:cstheme="minorHAnsi"/>
        </w:rPr>
        <w:t>fractionation</w:t>
      </w:r>
      <w:r w:rsidR="00BF0E2E">
        <w:rPr>
          <w:rFonts w:asciiTheme="minorHAnsi" w:hAnsiTheme="minorHAnsi" w:cstheme="minorHAnsi"/>
        </w:rPr>
        <w:t xml:space="preserve"> in 2011-12</w:t>
      </w:r>
      <w:r w:rsidR="004A3057" w:rsidRPr="0016789D">
        <w:rPr>
          <w:rFonts w:asciiTheme="minorHAnsi" w:hAnsiTheme="minorHAnsi" w:cstheme="minorHAnsi"/>
        </w:rPr>
        <w:t xml:space="preserve"> and </w:t>
      </w:r>
      <w:r w:rsidRPr="0016789D">
        <w:rPr>
          <w:rFonts w:asciiTheme="minorHAnsi" w:hAnsiTheme="minorHAnsi" w:cstheme="minorHAnsi"/>
        </w:rPr>
        <w:t>95</w:t>
      </w:r>
      <w:r w:rsidR="000B0918" w:rsidRPr="0016789D">
        <w:rPr>
          <w:rFonts w:asciiTheme="minorHAnsi" w:hAnsiTheme="minorHAnsi" w:cstheme="minorHAnsi"/>
        </w:rPr>
        <w:t xml:space="preserve">% </w:t>
      </w:r>
      <w:r w:rsidRPr="0016789D">
        <w:rPr>
          <w:rFonts w:asciiTheme="minorHAnsi" w:hAnsiTheme="minorHAnsi" w:cstheme="minorHAnsi"/>
        </w:rPr>
        <w:t>of this was used to produce domestic IVIg (Intragam P) and the remaining 5</w:t>
      </w:r>
      <w:r w:rsidR="000B0918" w:rsidRPr="0016789D">
        <w:rPr>
          <w:rFonts w:asciiTheme="minorHAnsi" w:hAnsiTheme="minorHAnsi" w:cstheme="minorHAnsi"/>
        </w:rPr>
        <w:t>%</w:t>
      </w:r>
      <w:r w:rsidRPr="0016789D">
        <w:rPr>
          <w:rFonts w:asciiTheme="minorHAnsi" w:hAnsiTheme="minorHAnsi" w:cstheme="minorHAnsi"/>
        </w:rPr>
        <w:t xml:space="preserve"> was</w:t>
      </w:r>
      <w:r w:rsidRPr="000552A1">
        <w:rPr>
          <w:rFonts w:asciiTheme="minorHAnsi" w:hAnsiTheme="minorHAnsi" w:cstheme="minorHAnsi"/>
        </w:rPr>
        <w:t xml:space="preserve"> used for other hyperimmune products.</w:t>
      </w:r>
      <w:r w:rsidR="009F7EBF" w:rsidRPr="009F7EBF">
        <w:rPr>
          <w:rFonts w:asciiTheme="minorHAnsi" w:hAnsiTheme="minorHAnsi" w:cstheme="minorHAnsi"/>
        </w:rPr>
        <w:t xml:space="preserve"> </w:t>
      </w:r>
      <w:r w:rsidR="00BF0E2E">
        <w:rPr>
          <w:rFonts w:asciiTheme="minorHAnsi" w:hAnsiTheme="minorHAnsi" w:cstheme="minorHAnsi"/>
        </w:rPr>
        <w:t>Under the national blood arrangements t</w:t>
      </w:r>
      <w:r w:rsidR="009F7EBF" w:rsidRPr="000552A1">
        <w:rPr>
          <w:rFonts w:asciiTheme="minorHAnsi" w:hAnsiTheme="minorHAnsi" w:cstheme="minorHAnsi"/>
        </w:rPr>
        <w:t xml:space="preserve">he cost of plasma is paid </w:t>
      </w:r>
      <w:r w:rsidR="00BF0E2E">
        <w:rPr>
          <w:rFonts w:asciiTheme="minorHAnsi" w:hAnsiTheme="minorHAnsi" w:cstheme="minorHAnsi"/>
        </w:rPr>
        <w:t xml:space="preserve">for as a separate line item to the finished product cost and is allocated between </w:t>
      </w:r>
      <w:r w:rsidR="009F7EBF">
        <w:rPr>
          <w:rFonts w:asciiTheme="minorHAnsi" w:hAnsiTheme="minorHAnsi" w:cstheme="minorHAnsi"/>
        </w:rPr>
        <w:t>states and territories</w:t>
      </w:r>
      <w:r w:rsidR="009F7EBF" w:rsidRPr="000552A1">
        <w:rPr>
          <w:rFonts w:asciiTheme="minorHAnsi" w:hAnsiTheme="minorHAnsi" w:cstheme="minorHAnsi"/>
        </w:rPr>
        <w:t xml:space="preserve"> based on their use of domestic </w:t>
      </w:r>
      <w:r w:rsidR="001867D2">
        <w:rPr>
          <w:rFonts w:asciiTheme="minorHAnsi" w:hAnsiTheme="minorHAnsi" w:cstheme="minorHAnsi"/>
        </w:rPr>
        <w:t>immunoglobulin</w:t>
      </w:r>
      <w:r w:rsidR="009F7EBF">
        <w:rPr>
          <w:rFonts w:asciiTheme="minorHAnsi" w:hAnsiTheme="minorHAnsi" w:cstheme="minorHAnsi"/>
        </w:rPr>
        <w:t xml:space="preserve"> products</w:t>
      </w:r>
      <w:r w:rsidR="009F7EBF" w:rsidRPr="000552A1">
        <w:rPr>
          <w:rFonts w:asciiTheme="minorHAnsi" w:hAnsiTheme="minorHAnsi" w:cstheme="minorHAnsi"/>
        </w:rPr>
        <w:t>.</w:t>
      </w:r>
    </w:p>
    <w:p w:rsidR="00BC06DB" w:rsidRPr="0006087D" w:rsidRDefault="008E21DC" w:rsidP="005C66FC">
      <w:pPr>
        <w:pStyle w:val="Heading2"/>
      </w:pPr>
      <w:bookmarkStart w:id="52" w:name="_Toc353524185"/>
      <w:bookmarkStart w:id="53" w:name="_Toc353894368"/>
      <w:bookmarkStart w:id="54" w:name="_Toc361570421"/>
      <w:bookmarkStart w:id="55" w:name="_Toc378745586"/>
      <w:r>
        <w:t>Share</w:t>
      </w:r>
      <w:r w:rsidR="00BC06DB" w:rsidRPr="0006087D">
        <w:t xml:space="preserve"> of total blood product budget</w:t>
      </w:r>
      <w:bookmarkEnd w:id="52"/>
      <w:bookmarkEnd w:id="53"/>
      <w:bookmarkEnd w:id="54"/>
      <w:bookmarkEnd w:id="55"/>
    </w:p>
    <w:p w:rsidR="00BC06DB" w:rsidRDefault="00BC06DB" w:rsidP="000964D5">
      <w:pPr>
        <w:rPr>
          <w:rFonts w:asciiTheme="minorHAnsi" w:hAnsiTheme="minorHAnsi" w:cstheme="minorHAnsi"/>
        </w:rPr>
      </w:pPr>
    </w:p>
    <w:p w:rsidR="00BC06DB" w:rsidRDefault="00BC06DB" w:rsidP="00BC06DB">
      <w:pPr>
        <w:keepNext/>
        <w:keepLines/>
        <w:rPr>
          <w:rFonts w:asciiTheme="minorHAnsi" w:hAnsiTheme="minorHAnsi" w:cstheme="minorHAnsi"/>
        </w:rPr>
      </w:pPr>
      <w:r w:rsidRPr="00BC06DB">
        <w:rPr>
          <w:rFonts w:asciiTheme="minorHAnsi" w:hAnsiTheme="minorHAnsi" w:cstheme="minorHAnsi"/>
        </w:rPr>
        <w:fldChar w:fldCharType="begin"/>
      </w:r>
      <w:r w:rsidRPr="00BC06DB">
        <w:rPr>
          <w:rFonts w:asciiTheme="minorHAnsi" w:hAnsiTheme="minorHAnsi" w:cstheme="minorHAnsi"/>
        </w:rPr>
        <w:instrText xml:space="preserve"> REF _Ref280628642 \h  \* MERGEFORMAT </w:instrText>
      </w:r>
      <w:r w:rsidRPr="00BC06DB">
        <w:rPr>
          <w:rFonts w:asciiTheme="minorHAnsi" w:hAnsiTheme="minorHAnsi" w:cstheme="minorHAnsi"/>
        </w:rPr>
      </w:r>
      <w:r w:rsidRPr="00BC06DB">
        <w:rPr>
          <w:rFonts w:asciiTheme="minorHAnsi" w:hAnsiTheme="minorHAnsi" w:cstheme="minorHAnsi"/>
        </w:rPr>
        <w:fldChar w:fldCharType="separate"/>
      </w:r>
      <w:r w:rsidR="00455AC7" w:rsidRPr="00455AC7">
        <w:rPr>
          <w:rFonts w:asciiTheme="minorHAnsi" w:hAnsiTheme="minorHAnsi" w:cstheme="minorHAnsi"/>
        </w:rPr>
        <w:t xml:space="preserve">Figure </w:t>
      </w:r>
      <w:r w:rsidR="00455AC7" w:rsidRPr="00455AC7">
        <w:rPr>
          <w:rFonts w:asciiTheme="minorHAnsi" w:hAnsiTheme="minorHAnsi" w:cstheme="minorHAnsi"/>
          <w:noProof/>
        </w:rPr>
        <w:t>4</w:t>
      </w:r>
      <w:r w:rsidRPr="00BC06DB">
        <w:rPr>
          <w:rFonts w:asciiTheme="minorHAnsi" w:hAnsiTheme="minorHAnsi" w:cstheme="minorHAnsi"/>
        </w:rPr>
        <w:fldChar w:fldCharType="end"/>
      </w:r>
      <w:r w:rsidRPr="00BC06DB">
        <w:rPr>
          <w:rFonts w:asciiTheme="minorHAnsi" w:hAnsiTheme="minorHAnsi" w:cstheme="minorHAnsi"/>
        </w:rPr>
        <w:t xml:space="preserve"> illustrates the proportional cost of </w:t>
      </w:r>
      <w:r w:rsidR="001867D2">
        <w:rPr>
          <w:rFonts w:asciiTheme="minorHAnsi" w:hAnsiTheme="minorHAnsi" w:cstheme="minorHAnsi"/>
        </w:rPr>
        <w:t xml:space="preserve">finished </w:t>
      </w:r>
      <w:r w:rsidRPr="00BC06DB">
        <w:rPr>
          <w:rFonts w:asciiTheme="minorHAnsi" w:hAnsiTheme="minorHAnsi" w:cstheme="minorHAnsi"/>
        </w:rPr>
        <w:t>IVIg</w:t>
      </w:r>
      <w:r w:rsidR="001867D2">
        <w:rPr>
          <w:rFonts w:asciiTheme="minorHAnsi" w:hAnsiTheme="minorHAnsi" w:cstheme="minorHAnsi"/>
        </w:rPr>
        <w:t xml:space="preserve"> products</w:t>
      </w:r>
      <w:r w:rsidRPr="00BC06DB">
        <w:rPr>
          <w:rFonts w:asciiTheme="minorHAnsi" w:hAnsiTheme="minorHAnsi" w:cstheme="minorHAnsi"/>
        </w:rPr>
        <w:t xml:space="preserve"> within the </w:t>
      </w:r>
      <w:r w:rsidR="007D5E2E">
        <w:rPr>
          <w:rFonts w:asciiTheme="minorHAnsi" w:hAnsiTheme="minorHAnsi" w:cstheme="minorHAnsi"/>
        </w:rPr>
        <w:t>National Supply Plan and Budget</w:t>
      </w:r>
      <w:r w:rsidRPr="00BC06DB">
        <w:rPr>
          <w:rFonts w:asciiTheme="minorHAnsi" w:hAnsiTheme="minorHAnsi" w:cstheme="minorHAnsi"/>
        </w:rPr>
        <w:t xml:space="preserve"> </w:t>
      </w:r>
      <w:r w:rsidR="008630A4">
        <w:rPr>
          <w:rFonts w:asciiTheme="minorHAnsi" w:hAnsiTheme="minorHAnsi" w:cstheme="minorHAnsi"/>
        </w:rPr>
        <w:t>under the national blood arrangements</w:t>
      </w:r>
      <w:r w:rsidRPr="00BC06DB">
        <w:rPr>
          <w:rFonts w:asciiTheme="minorHAnsi" w:hAnsiTheme="minorHAnsi" w:cstheme="minorHAnsi"/>
        </w:rPr>
        <w:t xml:space="preserve">. </w:t>
      </w:r>
      <w:r w:rsidR="001867D2">
        <w:rPr>
          <w:rFonts w:asciiTheme="minorHAnsi" w:hAnsiTheme="minorHAnsi" w:cstheme="minorHAnsi"/>
        </w:rPr>
        <w:t xml:space="preserve">On this basis </w:t>
      </w:r>
      <w:r w:rsidRPr="00BC06DB">
        <w:rPr>
          <w:rFonts w:asciiTheme="minorHAnsi" w:hAnsiTheme="minorHAnsi" w:cstheme="minorHAnsi"/>
        </w:rPr>
        <w:t>IVIg is the third largest budget contributor and represents nearly 22</w:t>
      </w:r>
      <w:r w:rsidR="00D0216F">
        <w:rPr>
          <w:rFonts w:asciiTheme="minorHAnsi" w:hAnsiTheme="minorHAnsi" w:cstheme="minorHAnsi"/>
        </w:rPr>
        <w:t>%</w:t>
      </w:r>
      <w:r w:rsidRPr="00BC06DB">
        <w:rPr>
          <w:rFonts w:asciiTheme="minorHAnsi" w:hAnsiTheme="minorHAnsi" w:cstheme="minorHAnsi"/>
        </w:rPr>
        <w:t xml:space="preserve"> of the total budget for blood and blood products. </w:t>
      </w:r>
    </w:p>
    <w:p w:rsidR="00BC06DB" w:rsidRDefault="00BC06DB" w:rsidP="000964D5">
      <w:pPr>
        <w:rPr>
          <w:rFonts w:asciiTheme="minorHAnsi" w:hAnsiTheme="minorHAnsi" w:cstheme="minorHAnsi"/>
        </w:rPr>
      </w:pPr>
      <w:r>
        <w:rPr>
          <w:noProof/>
          <w:lang w:eastAsia="en-AU"/>
        </w:rPr>
        <w:drawing>
          <wp:inline distT="0" distB="0" distL="0" distR="0" wp14:anchorId="77A4A9DB" wp14:editId="03152E13">
            <wp:extent cx="5734050" cy="30480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C06DB" w:rsidRPr="00540D05" w:rsidRDefault="00BC06DB" w:rsidP="00540D05">
      <w:pPr>
        <w:pStyle w:val="Caption"/>
        <w:keepNext/>
      </w:pPr>
      <w:bookmarkStart w:id="56" w:name="_Ref280628642"/>
      <w:bookmarkStart w:id="57" w:name="_Toc353894300"/>
      <w:bookmarkStart w:id="58" w:name="_Toc353894430"/>
      <w:bookmarkStart w:id="59" w:name="_Toc361571417"/>
      <w:bookmarkStart w:id="60" w:name="_Toc378745772"/>
      <w:r w:rsidRPr="00540D05">
        <w:t xml:space="preserve">Figure </w:t>
      </w:r>
      <w:fldSimple w:instr=" SEQ Figure \* ARABIC ">
        <w:r w:rsidR="00455AC7">
          <w:rPr>
            <w:noProof/>
          </w:rPr>
          <w:t>4</w:t>
        </w:r>
      </w:fldSimple>
      <w:bookmarkEnd w:id="56"/>
      <w:r w:rsidR="00554AD5" w:rsidRPr="00540D05">
        <w:tab/>
        <w:t>Share of total expense 2011</w:t>
      </w:r>
      <w:r w:rsidR="007D5E2E" w:rsidRPr="00540D05">
        <w:t>-</w:t>
      </w:r>
      <w:r w:rsidRPr="00540D05">
        <w:t>1</w:t>
      </w:r>
      <w:bookmarkEnd w:id="57"/>
      <w:bookmarkEnd w:id="58"/>
      <w:r w:rsidR="00554AD5" w:rsidRPr="00540D05">
        <w:t>2</w:t>
      </w:r>
      <w:bookmarkEnd w:id="59"/>
      <w:r w:rsidR="009F79B3">
        <w:t xml:space="preserve"> (IDMS)</w:t>
      </w:r>
      <w:bookmarkEnd w:id="60"/>
    </w:p>
    <w:p w:rsidR="00BC06DB" w:rsidRPr="00BC06DB" w:rsidRDefault="00BC06DB" w:rsidP="000964D5">
      <w:pPr>
        <w:rPr>
          <w:rFonts w:asciiTheme="minorHAnsi" w:hAnsiTheme="minorHAnsi" w:cstheme="minorHAnsi"/>
        </w:rPr>
      </w:pPr>
    </w:p>
    <w:p w:rsidR="001875B4" w:rsidRPr="009647D5" w:rsidRDefault="001875B4" w:rsidP="001875B4">
      <w:pPr>
        <w:pStyle w:val="Heading1"/>
      </w:pPr>
      <w:bookmarkStart w:id="61" w:name="_Toc353524186"/>
      <w:bookmarkStart w:id="62" w:name="_Toc353894369"/>
      <w:bookmarkStart w:id="63" w:name="_Toc361570422"/>
      <w:bookmarkStart w:id="64" w:name="_Toc378745587"/>
      <w:r w:rsidRPr="009647D5">
        <w:t>Trends in Use</w:t>
      </w:r>
      <w:bookmarkEnd w:id="61"/>
      <w:bookmarkEnd w:id="62"/>
      <w:bookmarkEnd w:id="63"/>
      <w:bookmarkEnd w:id="64"/>
      <w:r w:rsidRPr="009647D5">
        <w:t xml:space="preserve"> </w:t>
      </w:r>
    </w:p>
    <w:p w:rsidR="001875B4" w:rsidRPr="001875B4" w:rsidRDefault="001875B4" w:rsidP="001875B4">
      <w:pPr>
        <w:rPr>
          <w:rFonts w:asciiTheme="minorHAnsi" w:hAnsiTheme="minorHAnsi" w:cstheme="minorHAnsi"/>
        </w:rPr>
      </w:pPr>
      <w:r w:rsidRPr="001875B4">
        <w:rPr>
          <w:rFonts w:asciiTheme="minorHAnsi" w:hAnsiTheme="minorHAnsi" w:cstheme="minorHAnsi"/>
        </w:rPr>
        <w:t xml:space="preserve">Since the introduction of </w:t>
      </w:r>
      <w:r w:rsidRPr="00635AE2">
        <w:rPr>
          <w:rFonts w:asciiTheme="minorHAnsi" w:hAnsiTheme="minorHAnsi" w:cstheme="minorHAnsi"/>
        </w:rPr>
        <w:t>the</w:t>
      </w:r>
      <w:r w:rsidRPr="001875B4">
        <w:rPr>
          <w:rFonts w:asciiTheme="minorHAnsi" w:hAnsiTheme="minorHAnsi" w:cstheme="minorHAnsi"/>
          <w:i/>
        </w:rPr>
        <w:t xml:space="preserve"> Criteria</w:t>
      </w:r>
      <w:r w:rsidRPr="001875B4">
        <w:rPr>
          <w:rFonts w:asciiTheme="minorHAnsi" w:hAnsiTheme="minorHAnsi" w:cstheme="minorHAnsi"/>
        </w:rPr>
        <w:t xml:space="preserve">, IVIg data is often summarised by </w:t>
      </w:r>
      <w:r w:rsidR="00F46E0D">
        <w:rPr>
          <w:rFonts w:asciiTheme="minorHAnsi" w:hAnsiTheme="minorHAnsi" w:cstheme="minorHAnsi"/>
        </w:rPr>
        <w:t xml:space="preserve">reference to </w:t>
      </w:r>
      <w:r w:rsidRPr="001875B4">
        <w:rPr>
          <w:rFonts w:asciiTheme="minorHAnsi" w:hAnsiTheme="minorHAnsi" w:cstheme="minorHAnsi"/>
        </w:rPr>
        <w:t xml:space="preserve">the chapter of </w:t>
      </w:r>
      <w:r w:rsidRPr="001875B4">
        <w:rPr>
          <w:rFonts w:asciiTheme="minorHAnsi" w:hAnsiTheme="minorHAnsi" w:cstheme="minorHAnsi"/>
          <w:i/>
        </w:rPr>
        <w:t>the Criteria</w:t>
      </w:r>
      <w:r w:rsidRPr="001875B4">
        <w:rPr>
          <w:rFonts w:asciiTheme="minorHAnsi" w:hAnsiTheme="minorHAnsi" w:cstheme="minorHAnsi"/>
        </w:rPr>
        <w:t xml:space="preserve"> which </w:t>
      </w:r>
      <w:r w:rsidR="00F46E0D">
        <w:rPr>
          <w:rFonts w:asciiTheme="minorHAnsi" w:hAnsiTheme="minorHAnsi" w:cstheme="minorHAnsi"/>
        </w:rPr>
        <w:t xml:space="preserve">relates to the control of </w:t>
      </w:r>
      <w:r w:rsidRPr="001875B4">
        <w:rPr>
          <w:rFonts w:asciiTheme="minorHAnsi" w:hAnsiTheme="minorHAnsi" w:cstheme="minorHAnsi"/>
        </w:rPr>
        <w:t xml:space="preserve">various conditions. The chapters described in </w:t>
      </w:r>
      <w:r w:rsidRPr="001875B4">
        <w:rPr>
          <w:rFonts w:asciiTheme="minorHAnsi" w:hAnsiTheme="minorHAnsi" w:cstheme="minorHAnsi"/>
          <w:i/>
        </w:rPr>
        <w:t>the Criteria</w:t>
      </w:r>
      <w:r w:rsidRPr="001875B4">
        <w:rPr>
          <w:rFonts w:asciiTheme="minorHAnsi" w:hAnsiTheme="minorHAnsi" w:cstheme="minorHAnsi"/>
        </w:rPr>
        <w:t xml:space="preserve"> are:</w:t>
      </w:r>
    </w:p>
    <w:p w:rsidR="001875B4" w:rsidRPr="001875B4" w:rsidRDefault="001875B4" w:rsidP="00540D05">
      <w:pPr>
        <w:pStyle w:val="dot1"/>
        <w:spacing w:before="0" w:after="0"/>
        <w:rPr>
          <w:rFonts w:asciiTheme="minorHAnsi" w:hAnsiTheme="minorHAnsi" w:cstheme="minorHAnsi"/>
          <w:sz w:val="22"/>
          <w:szCs w:val="22"/>
        </w:rPr>
      </w:pPr>
      <w:r w:rsidRPr="001875B4">
        <w:rPr>
          <w:rFonts w:asciiTheme="minorHAnsi" w:hAnsiTheme="minorHAnsi" w:cstheme="minorHAnsi"/>
          <w:sz w:val="22"/>
          <w:szCs w:val="22"/>
        </w:rPr>
        <w:t>chapter 5, conditions for which IVIg has an established therapeutic role</w:t>
      </w:r>
    </w:p>
    <w:p w:rsidR="001875B4" w:rsidRPr="001875B4" w:rsidRDefault="001875B4" w:rsidP="00540D05">
      <w:pPr>
        <w:pStyle w:val="dot1"/>
        <w:spacing w:before="0" w:after="0"/>
        <w:rPr>
          <w:rFonts w:asciiTheme="minorHAnsi" w:hAnsiTheme="minorHAnsi" w:cstheme="minorHAnsi"/>
          <w:sz w:val="22"/>
          <w:szCs w:val="22"/>
        </w:rPr>
      </w:pPr>
      <w:r w:rsidRPr="001875B4">
        <w:rPr>
          <w:rFonts w:asciiTheme="minorHAnsi" w:hAnsiTheme="minorHAnsi" w:cstheme="minorHAnsi"/>
          <w:sz w:val="22"/>
          <w:szCs w:val="22"/>
        </w:rPr>
        <w:t>chapter 6, conditions for which IVIg has an emerging therapeutic role</w:t>
      </w:r>
    </w:p>
    <w:p w:rsidR="001875B4" w:rsidRPr="001875B4" w:rsidRDefault="001875B4" w:rsidP="00540D05">
      <w:pPr>
        <w:pStyle w:val="dot1"/>
        <w:spacing w:before="0" w:after="0"/>
        <w:rPr>
          <w:rFonts w:asciiTheme="minorHAnsi" w:hAnsiTheme="minorHAnsi" w:cstheme="minorHAnsi"/>
          <w:sz w:val="22"/>
          <w:szCs w:val="22"/>
        </w:rPr>
      </w:pPr>
      <w:r w:rsidRPr="001875B4">
        <w:rPr>
          <w:rFonts w:asciiTheme="minorHAnsi" w:hAnsiTheme="minorHAnsi" w:cstheme="minorHAnsi"/>
          <w:sz w:val="22"/>
          <w:szCs w:val="22"/>
        </w:rPr>
        <w:t xml:space="preserve">chapter 7, conditions for which IVIg has application in exceptional circumstances only </w:t>
      </w:r>
    </w:p>
    <w:p w:rsidR="001875B4" w:rsidRDefault="001875B4" w:rsidP="00540D05">
      <w:pPr>
        <w:pStyle w:val="dot1"/>
        <w:spacing w:before="0" w:after="0"/>
        <w:rPr>
          <w:rFonts w:asciiTheme="minorHAnsi" w:hAnsiTheme="minorHAnsi" w:cstheme="minorHAnsi"/>
          <w:sz w:val="22"/>
          <w:szCs w:val="22"/>
        </w:rPr>
      </w:pPr>
      <w:r w:rsidRPr="001875B4">
        <w:rPr>
          <w:rFonts w:asciiTheme="minorHAnsi" w:hAnsiTheme="minorHAnsi" w:cstheme="minorHAnsi"/>
          <w:sz w:val="22"/>
          <w:szCs w:val="22"/>
        </w:rPr>
        <w:t xml:space="preserve">chapter 8, conditions for </w:t>
      </w:r>
      <w:r>
        <w:rPr>
          <w:rFonts w:asciiTheme="minorHAnsi" w:hAnsiTheme="minorHAnsi" w:cstheme="minorHAnsi"/>
          <w:sz w:val="22"/>
          <w:szCs w:val="22"/>
        </w:rPr>
        <w:t>which IVIg use is not indicated</w:t>
      </w:r>
    </w:p>
    <w:p w:rsidR="001875B4" w:rsidRPr="0006087D" w:rsidRDefault="001875B4" w:rsidP="005C66FC">
      <w:pPr>
        <w:pStyle w:val="Heading2"/>
      </w:pPr>
      <w:bookmarkStart w:id="65" w:name="_Toc353524187"/>
      <w:bookmarkStart w:id="66" w:name="_Toc353894370"/>
      <w:bookmarkStart w:id="67" w:name="_Toc361570423"/>
      <w:bookmarkStart w:id="68" w:name="_Toc378745588"/>
      <w:r w:rsidRPr="0006087D">
        <w:t xml:space="preserve">Use by </w:t>
      </w:r>
      <w:r w:rsidR="00AE5564">
        <w:t>c</w:t>
      </w:r>
      <w:r w:rsidRPr="0006087D">
        <w:t>hapter</w:t>
      </w:r>
      <w:bookmarkEnd w:id="65"/>
      <w:bookmarkEnd w:id="66"/>
      <w:bookmarkEnd w:id="67"/>
      <w:bookmarkEnd w:id="68"/>
      <w:r w:rsidRPr="0006087D">
        <w:t xml:space="preserve"> </w:t>
      </w:r>
    </w:p>
    <w:p w:rsidR="001875B4" w:rsidRDefault="001875B4" w:rsidP="001875B4">
      <w:pPr>
        <w:rPr>
          <w:rFonts w:asciiTheme="minorHAnsi" w:hAnsiTheme="minorHAnsi" w:cstheme="minorHAnsi"/>
        </w:rPr>
      </w:pPr>
    </w:p>
    <w:p w:rsidR="001875B4" w:rsidRDefault="003C5CCE" w:rsidP="001875B4">
      <w:pPr>
        <w:rPr>
          <w:rFonts w:asciiTheme="minorHAnsi" w:hAnsiTheme="minorHAnsi" w:cstheme="minorHAnsi"/>
        </w:rPr>
      </w:pPr>
      <w:r w:rsidRPr="003C5CCE">
        <w:rPr>
          <w:rFonts w:asciiTheme="minorHAnsi" w:hAnsiTheme="minorHAnsi" w:cstheme="minorHAnsi"/>
        </w:rPr>
        <w:fldChar w:fldCharType="begin"/>
      </w:r>
      <w:r w:rsidRPr="003C5CCE">
        <w:rPr>
          <w:rFonts w:asciiTheme="minorHAnsi" w:hAnsiTheme="minorHAnsi" w:cstheme="minorHAnsi"/>
        </w:rPr>
        <w:instrText xml:space="preserve"> REF _Ref359842450 \h  \* MERGEFORMAT </w:instrText>
      </w:r>
      <w:r w:rsidRPr="003C5CCE">
        <w:rPr>
          <w:rFonts w:asciiTheme="minorHAnsi" w:hAnsiTheme="minorHAnsi" w:cstheme="minorHAnsi"/>
        </w:rPr>
      </w:r>
      <w:r w:rsidRPr="003C5CCE">
        <w:rPr>
          <w:rFonts w:asciiTheme="minorHAnsi" w:hAnsiTheme="minorHAnsi" w:cstheme="minorHAnsi"/>
        </w:rPr>
        <w:fldChar w:fldCharType="separate"/>
      </w:r>
      <w:r w:rsidR="00455AC7" w:rsidRPr="00455AC7">
        <w:rPr>
          <w:rFonts w:asciiTheme="minorHAnsi" w:hAnsiTheme="minorHAnsi" w:cstheme="minorHAnsi"/>
        </w:rPr>
        <w:t xml:space="preserve">Table </w:t>
      </w:r>
      <w:r w:rsidR="00455AC7" w:rsidRPr="00455AC7">
        <w:rPr>
          <w:rFonts w:asciiTheme="minorHAnsi" w:hAnsiTheme="minorHAnsi" w:cstheme="minorHAnsi"/>
          <w:noProof/>
        </w:rPr>
        <w:t>3</w:t>
      </w:r>
      <w:r w:rsidRPr="003C5CCE">
        <w:rPr>
          <w:rFonts w:asciiTheme="minorHAnsi" w:hAnsiTheme="minorHAnsi" w:cstheme="minorHAnsi"/>
        </w:rPr>
        <w:fldChar w:fldCharType="end"/>
      </w:r>
      <w:r w:rsidRPr="003C5CCE">
        <w:rPr>
          <w:rFonts w:asciiTheme="minorHAnsi" w:hAnsiTheme="minorHAnsi" w:cstheme="minorHAnsi"/>
        </w:rPr>
        <w:t xml:space="preserve"> and </w:t>
      </w:r>
      <w:r w:rsidR="000309C0">
        <w:rPr>
          <w:rFonts w:asciiTheme="minorHAnsi" w:hAnsiTheme="minorHAnsi" w:cstheme="minorHAnsi"/>
        </w:rPr>
        <w:fldChar w:fldCharType="begin"/>
      </w:r>
      <w:r w:rsidR="000309C0">
        <w:rPr>
          <w:rFonts w:asciiTheme="minorHAnsi" w:hAnsiTheme="minorHAnsi" w:cstheme="minorHAnsi"/>
        </w:rPr>
        <w:instrText xml:space="preserve"> REF _Ref361915754 \h </w:instrText>
      </w:r>
      <w:r w:rsidR="000309C0">
        <w:rPr>
          <w:rFonts w:asciiTheme="minorHAnsi" w:hAnsiTheme="minorHAnsi" w:cstheme="minorHAnsi"/>
        </w:rPr>
      </w:r>
      <w:r w:rsidR="000309C0">
        <w:rPr>
          <w:rFonts w:asciiTheme="minorHAnsi" w:hAnsiTheme="minorHAnsi" w:cstheme="minorHAnsi"/>
        </w:rPr>
        <w:fldChar w:fldCharType="separate"/>
      </w:r>
      <w:r w:rsidR="00455AC7">
        <w:t xml:space="preserve">Table </w:t>
      </w:r>
      <w:r w:rsidR="00455AC7">
        <w:rPr>
          <w:noProof/>
        </w:rPr>
        <w:t>4</w:t>
      </w:r>
      <w:r w:rsidR="000309C0">
        <w:rPr>
          <w:rFonts w:asciiTheme="minorHAnsi" w:hAnsiTheme="minorHAnsi" w:cstheme="minorHAnsi"/>
        </w:rPr>
        <w:fldChar w:fldCharType="end"/>
      </w:r>
      <w:r>
        <w:rPr>
          <w:rFonts w:asciiTheme="minorHAnsi" w:hAnsiTheme="minorHAnsi" w:cstheme="minorHAnsi"/>
        </w:rPr>
        <w:t xml:space="preserve"> outline </w:t>
      </w:r>
      <w:r w:rsidR="001875B4" w:rsidRPr="001875B4">
        <w:rPr>
          <w:rFonts w:asciiTheme="minorHAnsi" w:hAnsiTheme="minorHAnsi" w:cstheme="minorHAnsi"/>
        </w:rPr>
        <w:t xml:space="preserve">the volume of IVIg </w:t>
      </w:r>
      <w:r w:rsidR="007D5E2E">
        <w:rPr>
          <w:rFonts w:asciiTheme="minorHAnsi" w:hAnsiTheme="minorHAnsi" w:cstheme="minorHAnsi"/>
        </w:rPr>
        <w:t xml:space="preserve">grams </w:t>
      </w:r>
      <w:r w:rsidR="001875B4" w:rsidRPr="001875B4">
        <w:rPr>
          <w:rFonts w:asciiTheme="minorHAnsi" w:hAnsiTheme="minorHAnsi" w:cstheme="minorHAnsi"/>
        </w:rPr>
        <w:t xml:space="preserve">issued per chapter. </w:t>
      </w:r>
      <w:r w:rsidR="00F46E0D">
        <w:rPr>
          <w:rFonts w:asciiTheme="minorHAnsi" w:hAnsiTheme="minorHAnsi" w:cstheme="minorHAnsi"/>
        </w:rPr>
        <w:t>Pre</w:t>
      </w:r>
      <w:r w:rsidR="001875B4" w:rsidRPr="001875B4">
        <w:rPr>
          <w:rFonts w:asciiTheme="minorHAnsi" w:hAnsiTheme="minorHAnsi" w:cstheme="minorHAnsi"/>
        </w:rPr>
        <w:t xml:space="preserve"> 2008, data has been mapped to the current chapters</w:t>
      </w:r>
      <w:r w:rsidR="00372FF1">
        <w:rPr>
          <w:rFonts w:asciiTheme="minorHAnsi" w:hAnsiTheme="minorHAnsi" w:cstheme="minorHAnsi"/>
        </w:rPr>
        <w:t xml:space="preserve"> and</w:t>
      </w:r>
      <w:r w:rsidR="001875B4" w:rsidRPr="001875B4">
        <w:rPr>
          <w:rFonts w:asciiTheme="minorHAnsi" w:hAnsiTheme="minorHAnsi" w:cstheme="minorHAnsi"/>
        </w:rPr>
        <w:t xml:space="preserve"> therefore may not be directly comparable. </w:t>
      </w:r>
      <w:r w:rsidR="00372FF1">
        <w:rPr>
          <w:rFonts w:asciiTheme="minorHAnsi" w:hAnsiTheme="minorHAnsi" w:cstheme="minorHAnsi"/>
        </w:rPr>
        <w:t>T</w:t>
      </w:r>
      <w:r w:rsidR="001875B4" w:rsidRPr="001875B4">
        <w:rPr>
          <w:rFonts w:asciiTheme="minorHAnsi" w:hAnsiTheme="minorHAnsi" w:cstheme="minorHAnsi"/>
        </w:rPr>
        <w:t xml:space="preserve">he highest amount of IVIg issued is for indications within </w:t>
      </w:r>
      <w:r w:rsidR="00540D05">
        <w:rPr>
          <w:rFonts w:asciiTheme="minorHAnsi" w:hAnsiTheme="minorHAnsi" w:cstheme="minorHAnsi"/>
        </w:rPr>
        <w:t>C</w:t>
      </w:r>
      <w:r w:rsidR="001875B4" w:rsidRPr="001875B4">
        <w:rPr>
          <w:rFonts w:asciiTheme="minorHAnsi" w:hAnsiTheme="minorHAnsi" w:cstheme="minorHAnsi"/>
        </w:rPr>
        <w:t>hapter 5, those for which IVIg has an established therapeutic role</w:t>
      </w:r>
      <w:r w:rsidR="004330A4">
        <w:rPr>
          <w:rFonts w:asciiTheme="minorHAnsi" w:hAnsiTheme="minorHAnsi" w:cstheme="minorHAnsi"/>
        </w:rPr>
        <w:t xml:space="preserve">. </w:t>
      </w:r>
    </w:p>
    <w:tbl>
      <w:tblPr>
        <w:tblStyle w:val="NBATableStyle2"/>
        <w:tblW w:w="10173" w:type="dxa"/>
        <w:tblLayout w:type="fixed"/>
        <w:tblLook w:val="04A0" w:firstRow="1" w:lastRow="0" w:firstColumn="1" w:lastColumn="0" w:noHBand="0" w:noVBand="1"/>
      </w:tblPr>
      <w:tblGrid>
        <w:gridCol w:w="1101"/>
        <w:gridCol w:w="1134"/>
        <w:gridCol w:w="1134"/>
        <w:gridCol w:w="1134"/>
        <w:gridCol w:w="1134"/>
        <w:gridCol w:w="1134"/>
        <w:gridCol w:w="1134"/>
        <w:gridCol w:w="1134"/>
        <w:gridCol w:w="1134"/>
      </w:tblGrid>
      <w:tr w:rsidR="00C84620" w:rsidRPr="00C84620" w:rsidTr="0069327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1" w:type="dxa"/>
            <w:noWrap/>
            <w:hideMark/>
          </w:tcPr>
          <w:p w:rsidR="00651FDE" w:rsidRPr="00540D05" w:rsidRDefault="0069327F" w:rsidP="0069327F">
            <w:pPr>
              <w:jc w:val="left"/>
            </w:pPr>
            <w:r>
              <w:t>Chapter</w:t>
            </w:r>
          </w:p>
        </w:tc>
        <w:tc>
          <w:tcPr>
            <w:tcW w:w="1134" w:type="dxa"/>
            <w:noWrap/>
            <w:hideMark/>
          </w:tcPr>
          <w:p w:rsidR="00651FDE" w:rsidRPr="00540D05" w:rsidRDefault="00651FDE" w:rsidP="00540D05">
            <w:pPr>
              <w:jc w:val="right"/>
              <w:cnfStyle w:val="100000000000" w:firstRow="1" w:lastRow="0" w:firstColumn="0" w:lastColumn="0" w:oddVBand="0" w:evenVBand="0" w:oddHBand="0" w:evenHBand="0" w:firstRowFirstColumn="0" w:firstRowLastColumn="0" w:lastRowFirstColumn="0" w:lastRowLastColumn="0"/>
            </w:pPr>
            <w:r w:rsidRPr="00540D05">
              <w:t>2004-05</w:t>
            </w:r>
          </w:p>
        </w:tc>
        <w:tc>
          <w:tcPr>
            <w:tcW w:w="1134" w:type="dxa"/>
            <w:noWrap/>
            <w:hideMark/>
          </w:tcPr>
          <w:p w:rsidR="00651FDE" w:rsidRPr="00540D05" w:rsidRDefault="00651FDE" w:rsidP="00540D05">
            <w:pPr>
              <w:jc w:val="right"/>
              <w:cnfStyle w:val="100000000000" w:firstRow="1" w:lastRow="0" w:firstColumn="0" w:lastColumn="0" w:oddVBand="0" w:evenVBand="0" w:oddHBand="0" w:evenHBand="0" w:firstRowFirstColumn="0" w:firstRowLastColumn="0" w:lastRowFirstColumn="0" w:lastRowLastColumn="0"/>
            </w:pPr>
            <w:r w:rsidRPr="00540D05">
              <w:t>2005-06</w:t>
            </w:r>
          </w:p>
        </w:tc>
        <w:tc>
          <w:tcPr>
            <w:tcW w:w="1134" w:type="dxa"/>
            <w:noWrap/>
            <w:hideMark/>
          </w:tcPr>
          <w:p w:rsidR="00651FDE" w:rsidRPr="00540D05" w:rsidRDefault="00651FDE" w:rsidP="00540D05">
            <w:pPr>
              <w:jc w:val="right"/>
              <w:cnfStyle w:val="100000000000" w:firstRow="1" w:lastRow="0" w:firstColumn="0" w:lastColumn="0" w:oddVBand="0" w:evenVBand="0" w:oddHBand="0" w:evenHBand="0" w:firstRowFirstColumn="0" w:firstRowLastColumn="0" w:lastRowFirstColumn="0" w:lastRowLastColumn="0"/>
            </w:pPr>
            <w:r w:rsidRPr="00540D05">
              <w:t>2006-07</w:t>
            </w:r>
          </w:p>
        </w:tc>
        <w:tc>
          <w:tcPr>
            <w:tcW w:w="1134" w:type="dxa"/>
            <w:noWrap/>
            <w:hideMark/>
          </w:tcPr>
          <w:p w:rsidR="00651FDE" w:rsidRPr="00540D05" w:rsidRDefault="00651FDE" w:rsidP="00540D05">
            <w:pPr>
              <w:jc w:val="right"/>
              <w:cnfStyle w:val="100000000000" w:firstRow="1" w:lastRow="0" w:firstColumn="0" w:lastColumn="0" w:oddVBand="0" w:evenVBand="0" w:oddHBand="0" w:evenHBand="0" w:firstRowFirstColumn="0" w:firstRowLastColumn="0" w:lastRowFirstColumn="0" w:lastRowLastColumn="0"/>
            </w:pPr>
            <w:r w:rsidRPr="00540D05">
              <w:t>2007-08</w:t>
            </w:r>
          </w:p>
        </w:tc>
        <w:tc>
          <w:tcPr>
            <w:tcW w:w="1134" w:type="dxa"/>
            <w:noWrap/>
            <w:hideMark/>
          </w:tcPr>
          <w:p w:rsidR="00651FDE" w:rsidRPr="00540D05" w:rsidRDefault="00651FDE" w:rsidP="00540D05">
            <w:pPr>
              <w:jc w:val="right"/>
              <w:cnfStyle w:val="100000000000" w:firstRow="1" w:lastRow="0" w:firstColumn="0" w:lastColumn="0" w:oddVBand="0" w:evenVBand="0" w:oddHBand="0" w:evenHBand="0" w:firstRowFirstColumn="0" w:firstRowLastColumn="0" w:lastRowFirstColumn="0" w:lastRowLastColumn="0"/>
            </w:pPr>
            <w:r w:rsidRPr="00540D05">
              <w:t>2008-09</w:t>
            </w:r>
          </w:p>
        </w:tc>
        <w:tc>
          <w:tcPr>
            <w:tcW w:w="1134" w:type="dxa"/>
            <w:noWrap/>
            <w:hideMark/>
          </w:tcPr>
          <w:p w:rsidR="00651FDE" w:rsidRPr="00540D05" w:rsidRDefault="00651FDE" w:rsidP="00540D05">
            <w:pPr>
              <w:jc w:val="right"/>
              <w:cnfStyle w:val="100000000000" w:firstRow="1" w:lastRow="0" w:firstColumn="0" w:lastColumn="0" w:oddVBand="0" w:evenVBand="0" w:oddHBand="0" w:evenHBand="0" w:firstRowFirstColumn="0" w:firstRowLastColumn="0" w:lastRowFirstColumn="0" w:lastRowLastColumn="0"/>
            </w:pPr>
            <w:r w:rsidRPr="00540D05">
              <w:t>2009-10</w:t>
            </w:r>
          </w:p>
        </w:tc>
        <w:tc>
          <w:tcPr>
            <w:tcW w:w="1134" w:type="dxa"/>
            <w:noWrap/>
            <w:hideMark/>
          </w:tcPr>
          <w:p w:rsidR="00651FDE" w:rsidRPr="00540D05" w:rsidRDefault="00651FDE" w:rsidP="00540D05">
            <w:pPr>
              <w:jc w:val="right"/>
              <w:cnfStyle w:val="100000000000" w:firstRow="1" w:lastRow="0" w:firstColumn="0" w:lastColumn="0" w:oddVBand="0" w:evenVBand="0" w:oddHBand="0" w:evenHBand="0" w:firstRowFirstColumn="0" w:firstRowLastColumn="0" w:lastRowFirstColumn="0" w:lastRowLastColumn="0"/>
            </w:pPr>
            <w:r w:rsidRPr="00540D05">
              <w:t>2010-11</w:t>
            </w:r>
          </w:p>
        </w:tc>
        <w:tc>
          <w:tcPr>
            <w:tcW w:w="1134" w:type="dxa"/>
            <w:noWrap/>
            <w:hideMark/>
          </w:tcPr>
          <w:p w:rsidR="00651FDE" w:rsidRPr="00540D05" w:rsidRDefault="00651FDE" w:rsidP="00540D05">
            <w:pPr>
              <w:jc w:val="right"/>
              <w:cnfStyle w:val="100000000000" w:firstRow="1" w:lastRow="0" w:firstColumn="0" w:lastColumn="0" w:oddVBand="0" w:evenVBand="0" w:oddHBand="0" w:evenHBand="0" w:firstRowFirstColumn="0" w:firstRowLastColumn="0" w:lastRowFirstColumn="0" w:lastRowLastColumn="0"/>
            </w:pPr>
            <w:r w:rsidRPr="00540D05">
              <w:t>2011-12</w:t>
            </w:r>
          </w:p>
        </w:tc>
      </w:tr>
      <w:tr w:rsidR="00C84620" w:rsidRPr="00C84620" w:rsidTr="0069327F">
        <w:trPr>
          <w:trHeight w:val="288"/>
        </w:trPr>
        <w:tc>
          <w:tcPr>
            <w:cnfStyle w:val="001000000000" w:firstRow="0" w:lastRow="0" w:firstColumn="1" w:lastColumn="0" w:oddVBand="0" w:evenVBand="0" w:oddHBand="0" w:evenHBand="0" w:firstRowFirstColumn="0" w:firstRowLastColumn="0" w:lastRowFirstColumn="0" w:lastRowLastColumn="0"/>
            <w:tcW w:w="1101" w:type="dxa"/>
            <w:noWrap/>
            <w:hideMark/>
          </w:tcPr>
          <w:p w:rsidR="00651FDE" w:rsidRPr="00540D05" w:rsidRDefault="00651FDE" w:rsidP="00540D05">
            <w:pPr>
              <w:rPr>
                <w:color w:val="000000"/>
              </w:rPr>
            </w:pPr>
            <w:r w:rsidRPr="00540D05">
              <w:rPr>
                <w:color w:val="000000"/>
              </w:rPr>
              <w:t>Chapter 5</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1,005,594</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1,172,728</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1,363,847</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1,625,246</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1,990,586</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2,212,914</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2,505,332</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2,724,809</w:t>
            </w:r>
          </w:p>
        </w:tc>
      </w:tr>
      <w:tr w:rsidR="003C5CCE" w:rsidRPr="003C5CCE" w:rsidTr="0069327F">
        <w:trPr>
          <w:trHeight w:val="288"/>
        </w:trPr>
        <w:tc>
          <w:tcPr>
            <w:cnfStyle w:val="001000000000" w:firstRow="0" w:lastRow="0" w:firstColumn="1" w:lastColumn="0" w:oddVBand="0" w:evenVBand="0" w:oddHBand="0" w:evenHBand="0" w:firstRowFirstColumn="0" w:firstRowLastColumn="0" w:lastRowFirstColumn="0" w:lastRowLastColumn="0"/>
            <w:tcW w:w="1101" w:type="dxa"/>
            <w:noWrap/>
            <w:hideMark/>
          </w:tcPr>
          <w:p w:rsidR="00651FDE" w:rsidRPr="00540D05" w:rsidRDefault="00651FDE" w:rsidP="00540D05">
            <w:pPr>
              <w:rPr>
                <w:color w:val="000000"/>
              </w:rPr>
            </w:pPr>
            <w:r w:rsidRPr="00540D05">
              <w:rPr>
                <w:color w:val="000000"/>
              </w:rPr>
              <w:t>Chapter 6</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402,416</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400,682</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368,458</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417,939</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345,176</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371,832</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397,231</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444,605</w:t>
            </w:r>
          </w:p>
        </w:tc>
      </w:tr>
      <w:tr w:rsidR="003C5CCE" w:rsidRPr="003C5CCE" w:rsidTr="0069327F">
        <w:trPr>
          <w:trHeight w:val="288"/>
        </w:trPr>
        <w:tc>
          <w:tcPr>
            <w:cnfStyle w:val="001000000000" w:firstRow="0" w:lastRow="0" w:firstColumn="1" w:lastColumn="0" w:oddVBand="0" w:evenVBand="0" w:oddHBand="0" w:evenHBand="0" w:firstRowFirstColumn="0" w:firstRowLastColumn="0" w:lastRowFirstColumn="0" w:lastRowLastColumn="0"/>
            <w:tcW w:w="1101" w:type="dxa"/>
            <w:noWrap/>
            <w:hideMark/>
          </w:tcPr>
          <w:p w:rsidR="00651FDE" w:rsidRPr="00540D05" w:rsidRDefault="00651FDE" w:rsidP="00540D05">
            <w:pPr>
              <w:rPr>
                <w:color w:val="000000"/>
              </w:rPr>
            </w:pPr>
            <w:r w:rsidRPr="00540D05">
              <w:rPr>
                <w:color w:val="000000"/>
              </w:rPr>
              <w:t>Chapter 7</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17,820</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19,518</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33,970</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45,130</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47,275</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61,924</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76,033</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101,287</w:t>
            </w:r>
          </w:p>
        </w:tc>
      </w:tr>
      <w:tr w:rsidR="003C5CCE" w:rsidRPr="003C5CCE" w:rsidTr="0069327F">
        <w:trPr>
          <w:trHeight w:val="288"/>
        </w:trPr>
        <w:tc>
          <w:tcPr>
            <w:cnfStyle w:val="001000000000" w:firstRow="0" w:lastRow="0" w:firstColumn="1" w:lastColumn="0" w:oddVBand="0" w:evenVBand="0" w:oddHBand="0" w:evenHBand="0" w:firstRowFirstColumn="0" w:firstRowLastColumn="0" w:lastRowFirstColumn="0" w:lastRowLastColumn="0"/>
            <w:tcW w:w="1101" w:type="dxa"/>
            <w:noWrap/>
            <w:hideMark/>
          </w:tcPr>
          <w:p w:rsidR="00651FDE" w:rsidRPr="00540D05" w:rsidRDefault="00651FDE" w:rsidP="00540D05">
            <w:pPr>
              <w:rPr>
                <w:color w:val="000000"/>
              </w:rPr>
            </w:pPr>
            <w:r w:rsidRPr="00540D05">
              <w:rPr>
                <w:color w:val="000000"/>
              </w:rPr>
              <w:t>Chapter 8</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13,110</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16,259</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15,351</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8,888</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3,326</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2,550</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2,574</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1,909</w:t>
            </w:r>
          </w:p>
        </w:tc>
      </w:tr>
      <w:tr w:rsidR="003C5CCE" w:rsidRPr="003C5CCE" w:rsidTr="0069327F">
        <w:trPr>
          <w:trHeight w:val="288"/>
        </w:trPr>
        <w:tc>
          <w:tcPr>
            <w:cnfStyle w:val="001000000000" w:firstRow="0" w:lastRow="0" w:firstColumn="1" w:lastColumn="0" w:oddVBand="0" w:evenVBand="0" w:oddHBand="0" w:evenHBand="0" w:firstRowFirstColumn="0" w:firstRowLastColumn="0" w:lastRowFirstColumn="0" w:lastRowLastColumn="0"/>
            <w:tcW w:w="1101" w:type="dxa"/>
            <w:noWrap/>
            <w:hideMark/>
          </w:tcPr>
          <w:p w:rsidR="00651FDE" w:rsidRPr="00E43934" w:rsidRDefault="00651FDE" w:rsidP="00540D05">
            <w:pPr>
              <w:rPr>
                <w:color w:val="000000"/>
              </w:rPr>
            </w:pPr>
            <w:r w:rsidRPr="00E43934">
              <w:rPr>
                <w:color w:val="000000"/>
              </w:rPr>
              <w:t>Direct Orders</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280</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243</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215</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321</w:t>
            </w:r>
          </w:p>
        </w:tc>
      </w:tr>
      <w:tr w:rsidR="003C5CCE" w:rsidRPr="003C5CCE" w:rsidTr="0069327F">
        <w:trPr>
          <w:trHeight w:val="288"/>
        </w:trPr>
        <w:tc>
          <w:tcPr>
            <w:cnfStyle w:val="001000000000" w:firstRow="0" w:lastRow="0" w:firstColumn="1" w:lastColumn="0" w:oddVBand="0" w:evenVBand="0" w:oddHBand="0" w:evenHBand="0" w:firstRowFirstColumn="0" w:firstRowLastColumn="0" w:lastRowFirstColumn="0" w:lastRowLastColumn="0"/>
            <w:tcW w:w="1101" w:type="dxa"/>
            <w:noWrap/>
            <w:hideMark/>
          </w:tcPr>
          <w:p w:rsidR="00651FDE" w:rsidRPr="00E43934" w:rsidRDefault="00EF5A77" w:rsidP="00540D05">
            <w:pPr>
              <w:rPr>
                <w:color w:val="000000"/>
              </w:rPr>
            </w:pPr>
            <w:r w:rsidRPr="00E43934">
              <w:rPr>
                <w:color w:val="000000"/>
              </w:rPr>
              <w:t>Other</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43,056</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47,730</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76,426</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37,743</w:t>
            </w: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1134"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1134" w:type="dxa"/>
            <w:noWrap/>
            <w:hideMark/>
          </w:tcPr>
          <w:p w:rsidR="00651FDE" w:rsidRPr="00540D05" w:rsidRDefault="00651FDE" w:rsidP="00540D05">
            <w:pPr>
              <w:keepNext/>
              <w:jc w:val="right"/>
              <w:cnfStyle w:val="000000000000" w:firstRow="0" w:lastRow="0" w:firstColumn="0" w:lastColumn="0" w:oddVBand="0" w:evenVBand="0" w:oddHBand="0" w:evenHBand="0" w:firstRowFirstColumn="0" w:firstRowLastColumn="0" w:lastRowFirstColumn="0" w:lastRowLastColumn="0"/>
              <w:rPr>
                <w:color w:val="000000"/>
              </w:rPr>
            </w:pPr>
          </w:p>
        </w:tc>
      </w:tr>
    </w:tbl>
    <w:p w:rsidR="00FA634F" w:rsidRPr="00540D05" w:rsidRDefault="00FA634F" w:rsidP="00540D05">
      <w:pPr>
        <w:spacing w:after="0"/>
      </w:pPr>
      <w:bookmarkStart w:id="69" w:name="_Ref280628559"/>
      <w:bookmarkStart w:id="70" w:name="_Toc353894338"/>
      <w:bookmarkStart w:id="71" w:name="_Toc353894405"/>
    </w:p>
    <w:p w:rsidR="00CC636F" w:rsidRDefault="00651FDE" w:rsidP="00CC636F">
      <w:pPr>
        <w:pStyle w:val="Caption"/>
        <w:keepNext/>
      </w:pPr>
      <w:bookmarkStart w:id="72" w:name="_Ref359842450"/>
      <w:bookmarkStart w:id="73" w:name="_Ref359842407"/>
      <w:bookmarkStart w:id="74" w:name="_Toc361571012"/>
      <w:bookmarkStart w:id="75" w:name="_Toc361575236"/>
      <w:bookmarkStart w:id="76" w:name="_Toc378745632"/>
      <w:r w:rsidRPr="00540D05">
        <w:t xml:space="preserve">Table </w:t>
      </w:r>
      <w:fldSimple w:instr=" SEQ Table \* ARABIC ">
        <w:r w:rsidR="00455AC7">
          <w:rPr>
            <w:noProof/>
          </w:rPr>
          <w:t>3</w:t>
        </w:r>
      </w:fldSimple>
      <w:bookmarkEnd w:id="69"/>
      <w:bookmarkEnd w:id="72"/>
      <w:r w:rsidR="00B53AF5">
        <w:tab/>
      </w:r>
      <w:r w:rsidRPr="00540D05">
        <w:t xml:space="preserve">IVIg </w:t>
      </w:r>
      <w:r w:rsidR="00BF005B" w:rsidRPr="00540D05">
        <w:t>grams i</w:t>
      </w:r>
      <w:r w:rsidRPr="00540D05">
        <w:t xml:space="preserve">ssued by chapters in the </w:t>
      </w:r>
      <w:r w:rsidR="00F42FA7">
        <w:t>criteria</w:t>
      </w:r>
      <w:bookmarkEnd w:id="70"/>
      <w:bookmarkEnd w:id="71"/>
      <w:bookmarkEnd w:id="73"/>
      <w:bookmarkEnd w:id="74"/>
      <w:bookmarkEnd w:id="75"/>
      <w:r w:rsidR="00CC636F">
        <w:t xml:space="preserve"> (STARS)</w:t>
      </w:r>
      <w:bookmarkEnd w:id="76"/>
    </w:p>
    <w:p w:rsidR="00FA634F" w:rsidRPr="00540D05" w:rsidRDefault="00FA634F" w:rsidP="00540D05">
      <w:pPr>
        <w:spacing w:after="0"/>
      </w:pPr>
    </w:p>
    <w:tbl>
      <w:tblPr>
        <w:tblStyle w:val="NBATableStyle2"/>
        <w:tblW w:w="9178" w:type="dxa"/>
        <w:tblLook w:val="04A0" w:firstRow="1" w:lastRow="0" w:firstColumn="1" w:lastColumn="0" w:noHBand="0" w:noVBand="1"/>
      </w:tblPr>
      <w:tblGrid>
        <w:gridCol w:w="1242"/>
        <w:gridCol w:w="992"/>
        <w:gridCol w:w="992"/>
        <w:gridCol w:w="992"/>
        <w:gridCol w:w="992"/>
        <w:gridCol w:w="992"/>
        <w:gridCol w:w="992"/>
        <w:gridCol w:w="992"/>
        <w:gridCol w:w="992"/>
      </w:tblGrid>
      <w:tr w:rsidR="003C5CCE" w:rsidRPr="00C84620" w:rsidTr="00540D0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2" w:type="dxa"/>
            <w:noWrap/>
            <w:hideMark/>
          </w:tcPr>
          <w:p w:rsidR="00651FDE" w:rsidRPr="00540D05" w:rsidRDefault="0069327F" w:rsidP="0069327F">
            <w:pPr>
              <w:jc w:val="left"/>
            </w:pPr>
            <w:r>
              <w:t>Chapter</w:t>
            </w:r>
          </w:p>
        </w:tc>
        <w:tc>
          <w:tcPr>
            <w:tcW w:w="992" w:type="dxa"/>
            <w:noWrap/>
            <w:hideMark/>
          </w:tcPr>
          <w:p w:rsidR="00651FDE" w:rsidRPr="00540D05" w:rsidRDefault="00651FDE" w:rsidP="00540D05">
            <w:pPr>
              <w:jc w:val="right"/>
              <w:cnfStyle w:val="100000000000" w:firstRow="1" w:lastRow="0" w:firstColumn="0" w:lastColumn="0" w:oddVBand="0" w:evenVBand="0" w:oddHBand="0" w:evenHBand="0" w:firstRowFirstColumn="0" w:firstRowLastColumn="0" w:lastRowFirstColumn="0" w:lastRowLastColumn="0"/>
            </w:pPr>
            <w:r w:rsidRPr="00540D05">
              <w:t>2004-05</w:t>
            </w:r>
          </w:p>
        </w:tc>
        <w:tc>
          <w:tcPr>
            <w:tcW w:w="992" w:type="dxa"/>
            <w:noWrap/>
            <w:hideMark/>
          </w:tcPr>
          <w:p w:rsidR="00651FDE" w:rsidRPr="00540D05" w:rsidRDefault="00651FDE" w:rsidP="00540D05">
            <w:pPr>
              <w:jc w:val="right"/>
              <w:cnfStyle w:val="100000000000" w:firstRow="1" w:lastRow="0" w:firstColumn="0" w:lastColumn="0" w:oddVBand="0" w:evenVBand="0" w:oddHBand="0" w:evenHBand="0" w:firstRowFirstColumn="0" w:firstRowLastColumn="0" w:lastRowFirstColumn="0" w:lastRowLastColumn="0"/>
            </w:pPr>
            <w:r w:rsidRPr="00540D05">
              <w:t>2005-06</w:t>
            </w:r>
          </w:p>
        </w:tc>
        <w:tc>
          <w:tcPr>
            <w:tcW w:w="992" w:type="dxa"/>
            <w:noWrap/>
            <w:hideMark/>
          </w:tcPr>
          <w:p w:rsidR="00651FDE" w:rsidRPr="00540D05" w:rsidRDefault="00651FDE" w:rsidP="00540D05">
            <w:pPr>
              <w:jc w:val="right"/>
              <w:cnfStyle w:val="100000000000" w:firstRow="1" w:lastRow="0" w:firstColumn="0" w:lastColumn="0" w:oddVBand="0" w:evenVBand="0" w:oddHBand="0" w:evenHBand="0" w:firstRowFirstColumn="0" w:firstRowLastColumn="0" w:lastRowFirstColumn="0" w:lastRowLastColumn="0"/>
            </w:pPr>
            <w:r w:rsidRPr="00540D05">
              <w:t>2006-07</w:t>
            </w:r>
          </w:p>
        </w:tc>
        <w:tc>
          <w:tcPr>
            <w:tcW w:w="992" w:type="dxa"/>
            <w:noWrap/>
            <w:hideMark/>
          </w:tcPr>
          <w:p w:rsidR="00651FDE" w:rsidRPr="00540D05" w:rsidRDefault="00651FDE" w:rsidP="00540D05">
            <w:pPr>
              <w:jc w:val="right"/>
              <w:cnfStyle w:val="100000000000" w:firstRow="1" w:lastRow="0" w:firstColumn="0" w:lastColumn="0" w:oddVBand="0" w:evenVBand="0" w:oddHBand="0" w:evenHBand="0" w:firstRowFirstColumn="0" w:firstRowLastColumn="0" w:lastRowFirstColumn="0" w:lastRowLastColumn="0"/>
            </w:pPr>
            <w:r w:rsidRPr="00540D05">
              <w:t>2007-08</w:t>
            </w:r>
          </w:p>
        </w:tc>
        <w:tc>
          <w:tcPr>
            <w:tcW w:w="992" w:type="dxa"/>
            <w:noWrap/>
            <w:hideMark/>
          </w:tcPr>
          <w:p w:rsidR="00651FDE" w:rsidRPr="00540D05" w:rsidRDefault="00651FDE" w:rsidP="00540D05">
            <w:pPr>
              <w:jc w:val="right"/>
              <w:cnfStyle w:val="100000000000" w:firstRow="1" w:lastRow="0" w:firstColumn="0" w:lastColumn="0" w:oddVBand="0" w:evenVBand="0" w:oddHBand="0" w:evenHBand="0" w:firstRowFirstColumn="0" w:firstRowLastColumn="0" w:lastRowFirstColumn="0" w:lastRowLastColumn="0"/>
            </w:pPr>
            <w:r w:rsidRPr="00540D05">
              <w:t>2008-09</w:t>
            </w:r>
          </w:p>
        </w:tc>
        <w:tc>
          <w:tcPr>
            <w:tcW w:w="992" w:type="dxa"/>
            <w:noWrap/>
            <w:hideMark/>
          </w:tcPr>
          <w:p w:rsidR="00651FDE" w:rsidRPr="00540D05" w:rsidRDefault="00651FDE" w:rsidP="00540D05">
            <w:pPr>
              <w:jc w:val="right"/>
              <w:cnfStyle w:val="100000000000" w:firstRow="1" w:lastRow="0" w:firstColumn="0" w:lastColumn="0" w:oddVBand="0" w:evenVBand="0" w:oddHBand="0" w:evenHBand="0" w:firstRowFirstColumn="0" w:firstRowLastColumn="0" w:lastRowFirstColumn="0" w:lastRowLastColumn="0"/>
            </w:pPr>
            <w:r w:rsidRPr="00540D05">
              <w:t>2009-10</w:t>
            </w:r>
          </w:p>
        </w:tc>
        <w:tc>
          <w:tcPr>
            <w:tcW w:w="992" w:type="dxa"/>
            <w:noWrap/>
            <w:hideMark/>
          </w:tcPr>
          <w:p w:rsidR="00651FDE" w:rsidRPr="00540D05" w:rsidRDefault="00651FDE" w:rsidP="00540D05">
            <w:pPr>
              <w:jc w:val="right"/>
              <w:cnfStyle w:val="100000000000" w:firstRow="1" w:lastRow="0" w:firstColumn="0" w:lastColumn="0" w:oddVBand="0" w:evenVBand="0" w:oddHBand="0" w:evenHBand="0" w:firstRowFirstColumn="0" w:firstRowLastColumn="0" w:lastRowFirstColumn="0" w:lastRowLastColumn="0"/>
            </w:pPr>
            <w:r w:rsidRPr="00540D05">
              <w:t>2010-11</w:t>
            </w:r>
          </w:p>
        </w:tc>
        <w:tc>
          <w:tcPr>
            <w:tcW w:w="992" w:type="dxa"/>
            <w:noWrap/>
            <w:hideMark/>
          </w:tcPr>
          <w:p w:rsidR="00651FDE" w:rsidRPr="00540D05" w:rsidRDefault="00651FDE" w:rsidP="00540D05">
            <w:pPr>
              <w:jc w:val="right"/>
              <w:cnfStyle w:val="100000000000" w:firstRow="1" w:lastRow="0" w:firstColumn="0" w:lastColumn="0" w:oddVBand="0" w:evenVBand="0" w:oddHBand="0" w:evenHBand="0" w:firstRowFirstColumn="0" w:firstRowLastColumn="0" w:lastRowFirstColumn="0" w:lastRowLastColumn="0"/>
            </w:pPr>
            <w:r w:rsidRPr="00540D05">
              <w:t>2011-12</w:t>
            </w:r>
          </w:p>
        </w:tc>
      </w:tr>
      <w:tr w:rsidR="003C5CCE" w:rsidRPr="00C84620" w:rsidTr="00540D05">
        <w:trPr>
          <w:trHeight w:val="288"/>
        </w:trPr>
        <w:tc>
          <w:tcPr>
            <w:cnfStyle w:val="001000000000" w:firstRow="0" w:lastRow="0" w:firstColumn="1" w:lastColumn="0" w:oddVBand="0" w:evenVBand="0" w:oddHBand="0" w:evenHBand="0" w:firstRowFirstColumn="0" w:firstRowLastColumn="0" w:lastRowFirstColumn="0" w:lastRowLastColumn="0"/>
            <w:tcW w:w="1242" w:type="dxa"/>
            <w:noWrap/>
            <w:hideMark/>
          </w:tcPr>
          <w:p w:rsidR="00651FDE" w:rsidRPr="00540D05" w:rsidRDefault="00651FDE" w:rsidP="00540D05">
            <w:pPr>
              <w:rPr>
                <w:color w:val="000000"/>
              </w:rPr>
            </w:pPr>
            <w:r w:rsidRPr="00540D05">
              <w:rPr>
                <w:color w:val="000000"/>
              </w:rPr>
              <w:t>Chapter 5</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68%</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71%</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73%</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76%</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83%</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84%</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84%</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83%</w:t>
            </w:r>
          </w:p>
        </w:tc>
      </w:tr>
      <w:tr w:rsidR="003C5CCE" w:rsidRPr="00C84620" w:rsidTr="00540D05">
        <w:trPr>
          <w:trHeight w:val="288"/>
        </w:trPr>
        <w:tc>
          <w:tcPr>
            <w:cnfStyle w:val="001000000000" w:firstRow="0" w:lastRow="0" w:firstColumn="1" w:lastColumn="0" w:oddVBand="0" w:evenVBand="0" w:oddHBand="0" w:evenHBand="0" w:firstRowFirstColumn="0" w:firstRowLastColumn="0" w:lastRowFirstColumn="0" w:lastRowLastColumn="0"/>
            <w:tcW w:w="1242" w:type="dxa"/>
            <w:noWrap/>
            <w:hideMark/>
          </w:tcPr>
          <w:p w:rsidR="00651FDE" w:rsidRPr="00540D05" w:rsidRDefault="00651FDE" w:rsidP="00540D05">
            <w:pPr>
              <w:rPr>
                <w:color w:val="000000"/>
              </w:rPr>
            </w:pPr>
            <w:r w:rsidRPr="00540D05">
              <w:rPr>
                <w:color w:val="000000"/>
              </w:rPr>
              <w:t>Chapter 6</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27%</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24%</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20%</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20%</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14%</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14%</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13%</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14%</w:t>
            </w:r>
          </w:p>
        </w:tc>
      </w:tr>
      <w:tr w:rsidR="003C5CCE" w:rsidRPr="00C84620" w:rsidTr="00540D05">
        <w:trPr>
          <w:trHeight w:val="288"/>
        </w:trPr>
        <w:tc>
          <w:tcPr>
            <w:cnfStyle w:val="001000000000" w:firstRow="0" w:lastRow="0" w:firstColumn="1" w:lastColumn="0" w:oddVBand="0" w:evenVBand="0" w:oddHBand="0" w:evenHBand="0" w:firstRowFirstColumn="0" w:firstRowLastColumn="0" w:lastRowFirstColumn="0" w:lastRowLastColumn="0"/>
            <w:tcW w:w="1242" w:type="dxa"/>
            <w:noWrap/>
            <w:hideMark/>
          </w:tcPr>
          <w:p w:rsidR="00651FDE" w:rsidRPr="00540D05" w:rsidRDefault="00651FDE" w:rsidP="00540D05">
            <w:pPr>
              <w:rPr>
                <w:color w:val="000000"/>
              </w:rPr>
            </w:pPr>
            <w:r w:rsidRPr="00540D05">
              <w:rPr>
                <w:color w:val="000000"/>
              </w:rPr>
              <w:t>Chapter 7</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1%</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1%</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2%</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2%</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2%</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2%</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3%</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3%</w:t>
            </w:r>
          </w:p>
        </w:tc>
      </w:tr>
      <w:tr w:rsidR="003C5CCE" w:rsidRPr="00C84620" w:rsidTr="00540D05">
        <w:trPr>
          <w:trHeight w:val="289"/>
        </w:trPr>
        <w:tc>
          <w:tcPr>
            <w:cnfStyle w:val="001000000000" w:firstRow="0" w:lastRow="0" w:firstColumn="1" w:lastColumn="0" w:oddVBand="0" w:evenVBand="0" w:oddHBand="0" w:evenHBand="0" w:firstRowFirstColumn="0" w:firstRowLastColumn="0" w:lastRowFirstColumn="0" w:lastRowLastColumn="0"/>
            <w:tcW w:w="1242" w:type="dxa"/>
            <w:noWrap/>
            <w:hideMark/>
          </w:tcPr>
          <w:p w:rsidR="00651FDE" w:rsidRPr="00540D05" w:rsidRDefault="00651FDE" w:rsidP="00540D05">
            <w:pPr>
              <w:rPr>
                <w:color w:val="000000"/>
              </w:rPr>
            </w:pPr>
            <w:r w:rsidRPr="00540D05">
              <w:rPr>
                <w:color w:val="000000"/>
              </w:rPr>
              <w:t>Chapter 8</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1%</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1%</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1%</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0%</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0%</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0%</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0%</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0%</w:t>
            </w:r>
          </w:p>
        </w:tc>
      </w:tr>
      <w:tr w:rsidR="003C5CCE" w:rsidRPr="00C84620" w:rsidTr="00540D05">
        <w:trPr>
          <w:trHeight w:val="288"/>
        </w:trPr>
        <w:tc>
          <w:tcPr>
            <w:cnfStyle w:val="001000000000" w:firstRow="0" w:lastRow="0" w:firstColumn="1" w:lastColumn="0" w:oddVBand="0" w:evenVBand="0" w:oddHBand="0" w:evenHBand="0" w:firstRowFirstColumn="0" w:firstRowLastColumn="0" w:lastRowFirstColumn="0" w:lastRowLastColumn="0"/>
            <w:tcW w:w="1242" w:type="dxa"/>
            <w:noWrap/>
            <w:hideMark/>
          </w:tcPr>
          <w:p w:rsidR="00651FDE" w:rsidRPr="00E43934" w:rsidRDefault="00651FDE" w:rsidP="00540D05">
            <w:pPr>
              <w:rPr>
                <w:b/>
                <w:color w:val="000000"/>
                <w:sz w:val="16"/>
                <w:szCs w:val="16"/>
              </w:rPr>
            </w:pPr>
            <w:r w:rsidRPr="00E43934">
              <w:rPr>
                <w:color w:val="000000"/>
              </w:rPr>
              <w:t>Direct Orders</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0%</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0%</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0%</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0%</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0%</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0%</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0%</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0%</w:t>
            </w:r>
          </w:p>
        </w:tc>
      </w:tr>
      <w:tr w:rsidR="003C5CCE" w:rsidRPr="00C84620" w:rsidTr="00540D05">
        <w:trPr>
          <w:trHeight w:val="288"/>
        </w:trPr>
        <w:tc>
          <w:tcPr>
            <w:cnfStyle w:val="001000000000" w:firstRow="0" w:lastRow="0" w:firstColumn="1" w:lastColumn="0" w:oddVBand="0" w:evenVBand="0" w:oddHBand="0" w:evenHBand="0" w:firstRowFirstColumn="0" w:firstRowLastColumn="0" w:lastRowFirstColumn="0" w:lastRowLastColumn="0"/>
            <w:tcW w:w="1242" w:type="dxa"/>
            <w:noWrap/>
            <w:hideMark/>
          </w:tcPr>
          <w:p w:rsidR="00651FDE" w:rsidRPr="00E43934" w:rsidRDefault="00EF5A77" w:rsidP="00540D05">
            <w:pPr>
              <w:rPr>
                <w:b/>
                <w:color w:val="000000"/>
                <w:sz w:val="16"/>
                <w:szCs w:val="16"/>
              </w:rPr>
            </w:pPr>
            <w:r w:rsidRPr="00E43934">
              <w:rPr>
                <w:color w:val="000000"/>
              </w:rPr>
              <w:t>Other</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3%</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3%</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4%</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2%</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0%</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0%</w:t>
            </w:r>
          </w:p>
        </w:tc>
        <w:tc>
          <w:tcPr>
            <w:tcW w:w="992" w:type="dxa"/>
            <w:noWrap/>
            <w:hideMark/>
          </w:tcPr>
          <w:p w:rsidR="00651FDE" w:rsidRPr="00540D05" w:rsidRDefault="00651FDE" w:rsidP="00540D05">
            <w:pPr>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0%</w:t>
            </w:r>
          </w:p>
        </w:tc>
        <w:tc>
          <w:tcPr>
            <w:tcW w:w="992" w:type="dxa"/>
            <w:noWrap/>
            <w:hideMark/>
          </w:tcPr>
          <w:p w:rsidR="00651FDE" w:rsidRPr="00540D05" w:rsidRDefault="00651FDE" w:rsidP="000264BC">
            <w:pPr>
              <w:keepNext/>
              <w:jc w:val="right"/>
              <w:cnfStyle w:val="000000000000" w:firstRow="0" w:lastRow="0" w:firstColumn="0" w:lastColumn="0" w:oddVBand="0" w:evenVBand="0" w:oddHBand="0" w:evenHBand="0" w:firstRowFirstColumn="0" w:firstRowLastColumn="0" w:lastRowFirstColumn="0" w:lastRowLastColumn="0"/>
              <w:rPr>
                <w:color w:val="000000"/>
              </w:rPr>
            </w:pPr>
            <w:r w:rsidRPr="00540D05">
              <w:rPr>
                <w:color w:val="000000"/>
              </w:rPr>
              <w:t>0%</w:t>
            </w:r>
          </w:p>
        </w:tc>
      </w:tr>
    </w:tbl>
    <w:p w:rsidR="00F42FA7" w:rsidRDefault="00F42FA7" w:rsidP="000264BC">
      <w:pPr>
        <w:pStyle w:val="Caption"/>
      </w:pPr>
      <w:bookmarkStart w:id="77" w:name="_Ref310585259"/>
      <w:bookmarkStart w:id="78" w:name="_Toc353894339"/>
      <w:bookmarkStart w:id="79" w:name="_Toc353894406"/>
    </w:p>
    <w:p w:rsidR="00FA634F" w:rsidRDefault="00F42FA7" w:rsidP="000264BC">
      <w:pPr>
        <w:pStyle w:val="Caption"/>
      </w:pPr>
      <w:bookmarkStart w:id="80" w:name="_Ref361915754"/>
      <w:bookmarkStart w:id="81" w:name="_Toc378745633"/>
      <w:r>
        <w:t xml:space="preserve">Table </w:t>
      </w:r>
      <w:fldSimple w:instr=" SEQ Table \* ARABIC ">
        <w:r w:rsidR="00455AC7">
          <w:rPr>
            <w:noProof/>
          </w:rPr>
          <w:t>4</w:t>
        </w:r>
      </w:fldSimple>
      <w:bookmarkEnd w:id="80"/>
      <w:r w:rsidR="00B53AF5">
        <w:tab/>
      </w:r>
      <w:r w:rsidRPr="00A04AE1">
        <w:t>IVI</w:t>
      </w:r>
      <w:r>
        <w:t>g</w:t>
      </w:r>
      <w:r w:rsidRPr="00A04AE1">
        <w:t xml:space="preserve"> </w:t>
      </w:r>
      <w:r>
        <w:t>grams issued as a</w:t>
      </w:r>
      <w:r w:rsidRPr="00A04AE1">
        <w:t xml:space="preserve"> % </w:t>
      </w:r>
      <w:r>
        <w:t>of</w:t>
      </w:r>
      <w:r w:rsidRPr="00A04AE1">
        <w:t xml:space="preserve"> </w:t>
      </w:r>
      <w:r>
        <w:t>the</w:t>
      </w:r>
      <w:r w:rsidRPr="00A04AE1">
        <w:t xml:space="preserve"> </w:t>
      </w:r>
      <w:r>
        <w:t>total</w:t>
      </w:r>
      <w:r w:rsidRPr="00A04AE1">
        <w:t xml:space="preserve"> </w:t>
      </w:r>
      <w:r>
        <w:t xml:space="preserve">by </w:t>
      </w:r>
      <w:r w:rsidR="00C1669C">
        <w:t xml:space="preserve">criteria </w:t>
      </w:r>
      <w:r>
        <w:t>chapters</w:t>
      </w:r>
      <w:r w:rsidR="00CC636F">
        <w:t xml:space="preserve"> (STARS)</w:t>
      </w:r>
      <w:bookmarkEnd w:id="81"/>
    </w:p>
    <w:p w:rsidR="009646A1" w:rsidRPr="0006087D" w:rsidRDefault="009646A1" w:rsidP="005C66FC">
      <w:pPr>
        <w:pStyle w:val="Heading2"/>
      </w:pPr>
      <w:bookmarkStart w:id="82" w:name="_Toc353524188"/>
      <w:bookmarkStart w:id="83" w:name="_Toc353894371"/>
      <w:bookmarkStart w:id="84" w:name="_Toc361570424"/>
      <w:bookmarkStart w:id="85" w:name="_Toc378745589"/>
      <w:bookmarkEnd w:id="77"/>
      <w:bookmarkEnd w:id="78"/>
      <w:bookmarkEnd w:id="79"/>
      <w:r w:rsidRPr="0006087D">
        <w:t xml:space="preserve">Use by </w:t>
      </w:r>
      <w:r w:rsidR="00AE5564">
        <w:t>d</w:t>
      </w:r>
      <w:r w:rsidRPr="0006087D">
        <w:t>iscipline</w:t>
      </w:r>
      <w:bookmarkEnd w:id="82"/>
      <w:bookmarkEnd w:id="83"/>
      <w:bookmarkEnd w:id="84"/>
      <w:bookmarkEnd w:id="85"/>
    </w:p>
    <w:p w:rsidR="009646A1" w:rsidRDefault="009646A1" w:rsidP="009646A1">
      <w:pPr>
        <w:spacing w:after="0"/>
        <w:rPr>
          <w:rFonts w:asciiTheme="minorHAnsi" w:hAnsiTheme="minorHAnsi" w:cstheme="minorHAnsi"/>
        </w:rPr>
      </w:pPr>
    </w:p>
    <w:p w:rsidR="004C6BE0" w:rsidRDefault="004C6BE0" w:rsidP="00AF6710">
      <w:r>
        <w:t xml:space="preserve">In 2011-12, in line with previous years, volumes of IVIg </w:t>
      </w:r>
      <w:r w:rsidR="00F1576C">
        <w:t>issued</w:t>
      </w:r>
      <w:r>
        <w:t xml:space="preserve"> were greatest for the disciplines of neurology, haematology and immunology.</w:t>
      </w:r>
    </w:p>
    <w:p w:rsidR="009646A1" w:rsidRDefault="008D221F" w:rsidP="001875B4">
      <w:pPr>
        <w:pStyle w:val="dot1"/>
        <w:numPr>
          <w:ilvl w:val="0"/>
          <w:numId w:val="0"/>
        </w:numPr>
        <w:ind w:left="567" w:hanging="567"/>
        <w:rPr>
          <w:rFonts w:asciiTheme="minorHAnsi" w:hAnsiTheme="minorHAnsi" w:cstheme="minorHAnsi"/>
          <w:sz w:val="22"/>
          <w:szCs w:val="22"/>
        </w:rPr>
      </w:pPr>
      <w:r w:rsidRPr="008D221F">
        <w:rPr>
          <w:noProof/>
        </w:rPr>
        <w:drawing>
          <wp:inline distT="0" distB="0" distL="0" distR="0" wp14:anchorId="5E953796" wp14:editId="1D82678A">
            <wp:extent cx="5800725" cy="4738951"/>
            <wp:effectExtent l="0" t="0" r="0" b="508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97728" cy="4736503"/>
                    </a:xfrm>
                    <a:prstGeom prst="rect">
                      <a:avLst/>
                    </a:prstGeom>
                    <a:noFill/>
                    <a:ln>
                      <a:noFill/>
                    </a:ln>
                  </pic:spPr>
                </pic:pic>
              </a:graphicData>
            </a:graphic>
          </wp:inline>
        </w:drawing>
      </w:r>
    </w:p>
    <w:p w:rsidR="000303C4" w:rsidRDefault="009646A1" w:rsidP="000303C4">
      <w:pPr>
        <w:pStyle w:val="Caption"/>
        <w:rPr>
          <w:rFonts w:asciiTheme="minorHAnsi" w:hAnsiTheme="minorHAnsi" w:cstheme="minorHAnsi"/>
        </w:rPr>
      </w:pPr>
      <w:bookmarkStart w:id="86" w:name="_Ref362528124"/>
      <w:bookmarkStart w:id="87" w:name="_Toc361571418"/>
      <w:bookmarkStart w:id="88" w:name="_Ref362528100"/>
      <w:bookmarkStart w:id="89" w:name="_Toc378745773"/>
      <w:r w:rsidRPr="009646A1">
        <w:rPr>
          <w:rFonts w:asciiTheme="minorHAnsi" w:hAnsiTheme="minorHAnsi" w:cstheme="minorHAnsi"/>
        </w:rPr>
        <w:t xml:space="preserve">Figure </w:t>
      </w:r>
      <w:r w:rsidR="00167490">
        <w:rPr>
          <w:rFonts w:asciiTheme="minorHAnsi" w:hAnsiTheme="minorHAnsi" w:cstheme="minorHAnsi"/>
          <w:bCs w:val="0"/>
          <w:caps/>
          <w:color w:val="7A7A7A"/>
          <w:sz w:val="18"/>
        </w:rPr>
        <w:fldChar w:fldCharType="begin"/>
      </w:r>
      <w:r w:rsidR="00167490">
        <w:rPr>
          <w:rFonts w:asciiTheme="minorHAnsi" w:hAnsiTheme="minorHAnsi" w:cstheme="minorHAnsi"/>
        </w:rPr>
        <w:instrText xml:space="preserve"> SEQ Figure \* ARABIC </w:instrText>
      </w:r>
      <w:r w:rsidR="00167490">
        <w:rPr>
          <w:rFonts w:asciiTheme="minorHAnsi" w:hAnsiTheme="minorHAnsi" w:cstheme="minorHAnsi"/>
          <w:bCs w:val="0"/>
          <w:caps/>
          <w:color w:val="7A7A7A"/>
          <w:sz w:val="18"/>
        </w:rPr>
        <w:fldChar w:fldCharType="separate"/>
      </w:r>
      <w:r w:rsidR="00455AC7">
        <w:rPr>
          <w:rFonts w:asciiTheme="minorHAnsi" w:hAnsiTheme="minorHAnsi" w:cstheme="minorHAnsi"/>
          <w:noProof/>
        </w:rPr>
        <w:t>5</w:t>
      </w:r>
      <w:r w:rsidR="00167490">
        <w:rPr>
          <w:rFonts w:asciiTheme="minorHAnsi" w:hAnsiTheme="minorHAnsi" w:cstheme="minorHAnsi"/>
          <w:bCs w:val="0"/>
          <w:caps/>
          <w:color w:val="7A7A7A"/>
          <w:sz w:val="18"/>
        </w:rPr>
        <w:fldChar w:fldCharType="end"/>
      </w:r>
      <w:bookmarkEnd w:id="86"/>
      <w:r w:rsidRPr="009646A1">
        <w:rPr>
          <w:rFonts w:asciiTheme="minorHAnsi" w:hAnsiTheme="minorHAnsi" w:cstheme="minorHAnsi"/>
        </w:rPr>
        <w:tab/>
        <w:t>IVI</w:t>
      </w:r>
      <w:r w:rsidRPr="00540D05">
        <w:rPr>
          <w:rFonts w:asciiTheme="minorHAnsi" w:hAnsiTheme="minorHAnsi" w:cstheme="minorHAnsi"/>
          <w:b w:val="0"/>
          <w:color w:val="7A7A7A"/>
          <w:sz w:val="18"/>
        </w:rPr>
        <w:t>g</w:t>
      </w:r>
      <w:r w:rsidR="000303C4">
        <w:rPr>
          <w:rFonts w:asciiTheme="minorHAnsi" w:hAnsiTheme="minorHAnsi" w:cstheme="minorHAnsi"/>
        </w:rPr>
        <w:t xml:space="preserve"> </w:t>
      </w:r>
      <w:r w:rsidR="00842D2C">
        <w:rPr>
          <w:rFonts w:asciiTheme="minorHAnsi" w:hAnsiTheme="minorHAnsi" w:cstheme="minorHAnsi"/>
        </w:rPr>
        <w:t>grams</w:t>
      </w:r>
      <w:r w:rsidR="000303C4">
        <w:rPr>
          <w:rFonts w:asciiTheme="minorHAnsi" w:hAnsiTheme="minorHAnsi" w:cstheme="minorHAnsi"/>
        </w:rPr>
        <w:t xml:space="preserve"> </w:t>
      </w:r>
      <w:r w:rsidRPr="009646A1">
        <w:rPr>
          <w:rFonts w:asciiTheme="minorHAnsi" w:hAnsiTheme="minorHAnsi" w:cstheme="minorHAnsi"/>
        </w:rPr>
        <w:t xml:space="preserve">issued by discipline </w:t>
      </w:r>
      <w:r w:rsidR="00C1669C">
        <w:rPr>
          <w:rFonts w:asciiTheme="minorHAnsi" w:hAnsiTheme="minorHAnsi" w:cstheme="minorHAnsi"/>
        </w:rPr>
        <w:t>since 2004-05</w:t>
      </w:r>
      <w:bookmarkEnd w:id="87"/>
      <w:r w:rsidR="004A6A03">
        <w:rPr>
          <w:rFonts w:asciiTheme="minorHAnsi" w:hAnsiTheme="minorHAnsi" w:cstheme="minorHAnsi"/>
        </w:rPr>
        <w:t xml:space="preserve"> (STARS)</w:t>
      </w:r>
      <w:bookmarkEnd w:id="88"/>
      <w:bookmarkEnd w:id="89"/>
    </w:p>
    <w:p w:rsidR="00773F0F" w:rsidRDefault="00773F0F" w:rsidP="00773F0F"/>
    <w:tbl>
      <w:tblPr>
        <w:tblStyle w:val="NBATableStyle2"/>
        <w:tblW w:w="10260" w:type="dxa"/>
        <w:tblLook w:val="04A0" w:firstRow="1" w:lastRow="0" w:firstColumn="1" w:lastColumn="0" w:noHBand="0" w:noVBand="1"/>
      </w:tblPr>
      <w:tblGrid>
        <w:gridCol w:w="1409"/>
        <w:gridCol w:w="1009"/>
        <w:gridCol w:w="1092"/>
        <w:gridCol w:w="1134"/>
        <w:gridCol w:w="1134"/>
        <w:gridCol w:w="1134"/>
        <w:gridCol w:w="1134"/>
        <w:gridCol w:w="1107"/>
        <w:gridCol w:w="1107"/>
      </w:tblGrid>
      <w:tr w:rsidR="00D70F32" w:rsidRPr="00D70F32" w:rsidTr="001A79A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09" w:type="dxa"/>
            <w:noWrap/>
            <w:hideMark/>
          </w:tcPr>
          <w:p w:rsidR="00D70F32" w:rsidRPr="00D70F32" w:rsidRDefault="00D70F32" w:rsidP="00540D05">
            <w:pPr>
              <w:rPr>
                <w:b w:val="0"/>
                <w:color w:val="auto"/>
              </w:rPr>
            </w:pPr>
            <w:bookmarkStart w:id="90" w:name="_Ref280687099"/>
            <w:bookmarkStart w:id="91" w:name="_Toc353894340"/>
            <w:bookmarkStart w:id="92" w:name="_Toc353894407"/>
            <w:r w:rsidRPr="00D70F32">
              <w:t>Discipline</w:t>
            </w:r>
          </w:p>
        </w:tc>
        <w:tc>
          <w:tcPr>
            <w:tcW w:w="1009" w:type="dxa"/>
            <w:noWrap/>
            <w:hideMark/>
          </w:tcPr>
          <w:p w:rsidR="00D70F32" w:rsidRPr="00D70F32" w:rsidRDefault="00D70F32" w:rsidP="00540D05">
            <w:pPr>
              <w:jc w:val="right"/>
              <w:cnfStyle w:val="100000000000" w:firstRow="1" w:lastRow="0" w:firstColumn="0" w:lastColumn="0" w:oddVBand="0" w:evenVBand="0" w:oddHBand="0" w:evenHBand="0" w:firstRowFirstColumn="0" w:firstRowLastColumn="0" w:lastRowFirstColumn="0" w:lastRowLastColumn="0"/>
              <w:rPr>
                <w:b w:val="0"/>
                <w:color w:val="auto"/>
              </w:rPr>
            </w:pPr>
            <w:r w:rsidRPr="00D70F32">
              <w:t>2004-05</w:t>
            </w:r>
          </w:p>
        </w:tc>
        <w:tc>
          <w:tcPr>
            <w:tcW w:w="1092" w:type="dxa"/>
            <w:noWrap/>
            <w:hideMark/>
          </w:tcPr>
          <w:p w:rsidR="00D70F32" w:rsidRPr="00D70F32" w:rsidRDefault="00D70F32" w:rsidP="00540D05">
            <w:pPr>
              <w:jc w:val="right"/>
              <w:cnfStyle w:val="100000000000" w:firstRow="1" w:lastRow="0" w:firstColumn="0" w:lastColumn="0" w:oddVBand="0" w:evenVBand="0" w:oddHBand="0" w:evenHBand="0" w:firstRowFirstColumn="0" w:firstRowLastColumn="0" w:lastRowFirstColumn="0" w:lastRowLastColumn="0"/>
              <w:rPr>
                <w:b w:val="0"/>
                <w:color w:val="auto"/>
              </w:rPr>
            </w:pPr>
            <w:r w:rsidRPr="00D70F32">
              <w:t>2005-06</w:t>
            </w:r>
          </w:p>
        </w:tc>
        <w:tc>
          <w:tcPr>
            <w:tcW w:w="1134" w:type="dxa"/>
            <w:noWrap/>
            <w:hideMark/>
          </w:tcPr>
          <w:p w:rsidR="00D70F32" w:rsidRPr="00D70F32" w:rsidRDefault="00D70F32" w:rsidP="00540D05">
            <w:pPr>
              <w:jc w:val="right"/>
              <w:cnfStyle w:val="100000000000" w:firstRow="1" w:lastRow="0" w:firstColumn="0" w:lastColumn="0" w:oddVBand="0" w:evenVBand="0" w:oddHBand="0" w:evenHBand="0" w:firstRowFirstColumn="0" w:firstRowLastColumn="0" w:lastRowFirstColumn="0" w:lastRowLastColumn="0"/>
              <w:rPr>
                <w:b w:val="0"/>
                <w:color w:val="auto"/>
              </w:rPr>
            </w:pPr>
            <w:r w:rsidRPr="00D70F32">
              <w:t>2006-07</w:t>
            </w:r>
          </w:p>
        </w:tc>
        <w:tc>
          <w:tcPr>
            <w:tcW w:w="1134" w:type="dxa"/>
            <w:noWrap/>
            <w:hideMark/>
          </w:tcPr>
          <w:p w:rsidR="00D70F32" w:rsidRPr="00D70F32" w:rsidRDefault="00D70F32" w:rsidP="00540D05">
            <w:pPr>
              <w:jc w:val="right"/>
              <w:cnfStyle w:val="100000000000" w:firstRow="1" w:lastRow="0" w:firstColumn="0" w:lastColumn="0" w:oddVBand="0" w:evenVBand="0" w:oddHBand="0" w:evenHBand="0" w:firstRowFirstColumn="0" w:firstRowLastColumn="0" w:lastRowFirstColumn="0" w:lastRowLastColumn="0"/>
              <w:rPr>
                <w:b w:val="0"/>
                <w:color w:val="auto"/>
              </w:rPr>
            </w:pPr>
            <w:r w:rsidRPr="00D70F32">
              <w:t>2007-08</w:t>
            </w:r>
          </w:p>
        </w:tc>
        <w:tc>
          <w:tcPr>
            <w:tcW w:w="1134" w:type="dxa"/>
            <w:noWrap/>
            <w:hideMark/>
          </w:tcPr>
          <w:p w:rsidR="00D70F32" w:rsidRPr="00D70F32" w:rsidRDefault="00D70F32" w:rsidP="00540D05">
            <w:pPr>
              <w:jc w:val="right"/>
              <w:cnfStyle w:val="100000000000" w:firstRow="1" w:lastRow="0" w:firstColumn="0" w:lastColumn="0" w:oddVBand="0" w:evenVBand="0" w:oddHBand="0" w:evenHBand="0" w:firstRowFirstColumn="0" w:firstRowLastColumn="0" w:lastRowFirstColumn="0" w:lastRowLastColumn="0"/>
              <w:rPr>
                <w:b w:val="0"/>
                <w:color w:val="auto"/>
              </w:rPr>
            </w:pPr>
            <w:r w:rsidRPr="00D70F32">
              <w:t>2008-09</w:t>
            </w:r>
          </w:p>
        </w:tc>
        <w:tc>
          <w:tcPr>
            <w:tcW w:w="1134" w:type="dxa"/>
            <w:noWrap/>
            <w:hideMark/>
          </w:tcPr>
          <w:p w:rsidR="00D70F32" w:rsidRPr="00D70F32" w:rsidRDefault="00D70F32" w:rsidP="00540D05">
            <w:pPr>
              <w:jc w:val="right"/>
              <w:cnfStyle w:val="100000000000" w:firstRow="1" w:lastRow="0" w:firstColumn="0" w:lastColumn="0" w:oddVBand="0" w:evenVBand="0" w:oddHBand="0" w:evenHBand="0" w:firstRowFirstColumn="0" w:firstRowLastColumn="0" w:lastRowFirstColumn="0" w:lastRowLastColumn="0"/>
              <w:rPr>
                <w:b w:val="0"/>
                <w:color w:val="auto"/>
              </w:rPr>
            </w:pPr>
            <w:r w:rsidRPr="00D70F32">
              <w:t>2009-10</w:t>
            </w:r>
          </w:p>
        </w:tc>
        <w:tc>
          <w:tcPr>
            <w:tcW w:w="1107" w:type="dxa"/>
            <w:noWrap/>
            <w:hideMark/>
          </w:tcPr>
          <w:p w:rsidR="00D70F32" w:rsidRPr="00D70F32" w:rsidRDefault="00D70F32" w:rsidP="00540D05">
            <w:pPr>
              <w:jc w:val="right"/>
              <w:cnfStyle w:val="100000000000" w:firstRow="1" w:lastRow="0" w:firstColumn="0" w:lastColumn="0" w:oddVBand="0" w:evenVBand="0" w:oddHBand="0" w:evenHBand="0" w:firstRowFirstColumn="0" w:firstRowLastColumn="0" w:lastRowFirstColumn="0" w:lastRowLastColumn="0"/>
              <w:rPr>
                <w:b w:val="0"/>
                <w:color w:val="auto"/>
              </w:rPr>
            </w:pPr>
            <w:r w:rsidRPr="00D70F32">
              <w:t>2010-11</w:t>
            </w:r>
          </w:p>
        </w:tc>
        <w:tc>
          <w:tcPr>
            <w:tcW w:w="1107" w:type="dxa"/>
            <w:noWrap/>
            <w:hideMark/>
          </w:tcPr>
          <w:p w:rsidR="00D70F32" w:rsidRPr="00D70F32" w:rsidRDefault="00D70F32" w:rsidP="00540D05">
            <w:pPr>
              <w:jc w:val="right"/>
              <w:cnfStyle w:val="100000000000" w:firstRow="1" w:lastRow="0" w:firstColumn="0" w:lastColumn="0" w:oddVBand="0" w:evenVBand="0" w:oddHBand="0" w:evenHBand="0" w:firstRowFirstColumn="0" w:firstRowLastColumn="0" w:lastRowFirstColumn="0" w:lastRowLastColumn="0"/>
              <w:rPr>
                <w:b w:val="0"/>
                <w:color w:val="auto"/>
              </w:rPr>
            </w:pPr>
            <w:r w:rsidRPr="00D70F32">
              <w:t>2011-12</w:t>
            </w:r>
          </w:p>
        </w:tc>
      </w:tr>
      <w:tr w:rsidR="00CC636F" w:rsidRPr="00D70F32" w:rsidTr="001A79A1">
        <w:trPr>
          <w:trHeight w:val="288"/>
        </w:trPr>
        <w:tc>
          <w:tcPr>
            <w:cnfStyle w:val="001000000000" w:firstRow="0" w:lastRow="0" w:firstColumn="1" w:lastColumn="0" w:oddVBand="0" w:evenVBand="0" w:oddHBand="0" w:evenHBand="0" w:firstRowFirstColumn="0" w:firstRowLastColumn="0" w:lastRowFirstColumn="0" w:lastRowLastColumn="0"/>
            <w:tcW w:w="1409" w:type="dxa"/>
            <w:noWrap/>
            <w:vAlign w:val="bottom"/>
            <w:hideMark/>
          </w:tcPr>
          <w:p w:rsidR="00CC636F" w:rsidRDefault="00CC636F">
            <w:pPr>
              <w:rPr>
                <w:color w:val="000000"/>
              </w:rPr>
            </w:pPr>
            <w:r>
              <w:rPr>
                <w:color w:val="000000"/>
              </w:rPr>
              <w:t>Neurology</w:t>
            </w:r>
          </w:p>
        </w:tc>
        <w:tc>
          <w:tcPr>
            <w:tcW w:w="1009"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556,974</w:t>
            </w:r>
          </w:p>
        </w:tc>
        <w:tc>
          <w:tcPr>
            <w:tcW w:w="1092"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644,329</w:t>
            </w:r>
          </w:p>
        </w:tc>
        <w:tc>
          <w:tcPr>
            <w:tcW w:w="1134"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748,109</w:t>
            </w:r>
          </w:p>
        </w:tc>
        <w:tc>
          <w:tcPr>
            <w:tcW w:w="1134"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855,874</w:t>
            </w:r>
          </w:p>
        </w:tc>
        <w:tc>
          <w:tcPr>
            <w:tcW w:w="1134"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981,372</w:t>
            </w:r>
          </w:p>
        </w:tc>
        <w:tc>
          <w:tcPr>
            <w:tcW w:w="1134"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1,124,604</w:t>
            </w:r>
          </w:p>
        </w:tc>
        <w:tc>
          <w:tcPr>
            <w:tcW w:w="1107"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1,283,190</w:t>
            </w:r>
          </w:p>
        </w:tc>
        <w:tc>
          <w:tcPr>
            <w:tcW w:w="1107"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1,460,622</w:t>
            </w:r>
          </w:p>
        </w:tc>
      </w:tr>
      <w:tr w:rsidR="00CC636F" w:rsidRPr="00D70F32" w:rsidTr="001A79A1">
        <w:trPr>
          <w:trHeight w:val="288"/>
        </w:trPr>
        <w:tc>
          <w:tcPr>
            <w:cnfStyle w:val="001000000000" w:firstRow="0" w:lastRow="0" w:firstColumn="1" w:lastColumn="0" w:oddVBand="0" w:evenVBand="0" w:oddHBand="0" w:evenHBand="0" w:firstRowFirstColumn="0" w:firstRowLastColumn="0" w:lastRowFirstColumn="0" w:lastRowLastColumn="0"/>
            <w:tcW w:w="1409" w:type="dxa"/>
            <w:noWrap/>
            <w:vAlign w:val="bottom"/>
            <w:hideMark/>
          </w:tcPr>
          <w:p w:rsidR="00CC636F" w:rsidRDefault="00CC636F">
            <w:pPr>
              <w:rPr>
                <w:color w:val="000000"/>
              </w:rPr>
            </w:pPr>
            <w:r>
              <w:rPr>
                <w:color w:val="000000"/>
              </w:rPr>
              <w:t>Haematology</w:t>
            </w:r>
          </w:p>
        </w:tc>
        <w:tc>
          <w:tcPr>
            <w:tcW w:w="1009"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434,237</w:t>
            </w:r>
          </w:p>
        </w:tc>
        <w:tc>
          <w:tcPr>
            <w:tcW w:w="1092"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469,082</w:t>
            </w:r>
          </w:p>
        </w:tc>
        <w:tc>
          <w:tcPr>
            <w:tcW w:w="1134"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554,711</w:t>
            </w:r>
          </w:p>
        </w:tc>
        <w:tc>
          <w:tcPr>
            <w:tcW w:w="1134"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626,294</w:t>
            </w:r>
          </w:p>
        </w:tc>
        <w:tc>
          <w:tcPr>
            <w:tcW w:w="1134"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716,767</w:t>
            </w:r>
          </w:p>
        </w:tc>
        <w:tc>
          <w:tcPr>
            <w:tcW w:w="1134"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794,098</w:t>
            </w:r>
          </w:p>
        </w:tc>
        <w:tc>
          <w:tcPr>
            <w:tcW w:w="1107"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900,826</w:t>
            </w:r>
          </w:p>
        </w:tc>
        <w:tc>
          <w:tcPr>
            <w:tcW w:w="1107"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961,299</w:t>
            </w:r>
          </w:p>
        </w:tc>
      </w:tr>
      <w:tr w:rsidR="00CC636F" w:rsidRPr="00D70F32" w:rsidTr="001A79A1">
        <w:trPr>
          <w:trHeight w:val="288"/>
        </w:trPr>
        <w:tc>
          <w:tcPr>
            <w:cnfStyle w:val="001000000000" w:firstRow="0" w:lastRow="0" w:firstColumn="1" w:lastColumn="0" w:oddVBand="0" w:evenVBand="0" w:oddHBand="0" w:evenHBand="0" w:firstRowFirstColumn="0" w:firstRowLastColumn="0" w:lastRowFirstColumn="0" w:lastRowLastColumn="0"/>
            <w:tcW w:w="1409" w:type="dxa"/>
            <w:noWrap/>
            <w:vAlign w:val="bottom"/>
            <w:hideMark/>
          </w:tcPr>
          <w:p w:rsidR="00CC636F" w:rsidRDefault="00CC636F">
            <w:pPr>
              <w:rPr>
                <w:color w:val="000000"/>
              </w:rPr>
            </w:pPr>
            <w:r>
              <w:rPr>
                <w:color w:val="000000"/>
              </w:rPr>
              <w:t>Immunology</w:t>
            </w:r>
          </w:p>
        </w:tc>
        <w:tc>
          <w:tcPr>
            <w:tcW w:w="1009"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308,999</w:t>
            </w:r>
          </w:p>
        </w:tc>
        <w:tc>
          <w:tcPr>
            <w:tcW w:w="1092"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361,821</w:t>
            </w:r>
          </w:p>
        </w:tc>
        <w:tc>
          <w:tcPr>
            <w:tcW w:w="1134"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426,837</w:t>
            </w:r>
          </w:p>
        </w:tc>
        <w:tc>
          <w:tcPr>
            <w:tcW w:w="1134"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481,401</w:t>
            </w:r>
          </w:p>
        </w:tc>
        <w:tc>
          <w:tcPr>
            <w:tcW w:w="1134"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520,264</w:t>
            </w:r>
          </w:p>
        </w:tc>
        <w:tc>
          <w:tcPr>
            <w:tcW w:w="1134"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529,132</w:t>
            </w:r>
          </w:p>
        </w:tc>
        <w:tc>
          <w:tcPr>
            <w:tcW w:w="1107"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564,752</w:t>
            </w:r>
          </w:p>
        </w:tc>
        <w:tc>
          <w:tcPr>
            <w:tcW w:w="1107"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577,559</w:t>
            </w:r>
          </w:p>
        </w:tc>
      </w:tr>
      <w:tr w:rsidR="00CC636F" w:rsidRPr="00D70F32" w:rsidTr="001A79A1">
        <w:trPr>
          <w:trHeight w:val="288"/>
        </w:trPr>
        <w:tc>
          <w:tcPr>
            <w:cnfStyle w:val="001000000000" w:firstRow="0" w:lastRow="0" w:firstColumn="1" w:lastColumn="0" w:oddVBand="0" w:evenVBand="0" w:oddHBand="0" w:evenHBand="0" w:firstRowFirstColumn="0" w:firstRowLastColumn="0" w:lastRowFirstColumn="0" w:lastRowLastColumn="0"/>
            <w:tcW w:w="1409" w:type="dxa"/>
            <w:noWrap/>
            <w:vAlign w:val="bottom"/>
            <w:hideMark/>
          </w:tcPr>
          <w:p w:rsidR="00CC636F" w:rsidRDefault="00CC636F">
            <w:pPr>
              <w:rPr>
                <w:color w:val="000000"/>
              </w:rPr>
            </w:pPr>
            <w:r>
              <w:rPr>
                <w:color w:val="000000"/>
              </w:rPr>
              <w:t>Mixed</w:t>
            </w:r>
          </w:p>
        </w:tc>
        <w:tc>
          <w:tcPr>
            <w:tcW w:w="1009"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168,898</w:t>
            </w:r>
          </w:p>
        </w:tc>
        <w:tc>
          <w:tcPr>
            <w:tcW w:w="1092"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166,959</w:t>
            </w:r>
          </w:p>
        </w:tc>
        <w:tc>
          <w:tcPr>
            <w:tcW w:w="1134"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101,698</w:t>
            </w:r>
          </w:p>
        </w:tc>
        <w:tc>
          <w:tcPr>
            <w:tcW w:w="1134"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129,079</w:t>
            </w:r>
          </w:p>
        </w:tc>
        <w:tc>
          <w:tcPr>
            <w:tcW w:w="1134"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102,937</w:t>
            </w:r>
          </w:p>
        </w:tc>
        <w:tc>
          <w:tcPr>
            <w:tcW w:w="1134"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106,884</w:t>
            </w:r>
          </w:p>
        </w:tc>
        <w:tc>
          <w:tcPr>
            <w:tcW w:w="1107"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126,931</w:t>
            </w:r>
          </w:p>
        </w:tc>
        <w:tc>
          <w:tcPr>
            <w:tcW w:w="1107"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144,331</w:t>
            </w:r>
          </w:p>
        </w:tc>
      </w:tr>
      <w:tr w:rsidR="00CC636F" w:rsidRPr="00D70F32" w:rsidTr="001A79A1">
        <w:trPr>
          <w:trHeight w:val="288"/>
        </w:trPr>
        <w:tc>
          <w:tcPr>
            <w:cnfStyle w:val="001000000000" w:firstRow="0" w:lastRow="0" w:firstColumn="1" w:lastColumn="0" w:oddVBand="0" w:evenVBand="0" w:oddHBand="0" w:evenHBand="0" w:firstRowFirstColumn="0" w:firstRowLastColumn="0" w:lastRowFirstColumn="0" w:lastRowLastColumn="0"/>
            <w:tcW w:w="1409" w:type="dxa"/>
            <w:noWrap/>
            <w:vAlign w:val="bottom"/>
            <w:hideMark/>
          </w:tcPr>
          <w:p w:rsidR="00CC636F" w:rsidRDefault="00CC636F">
            <w:pPr>
              <w:rPr>
                <w:color w:val="000000"/>
              </w:rPr>
            </w:pPr>
            <w:r>
              <w:rPr>
                <w:color w:val="000000"/>
              </w:rPr>
              <w:t>Transplant - solid</w:t>
            </w:r>
          </w:p>
        </w:tc>
        <w:tc>
          <w:tcPr>
            <w:tcW w:w="1009"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8,031</w:t>
            </w:r>
          </w:p>
        </w:tc>
        <w:tc>
          <w:tcPr>
            <w:tcW w:w="1092"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10,793</w:t>
            </w:r>
          </w:p>
        </w:tc>
        <w:tc>
          <w:tcPr>
            <w:tcW w:w="1134"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23,788</w:t>
            </w:r>
          </w:p>
        </w:tc>
        <w:tc>
          <w:tcPr>
            <w:tcW w:w="1134"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38,524</w:t>
            </w:r>
          </w:p>
        </w:tc>
        <w:tc>
          <w:tcPr>
            <w:tcW w:w="1134"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51,940</w:t>
            </w:r>
          </w:p>
        </w:tc>
        <w:tc>
          <w:tcPr>
            <w:tcW w:w="1134"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69,561</w:t>
            </w:r>
          </w:p>
        </w:tc>
        <w:tc>
          <w:tcPr>
            <w:tcW w:w="1107"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72,149</w:t>
            </w:r>
          </w:p>
        </w:tc>
        <w:tc>
          <w:tcPr>
            <w:tcW w:w="1107"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84,512</w:t>
            </w:r>
          </w:p>
        </w:tc>
      </w:tr>
      <w:tr w:rsidR="00CC636F" w:rsidRPr="00D70F32" w:rsidTr="001A79A1">
        <w:trPr>
          <w:trHeight w:val="288"/>
        </w:trPr>
        <w:tc>
          <w:tcPr>
            <w:cnfStyle w:val="001000000000" w:firstRow="0" w:lastRow="0" w:firstColumn="1" w:lastColumn="0" w:oddVBand="0" w:evenVBand="0" w:oddHBand="0" w:evenHBand="0" w:firstRowFirstColumn="0" w:firstRowLastColumn="0" w:lastRowFirstColumn="0" w:lastRowLastColumn="0"/>
            <w:tcW w:w="1409" w:type="dxa"/>
            <w:noWrap/>
            <w:vAlign w:val="bottom"/>
            <w:hideMark/>
          </w:tcPr>
          <w:p w:rsidR="00CC636F" w:rsidRDefault="00CC636F">
            <w:pPr>
              <w:rPr>
                <w:color w:val="000000"/>
              </w:rPr>
            </w:pPr>
            <w:r>
              <w:rPr>
                <w:color w:val="000000"/>
              </w:rPr>
              <w:t>Dermatology</w:t>
            </w:r>
          </w:p>
        </w:tc>
        <w:tc>
          <w:tcPr>
            <w:tcW w:w="1009"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4,857</w:t>
            </w:r>
          </w:p>
        </w:tc>
        <w:tc>
          <w:tcPr>
            <w:tcW w:w="1092"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3,933</w:t>
            </w:r>
          </w:p>
        </w:tc>
        <w:tc>
          <w:tcPr>
            <w:tcW w:w="1134"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2,909</w:t>
            </w:r>
          </w:p>
        </w:tc>
        <w:tc>
          <w:tcPr>
            <w:tcW w:w="1134"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3,774</w:t>
            </w:r>
          </w:p>
        </w:tc>
        <w:tc>
          <w:tcPr>
            <w:tcW w:w="1134"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13,083</w:t>
            </w:r>
          </w:p>
        </w:tc>
        <w:tc>
          <w:tcPr>
            <w:tcW w:w="1134"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24,943</w:t>
            </w:r>
          </w:p>
        </w:tc>
        <w:tc>
          <w:tcPr>
            <w:tcW w:w="1107"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33,324</w:t>
            </w:r>
          </w:p>
        </w:tc>
        <w:tc>
          <w:tcPr>
            <w:tcW w:w="1107" w:type="dxa"/>
            <w:noWrap/>
            <w:vAlign w:val="bottom"/>
            <w:hideMark/>
          </w:tcPr>
          <w:p w:rsidR="00CC636F" w:rsidRDefault="00CC636F" w:rsidP="00CC636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44,288</w:t>
            </w:r>
          </w:p>
        </w:tc>
      </w:tr>
    </w:tbl>
    <w:p w:rsidR="001A79A1" w:rsidRDefault="001A79A1">
      <w:pPr>
        <w:pStyle w:val="Caption"/>
      </w:pPr>
      <w:bookmarkStart w:id="93" w:name="_Ref362528158"/>
      <w:bookmarkStart w:id="94" w:name="_Toc361571013"/>
      <w:bookmarkStart w:id="95" w:name="_Toc361575237"/>
    </w:p>
    <w:p w:rsidR="0069327F" w:rsidRDefault="00842D2C">
      <w:pPr>
        <w:pStyle w:val="Caption"/>
      </w:pPr>
      <w:bookmarkStart w:id="96" w:name="_Ref364698949"/>
      <w:bookmarkStart w:id="97" w:name="_Toc378745634"/>
      <w:r>
        <w:t xml:space="preserve">Table </w:t>
      </w:r>
      <w:fldSimple w:instr=" SEQ Table \* ARABIC ">
        <w:r w:rsidR="00455AC7">
          <w:rPr>
            <w:noProof/>
          </w:rPr>
          <w:t>5</w:t>
        </w:r>
      </w:fldSimple>
      <w:bookmarkEnd w:id="93"/>
      <w:bookmarkEnd w:id="96"/>
      <w:r w:rsidR="00B53AF5">
        <w:tab/>
      </w:r>
      <w:r w:rsidRPr="00D12654">
        <w:t>IVIg grams issued by discipline by year</w:t>
      </w:r>
      <w:r w:rsidR="00CC636F">
        <w:t xml:space="preserve"> (STARS)</w:t>
      </w:r>
      <w:bookmarkEnd w:id="97"/>
    </w:p>
    <w:p w:rsidR="0069327F" w:rsidRDefault="0069327F" w:rsidP="0069327F">
      <w:pPr>
        <w:rPr>
          <w:color w:val="A6A6A6" w:themeColor="background1" w:themeShade="A6"/>
          <w:szCs w:val="18"/>
        </w:rPr>
      </w:pPr>
      <w:r>
        <w:br w:type="page"/>
      </w:r>
    </w:p>
    <w:p w:rsidR="003839E1" w:rsidRPr="0006087D" w:rsidRDefault="003839E1" w:rsidP="005C66FC">
      <w:pPr>
        <w:pStyle w:val="Heading2"/>
      </w:pPr>
      <w:bookmarkStart w:id="98" w:name="_Toc353524189"/>
      <w:bookmarkStart w:id="99" w:name="_Toc353894372"/>
      <w:bookmarkStart w:id="100" w:name="_Toc361570425"/>
      <w:bookmarkStart w:id="101" w:name="_Toc378745590"/>
      <w:bookmarkEnd w:id="90"/>
      <w:bookmarkEnd w:id="91"/>
      <w:bookmarkEnd w:id="92"/>
      <w:bookmarkEnd w:id="94"/>
      <w:bookmarkEnd w:id="95"/>
      <w:r w:rsidRPr="0006087D">
        <w:t xml:space="preserve">Use </w:t>
      </w:r>
      <w:r>
        <w:t>per</w:t>
      </w:r>
      <w:r w:rsidRPr="0006087D">
        <w:t xml:space="preserve"> 100</w:t>
      </w:r>
      <w:r>
        <w:t>0</w:t>
      </w:r>
      <w:r w:rsidR="00DB5C26">
        <w:t xml:space="preserve"> </w:t>
      </w:r>
      <w:r w:rsidRPr="0006087D">
        <w:t>population</w:t>
      </w:r>
      <w:bookmarkEnd w:id="98"/>
      <w:bookmarkEnd w:id="99"/>
      <w:bookmarkEnd w:id="100"/>
      <w:bookmarkEnd w:id="101"/>
      <w:r w:rsidRPr="0006087D">
        <w:t xml:space="preserve"> </w:t>
      </w:r>
    </w:p>
    <w:p w:rsidR="00D70F32" w:rsidRDefault="00D70F32" w:rsidP="008840EE">
      <w:pPr>
        <w:keepNext/>
        <w:keepLines/>
        <w:rPr>
          <w:rFonts w:asciiTheme="minorHAnsi" w:hAnsiTheme="minorHAnsi" w:cstheme="minorHAnsi"/>
        </w:rPr>
      </w:pPr>
    </w:p>
    <w:p w:rsidR="008840EE" w:rsidRDefault="002C0F76" w:rsidP="008840EE">
      <w:pPr>
        <w:keepNext/>
        <w:keepLines/>
        <w:rPr>
          <w:rFonts w:asciiTheme="minorHAnsi" w:hAnsiTheme="minorHAnsi" w:cstheme="minorHAnsi"/>
        </w:rPr>
      </w:pPr>
      <w:r>
        <w:rPr>
          <w:rFonts w:asciiTheme="minorHAnsi" w:hAnsiTheme="minorHAnsi" w:cstheme="minorHAnsi"/>
        </w:rPr>
        <w:t xml:space="preserve">The figure </w:t>
      </w:r>
      <w:r w:rsidR="000303C4">
        <w:rPr>
          <w:rFonts w:asciiTheme="minorHAnsi" w:hAnsiTheme="minorHAnsi" w:cstheme="minorHAnsi"/>
        </w:rPr>
        <w:t xml:space="preserve">below </w:t>
      </w:r>
      <w:r w:rsidR="008840EE">
        <w:rPr>
          <w:rFonts w:asciiTheme="minorHAnsi" w:hAnsiTheme="minorHAnsi" w:cstheme="minorHAnsi"/>
        </w:rPr>
        <w:t xml:space="preserve">presents national and </w:t>
      </w:r>
      <w:r w:rsidR="000303C4">
        <w:rPr>
          <w:rFonts w:asciiTheme="minorHAnsi" w:hAnsiTheme="minorHAnsi" w:cstheme="minorHAnsi"/>
        </w:rPr>
        <w:t xml:space="preserve">state and territory, </w:t>
      </w:r>
      <w:r w:rsidR="00DB5C26">
        <w:rPr>
          <w:rFonts w:asciiTheme="minorHAnsi" w:hAnsiTheme="minorHAnsi" w:cstheme="minorHAnsi"/>
        </w:rPr>
        <w:t xml:space="preserve">IVIg issues per 1000 </w:t>
      </w:r>
      <w:r w:rsidR="008840EE">
        <w:rPr>
          <w:rFonts w:asciiTheme="minorHAnsi" w:hAnsiTheme="minorHAnsi" w:cstheme="minorHAnsi"/>
        </w:rPr>
        <w:t xml:space="preserve">population for the last </w:t>
      </w:r>
      <w:r w:rsidR="00372FF1">
        <w:rPr>
          <w:rFonts w:asciiTheme="minorHAnsi" w:hAnsiTheme="minorHAnsi" w:cstheme="minorHAnsi"/>
        </w:rPr>
        <w:t>eight</w:t>
      </w:r>
      <w:r w:rsidR="008840EE">
        <w:rPr>
          <w:rFonts w:asciiTheme="minorHAnsi" w:hAnsiTheme="minorHAnsi" w:cstheme="minorHAnsi"/>
        </w:rPr>
        <w:t xml:space="preserve"> years</w:t>
      </w:r>
      <w:r w:rsidR="004330A4">
        <w:rPr>
          <w:rFonts w:asciiTheme="minorHAnsi" w:hAnsiTheme="minorHAnsi" w:cstheme="minorHAnsi"/>
        </w:rPr>
        <w:t xml:space="preserve">. </w:t>
      </w:r>
      <w:r w:rsidR="002361D5">
        <w:rPr>
          <w:rFonts w:asciiTheme="minorHAnsi" w:hAnsiTheme="minorHAnsi" w:cstheme="minorHAnsi"/>
        </w:rPr>
        <w:t>Tasmania (</w:t>
      </w:r>
      <w:r w:rsidR="008840EE" w:rsidRPr="008840EE">
        <w:rPr>
          <w:rFonts w:asciiTheme="minorHAnsi" w:hAnsiTheme="minorHAnsi" w:cstheme="minorHAnsi"/>
        </w:rPr>
        <w:t>T</w:t>
      </w:r>
      <w:r w:rsidR="000303C4">
        <w:rPr>
          <w:rFonts w:asciiTheme="minorHAnsi" w:hAnsiTheme="minorHAnsi" w:cstheme="minorHAnsi"/>
        </w:rPr>
        <w:t>AS</w:t>
      </w:r>
      <w:r w:rsidR="002361D5">
        <w:rPr>
          <w:rFonts w:asciiTheme="minorHAnsi" w:hAnsiTheme="minorHAnsi" w:cstheme="minorHAnsi"/>
        </w:rPr>
        <w:t>)</w:t>
      </w:r>
      <w:r w:rsidR="008840EE" w:rsidRPr="008840EE">
        <w:rPr>
          <w:rFonts w:asciiTheme="minorHAnsi" w:hAnsiTheme="minorHAnsi" w:cstheme="minorHAnsi"/>
        </w:rPr>
        <w:t xml:space="preserve">, </w:t>
      </w:r>
      <w:r w:rsidR="002361D5">
        <w:rPr>
          <w:rFonts w:asciiTheme="minorHAnsi" w:hAnsiTheme="minorHAnsi" w:cstheme="minorHAnsi"/>
        </w:rPr>
        <w:t>Queensland (</w:t>
      </w:r>
      <w:r w:rsidR="000303C4">
        <w:rPr>
          <w:rFonts w:asciiTheme="minorHAnsi" w:hAnsiTheme="minorHAnsi" w:cstheme="minorHAnsi"/>
        </w:rPr>
        <w:t>QLD</w:t>
      </w:r>
      <w:r w:rsidR="002361D5">
        <w:rPr>
          <w:rFonts w:asciiTheme="minorHAnsi" w:hAnsiTheme="minorHAnsi" w:cstheme="minorHAnsi"/>
        </w:rPr>
        <w:t>)</w:t>
      </w:r>
      <w:r w:rsidR="008840EE" w:rsidRPr="008840EE">
        <w:rPr>
          <w:rFonts w:asciiTheme="minorHAnsi" w:hAnsiTheme="minorHAnsi" w:cstheme="minorHAnsi"/>
        </w:rPr>
        <w:t xml:space="preserve">, </w:t>
      </w:r>
      <w:r w:rsidR="002361D5">
        <w:rPr>
          <w:rFonts w:asciiTheme="minorHAnsi" w:hAnsiTheme="minorHAnsi" w:cstheme="minorHAnsi"/>
        </w:rPr>
        <w:t>New South Wales (</w:t>
      </w:r>
      <w:r w:rsidR="008840EE" w:rsidRPr="008840EE">
        <w:rPr>
          <w:rFonts w:asciiTheme="minorHAnsi" w:hAnsiTheme="minorHAnsi" w:cstheme="minorHAnsi"/>
        </w:rPr>
        <w:t>N</w:t>
      </w:r>
      <w:r w:rsidR="000303C4">
        <w:rPr>
          <w:rFonts w:asciiTheme="minorHAnsi" w:hAnsiTheme="minorHAnsi" w:cstheme="minorHAnsi"/>
        </w:rPr>
        <w:t>SW</w:t>
      </w:r>
      <w:r w:rsidR="002361D5">
        <w:rPr>
          <w:rFonts w:asciiTheme="minorHAnsi" w:hAnsiTheme="minorHAnsi" w:cstheme="minorHAnsi"/>
        </w:rPr>
        <w:t>)</w:t>
      </w:r>
      <w:r w:rsidR="008840EE" w:rsidRPr="008840EE">
        <w:rPr>
          <w:rFonts w:asciiTheme="minorHAnsi" w:hAnsiTheme="minorHAnsi" w:cstheme="minorHAnsi"/>
        </w:rPr>
        <w:t xml:space="preserve"> and the </w:t>
      </w:r>
      <w:r w:rsidR="002361D5">
        <w:rPr>
          <w:rFonts w:asciiTheme="minorHAnsi" w:hAnsiTheme="minorHAnsi" w:cstheme="minorHAnsi"/>
        </w:rPr>
        <w:t>Australian Capital Territory (</w:t>
      </w:r>
      <w:r w:rsidR="008840EE" w:rsidRPr="008840EE">
        <w:rPr>
          <w:rFonts w:asciiTheme="minorHAnsi" w:hAnsiTheme="minorHAnsi" w:cstheme="minorHAnsi"/>
        </w:rPr>
        <w:t>ACT</w:t>
      </w:r>
      <w:r w:rsidR="002361D5">
        <w:rPr>
          <w:rFonts w:asciiTheme="minorHAnsi" w:hAnsiTheme="minorHAnsi" w:cstheme="minorHAnsi"/>
        </w:rPr>
        <w:t>)</w:t>
      </w:r>
      <w:r w:rsidR="008840EE" w:rsidRPr="008840EE">
        <w:rPr>
          <w:rFonts w:asciiTheme="minorHAnsi" w:hAnsiTheme="minorHAnsi" w:cstheme="minorHAnsi"/>
        </w:rPr>
        <w:t xml:space="preserve"> continue to have issues per </w:t>
      </w:r>
      <w:r w:rsidR="000303C4">
        <w:rPr>
          <w:rFonts w:asciiTheme="minorHAnsi" w:hAnsiTheme="minorHAnsi" w:cstheme="minorHAnsi"/>
        </w:rPr>
        <w:t xml:space="preserve">1000 </w:t>
      </w:r>
      <w:r w:rsidR="008840EE" w:rsidRPr="008840EE">
        <w:rPr>
          <w:rFonts w:asciiTheme="minorHAnsi" w:hAnsiTheme="minorHAnsi" w:cstheme="minorHAnsi"/>
        </w:rPr>
        <w:t xml:space="preserve">population above the national rate, while the other </w:t>
      </w:r>
      <w:r w:rsidR="000303C4">
        <w:rPr>
          <w:rFonts w:asciiTheme="minorHAnsi" w:hAnsiTheme="minorHAnsi" w:cstheme="minorHAnsi"/>
        </w:rPr>
        <w:t>states and territories</w:t>
      </w:r>
      <w:r w:rsidR="008840EE" w:rsidRPr="008840EE">
        <w:rPr>
          <w:rFonts w:asciiTheme="minorHAnsi" w:hAnsiTheme="minorHAnsi" w:cstheme="minorHAnsi"/>
        </w:rPr>
        <w:t xml:space="preserve"> are below the national rate. It should be noted that rates for the smaller population </w:t>
      </w:r>
      <w:r w:rsidR="000303C4">
        <w:rPr>
          <w:rFonts w:asciiTheme="minorHAnsi" w:hAnsiTheme="minorHAnsi" w:cstheme="minorHAnsi"/>
        </w:rPr>
        <w:t>states and territories</w:t>
      </w:r>
      <w:r w:rsidR="000303C4" w:rsidRPr="008840EE">
        <w:rPr>
          <w:rFonts w:asciiTheme="minorHAnsi" w:hAnsiTheme="minorHAnsi" w:cstheme="minorHAnsi"/>
        </w:rPr>
        <w:t xml:space="preserve"> </w:t>
      </w:r>
      <w:r w:rsidR="008840EE" w:rsidRPr="008840EE">
        <w:rPr>
          <w:rFonts w:asciiTheme="minorHAnsi" w:hAnsiTheme="minorHAnsi" w:cstheme="minorHAnsi"/>
        </w:rPr>
        <w:t xml:space="preserve">must be viewed with some caution. </w:t>
      </w:r>
      <w:r w:rsidR="002361D5">
        <w:rPr>
          <w:rFonts w:asciiTheme="minorHAnsi" w:hAnsiTheme="minorHAnsi" w:cstheme="minorHAnsi"/>
        </w:rPr>
        <w:t xml:space="preserve">Western Australia (WA) and the Northern Territory (NT) </w:t>
      </w:r>
      <w:r w:rsidR="008840EE" w:rsidRPr="008840EE">
        <w:rPr>
          <w:rFonts w:asciiTheme="minorHAnsi" w:hAnsiTheme="minorHAnsi" w:cstheme="minorHAnsi"/>
        </w:rPr>
        <w:t xml:space="preserve">have remained reasonably stable </w:t>
      </w:r>
      <w:r w:rsidR="007E6F7D">
        <w:rPr>
          <w:rFonts w:asciiTheme="minorHAnsi" w:hAnsiTheme="minorHAnsi" w:cstheme="minorHAnsi"/>
        </w:rPr>
        <w:t xml:space="preserve">in terms of the issues per 1000 </w:t>
      </w:r>
      <w:r w:rsidR="008840EE" w:rsidRPr="008840EE">
        <w:rPr>
          <w:rFonts w:asciiTheme="minorHAnsi" w:hAnsiTheme="minorHAnsi" w:cstheme="minorHAnsi"/>
        </w:rPr>
        <w:t>population,</w:t>
      </w:r>
      <w:r w:rsidR="000303C4">
        <w:rPr>
          <w:rFonts w:asciiTheme="minorHAnsi" w:hAnsiTheme="minorHAnsi" w:cstheme="minorHAnsi"/>
        </w:rPr>
        <w:t xml:space="preserve"> South Australia (</w:t>
      </w:r>
      <w:r w:rsidR="008840EE" w:rsidRPr="008840EE">
        <w:rPr>
          <w:rFonts w:asciiTheme="minorHAnsi" w:hAnsiTheme="minorHAnsi" w:cstheme="minorHAnsi"/>
        </w:rPr>
        <w:t>SA</w:t>
      </w:r>
      <w:r w:rsidR="000303C4">
        <w:rPr>
          <w:rFonts w:asciiTheme="minorHAnsi" w:hAnsiTheme="minorHAnsi" w:cstheme="minorHAnsi"/>
        </w:rPr>
        <w:t>)</w:t>
      </w:r>
      <w:r w:rsidR="008840EE" w:rsidRPr="008840EE">
        <w:rPr>
          <w:rFonts w:asciiTheme="minorHAnsi" w:hAnsiTheme="minorHAnsi" w:cstheme="minorHAnsi"/>
        </w:rPr>
        <w:t xml:space="preserve"> has had significant variability and all other </w:t>
      </w:r>
      <w:r w:rsidR="000303C4">
        <w:rPr>
          <w:rFonts w:asciiTheme="minorHAnsi" w:hAnsiTheme="minorHAnsi" w:cstheme="minorHAnsi"/>
        </w:rPr>
        <w:t>states and territories</w:t>
      </w:r>
      <w:r w:rsidR="000303C4" w:rsidRPr="008840EE">
        <w:rPr>
          <w:rFonts w:asciiTheme="minorHAnsi" w:hAnsiTheme="minorHAnsi" w:cstheme="minorHAnsi"/>
        </w:rPr>
        <w:t xml:space="preserve"> </w:t>
      </w:r>
      <w:r w:rsidR="008840EE" w:rsidRPr="008840EE">
        <w:rPr>
          <w:rFonts w:asciiTheme="minorHAnsi" w:hAnsiTheme="minorHAnsi" w:cstheme="minorHAnsi"/>
        </w:rPr>
        <w:t xml:space="preserve">have seen a continued strong </w:t>
      </w:r>
      <w:r w:rsidR="00DB5C26">
        <w:rPr>
          <w:rFonts w:asciiTheme="minorHAnsi" w:hAnsiTheme="minorHAnsi" w:cstheme="minorHAnsi"/>
        </w:rPr>
        <w:t>increase in the issues per 1000</w:t>
      </w:r>
      <w:r w:rsidR="000B0918">
        <w:rPr>
          <w:rFonts w:asciiTheme="minorHAnsi" w:hAnsiTheme="minorHAnsi" w:cstheme="minorHAnsi"/>
        </w:rPr>
        <w:t xml:space="preserve"> </w:t>
      </w:r>
      <w:r w:rsidR="008840EE" w:rsidRPr="008840EE">
        <w:rPr>
          <w:rFonts w:asciiTheme="minorHAnsi" w:hAnsiTheme="minorHAnsi" w:cstheme="minorHAnsi"/>
        </w:rPr>
        <w:t>population.</w:t>
      </w:r>
      <w:r w:rsidR="008840EE">
        <w:rPr>
          <w:rFonts w:asciiTheme="minorHAnsi" w:hAnsiTheme="minorHAnsi" w:cstheme="minorHAnsi"/>
        </w:rPr>
        <w:t xml:space="preserve"> </w:t>
      </w:r>
      <w:r w:rsidR="00372FF1">
        <w:rPr>
          <w:rFonts w:asciiTheme="minorHAnsi" w:hAnsiTheme="minorHAnsi" w:cstheme="minorHAnsi"/>
        </w:rPr>
        <w:t>Patients</w:t>
      </w:r>
      <w:r w:rsidR="008840EE">
        <w:rPr>
          <w:rFonts w:asciiTheme="minorHAnsi" w:hAnsiTheme="minorHAnsi" w:cstheme="minorHAnsi"/>
        </w:rPr>
        <w:t xml:space="preserve"> who have moved from one </w:t>
      </w:r>
      <w:r w:rsidR="000B0918">
        <w:rPr>
          <w:rFonts w:asciiTheme="minorHAnsi" w:hAnsiTheme="minorHAnsi" w:cstheme="minorHAnsi"/>
        </w:rPr>
        <w:t xml:space="preserve">state and territory </w:t>
      </w:r>
      <w:r w:rsidR="008840EE">
        <w:rPr>
          <w:rFonts w:asciiTheme="minorHAnsi" w:hAnsiTheme="minorHAnsi" w:cstheme="minorHAnsi"/>
        </w:rPr>
        <w:t xml:space="preserve">to another may be reported in each </w:t>
      </w:r>
      <w:r w:rsidR="000303C4">
        <w:rPr>
          <w:rFonts w:asciiTheme="minorHAnsi" w:hAnsiTheme="minorHAnsi" w:cstheme="minorHAnsi"/>
        </w:rPr>
        <w:t xml:space="preserve">state </w:t>
      </w:r>
      <w:r w:rsidR="00372FF1">
        <w:rPr>
          <w:rFonts w:asciiTheme="minorHAnsi" w:hAnsiTheme="minorHAnsi" w:cstheme="minorHAnsi"/>
        </w:rPr>
        <w:t>or</w:t>
      </w:r>
      <w:r w:rsidR="000303C4">
        <w:rPr>
          <w:rFonts w:asciiTheme="minorHAnsi" w:hAnsiTheme="minorHAnsi" w:cstheme="minorHAnsi"/>
        </w:rPr>
        <w:t xml:space="preserve"> territor</w:t>
      </w:r>
      <w:r w:rsidR="00372FF1">
        <w:rPr>
          <w:rFonts w:asciiTheme="minorHAnsi" w:hAnsiTheme="minorHAnsi" w:cstheme="minorHAnsi"/>
        </w:rPr>
        <w:t>y where they received treatment</w:t>
      </w:r>
      <w:r w:rsidR="004330A4">
        <w:rPr>
          <w:rFonts w:asciiTheme="minorHAnsi" w:hAnsiTheme="minorHAnsi" w:cstheme="minorHAnsi"/>
        </w:rPr>
        <w:t xml:space="preserve">. </w:t>
      </w:r>
    </w:p>
    <w:p w:rsidR="008840EE" w:rsidRDefault="007E6F7D" w:rsidP="008840EE">
      <w:pPr>
        <w:keepNext/>
        <w:keepLines/>
        <w:rPr>
          <w:rFonts w:asciiTheme="minorHAnsi" w:hAnsiTheme="minorHAnsi" w:cstheme="minorHAnsi"/>
        </w:rPr>
      </w:pPr>
      <w:r w:rsidRPr="007E6F7D">
        <w:rPr>
          <w:noProof/>
          <w:lang w:eastAsia="en-AU"/>
        </w:rPr>
        <w:drawing>
          <wp:inline distT="0" distB="0" distL="0" distR="0" wp14:anchorId="2ECACEC8" wp14:editId="356BAA98">
            <wp:extent cx="5731510" cy="3122938"/>
            <wp:effectExtent l="0" t="0" r="2540" b="127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122938"/>
                    </a:xfrm>
                    <a:prstGeom prst="rect">
                      <a:avLst/>
                    </a:prstGeom>
                    <a:noFill/>
                    <a:ln>
                      <a:noFill/>
                    </a:ln>
                  </pic:spPr>
                </pic:pic>
              </a:graphicData>
            </a:graphic>
          </wp:inline>
        </w:drawing>
      </w:r>
    </w:p>
    <w:p w:rsidR="008840EE" w:rsidRPr="002C0F76" w:rsidRDefault="008840EE" w:rsidP="003070E9">
      <w:pPr>
        <w:pStyle w:val="Caption"/>
        <w:rPr>
          <w:rFonts w:asciiTheme="minorHAnsi" w:hAnsiTheme="minorHAnsi" w:cstheme="minorHAnsi"/>
          <w:b w:val="0"/>
        </w:rPr>
      </w:pPr>
      <w:bookmarkStart w:id="102" w:name="_Toc361571419"/>
      <w:bookmarkStart w:id="103" w:name="_Toc378745774"/>
      <w:r w:rsidRPr="002C0F76">
        <w:rPr>
          <w:rFonts w:asciiTheme="minorHAnsi" w:hAnsiTheme="minorHAnsi" w:cstheme="minorHAnsi"/>
        </w:rPr>
        <w:t xml:space="preserve">Figure </w:t>
      </w:r>
      <w:r w:rsidR="00167490">
        <w:rPr>
          <w:rFonts w:asciiTheme="minorHAnsi" w:hAnsiTheme="minorHAnsi" w:cstheme="minorHAnsi"/>
          <w:b w:val="0"/>
        </w:rPr>
        <w:fldChar w:fldCharType="begin"/>
      </w:r>
      <w:r w:rsidR="00167490">
        <w:rPr>
          <w:rFonts w:asciiTheme="minorHAnsi" w:hAnsiTheme="minorHAnsi" w:cstheme="minorHAnsi"/>
        </w:rPr>
        <w:instrText xml:space="preserve"> SEQ Figure \* ARABIC </w:instrText>
      </w:r>
      <w:r w:rsidR="00167490">
        <w:rPr>
          <w:rFonts w:asciiTheme="minorHAnsi" w:hAnsiTheme="minorHAnsi" w:cstheme="minorHAnsi"/>
          <w:b w:val="0"/>
        </w:rPr>
        <w:fldChar w:fldCharType="separate"/>
      </w:r>
      <w:r w:rsidR="00455AC7">
        <w:rPr>
          <w:rFonts w:asciiTheme="minorHAnsi" w:hAnsiTheme="minorHAnsi" w:cstheme="minorHAnsi"/>
          <w:noProof/>
        </w:rPr>
        <w:t>6</w:t>
      </w:r>
      <w:r w:rsidR="00167490">
        <w:rPr>
          <w:rFonts w:asciiTheme="minorHAnsi" w:hAnsiTheme="minorHAnsi" w:cstheme="minorHAnsi"/>
          <w:b w:val="0"/>
        </w:rPr>
        <w:fldChar w:fldCharType="end"/>
      </w:r>
      <w:r w:rsidR="002C0F76">
        <w:rPr>
          <w:rFonts w:asciiTheme="minorHAnsi" w:hAnsiTheme="minorHAnsi" w:cstheme="minorHAnsi"/>
        </w:rPr>
        <w:tab/>
      </w:r>
      <w:r w:rsidRPr="002C0F76">
        <w:rPr>
          <w:rFonts w:asciiTheme="minorHAnsi" w:hAnsiTheme="minorHAnsi" w:cstheme="minorHAnsi"/>
        </w:rPr>
        <w:t>IVI</w:t>
      </w:r>
      <w:r w:rsidRPr="00495697">
        <w:rPr>
          <w:rFonts w:asciiTheme="minorHAnsi" w:hAnsiTheme="minorHAnsi" w:cstheme="minorHAnsi"/>
          <w:b w:val="0"/>
        </w:rPr>
        <w:t>g</w:t>
      </w:r>
      <w:r w:rsidRPr="002C0F76">
        <w:rPr>
          <w:rFonts w:asciiTheme="minorHAnsi" w:hAnsiTheme="minorHAnsi" w:cstheme="minorHAnsi"/>
        </w:rPr>
        <w:t xml:space="preserve"> </w:t>
      </w:r>
      <w:r w:rsidR="000264BC">
        <w:rPr>
          <w:rFonts w:asciiTheme="minorHAnsi" w:hAnsiTheme="minorHAnsi" w:cstheme="minorHAnsi"/>
        </w:rPr>
        <w:t>grams</w:t>
      </w:r>
      <w:r w:rsidR="000303C4">
        <w:rPr>
          <w:rFonts w:asciiTheme="minorHAnsi" w:hAnsiTheme="minorHAnsi" w:cstheme="minorHAnsi"/>
        </w:rPr>
        <w:t xml:space="preserve"> </w:t>
      </w:r>
      <w:r w:rsidRPr="002C0F76">
        <w:rPr>
          <w:rFonts w:asciiTheme="minorHAnsi" w:hAnsiTheme="minorHAnsi" w:cstheme="minorHAnsi"/>
        </w:rPr>
        <w:t>issue</w:t>
      </w:r>
      <w:r w:rsidR="000264BC">
        <w:rPr>
          <w:rFonts w:asciiTheme="minorHAnsi" w:hAnsiTheme="minorHAnsi" w:cstheme="minorHAnsi"/>
        </w:rPr>
        <w:t>d</w:t>
      </w:r>
      <w:r w:rsidRPr="002C0F76">
        <w:rPr>
          <w:rFonts w:asciiTheme="minorHAnsi" w:hAnsiTheme="minorHAnsi" w:cstheme="minorHAnsi"/>
        </w:rPr>
        <w:t xml:space="preserve"> </w:t>
      </w:r>
      <w:r w:rsidR="000264BC">
        <w:rPr>
          <w:rFonts w:asciiTheme="minorHAnsi" w:hAnsiTheme="minorHAnsi" w:cstheme="minorHAnsi"/>
        </w:rPr>
        <w:t>per</w:t>
      </w:r>
      <w:r w:rsidR="000303C4">
        <w:rPr>
          <w:rFonts w:asciiTheme="minorHAnsi" w:hAnsiTheme="minorHAnsi" w:cstheme="minorHAnsi"/>
        </w:rPr>
        <w:t xml:space="preserve"> 1000</w:t>
      </w:r>
      <w:r w:rsidR="000303C4" w:rsidRPr="002C0F76">
        <w:rPr>
          <w:rFonts w:asciiTheme="minorHAnsi" w:hAnsiTheme="minorHAnsi" w:cstheme="minorHAnsi"/>
        </w:rPr>
        <w:t xml:space="preserve"> </w:t>
      </w:r>
      <w:r w:rsidRPr="002C0F76">
        <w:rPr>
          <w:rFonts w:asciiTheme="minorHAnsi" w:hAnsiTheme="minorHAnsi" w:cstheme="minorHAnsi"/>
        </w:rPr>
        <w:t xml:space="preserve">population </w:t>
      </w:r>
      <w:r w:rsidR="000303C4" w:rsidRPr="002C0F76">
        <w:rPr>
          <w:rFonts w:asciiTheme="minorHAnsi" w:hAnsiTheme="minorHAnsi" w:cstheme="minorHAnsi"/>
        </w:rPr>
        <w:t>by state</w:t>
      </w:r>
      <w:r w:rsidR="000303C4">
        <w:rPr>
          <w:rFonts w:asciiTheme="minorHAnsi" w:hAnsiTheme="minorHAnsi" w:cstheme="minorHAnsi"/>
        </w:rPr>
        <w:t xml:space="preserve"> </w:t>
      </w:r>
      <w:r w:rsidR="00CE77AF">
        <w:rPr>
          <w:rFonts w:asciiTheme="minorHAnsi" w:hAnsiTheme="minorHAnsi" w:cstheme="minorHAnsi"/>
        </w:rPr>
        <w:t>and territory since</w:t>
      </w:r>
      <w:r w:rsidR="00C06EA9">
        <w:rPr>
          <w:rFonts w:asciiTheme="minorHAnsi" w:hAnsiTheme="minorHAnsi" w:cstheme="minorHAnsi"/>
        </w:rPr>
        <w:t xml:space="preserve"> 2004-05</w:t>
      </w:r>
      <w:bookmarkEnd w:id="102"/>
      <w:r w:rsidR="00F714D8">
        <w:rPr>
          <w:rFonts w:asciiTheme="minorHAnsi" w:hAnsiTheme="minorHAnsi" w:cstheme="minorHAnsi"/>
        </w:rPr>
        <w:t xml:space="preserve"> (STARS)</w:t>
      </w:r>
      <w:bookmarkEnd w:id="103"/>
    </w:p>
    <w:p w:rsidR="009646A1" w:rsidRDefault="009646A1" w:rsidP="0058568D">
      <w:pPr>
        <w:pStyle w:val="dot1"/>
        <w:numPr>
          <w:ilvl w:val="0"/>
          <w:numId w:val="0"/>
        </w:numPr>
        <w:rPr>
          <w:rFonts w:asciiTheme="minorHAnsi" w:hAnsiTheme="minorHAnsi" w:cstheme="minorHAnsi"/>
          <w:sz w:val="22"/>
          <w:szCs w:val="22"/>
        </w:rPr>
      </w:pPr>
    </w:p>
    <w:p w:rsidR="005F4EAD" w:rsidRDefault="005F4EAD" w:rsidP="0058568D">
      <w:pPr>
        <w:pStyle w:val="dot1"/>
        <w:numPr>
          <w:ilvl w:val="0"/>
          <w:numId w:val="0"/>
        </w:numPr>
        <w:rPr>
          <w:rFonts w:asciiTheme="minorHAnsi" w:hAnsiTheme="minorHAnsi" w:cstheme="minorHAnsi"/>
          <w:sz w:val="22"/>
          <w:szCs w:val="22"/>
        </w:rPr>
      </w:pPr>
    </w:p>
    <w:p w:rsidR="005F4EAD" w:rsidRDefault="005F4EAD" w:rsidP="0058568D">
      <w:pPr>
        <w:pStyle w:val="dot1"/>
        <w:numPr>
          <w:ilvl w:val="0"/>
          <w:numId w:val="0"/>
        </w:numPr>
        <w:rPr>
          <w:rFonts w:asciiTheme="minorHAnsi" w:hAnsiTheme="minorHAnsi" w:cstheme="minorHAnsi"/>
          <w:sz w:val="22"/>
          <w:szCs w:val="22"/>
        </w:rPr>
      </w:pPr>
    </w:p>
    <w:p w:rsidR="005F4EAD" w:rsidRDefault="005F4EAD" w:rsidP="0058568D">
      <w:pPr>
        <w:pStyle w:val="dot1"/>
        <w:numPr>
          <w:ilvl w:val="0"/>
          <w:numId w:val="0"/>
        </w:numPr>
        <w:rPr>
          <w:rFonts w:asciiTheme="minorHAnsi" w:hAnsiTheme="minorHAnsi" w:cstheme="minorHAnsi"/>
          <w:sz w:val="22"/>
          <w:szCs w:val="22"/>
        </w:rPr>
      </w:pPr>
    </w:p>
    <w:p w:rsidR="005F4EAD" w:rsidRDefault="005F4EAD" w:rsidP="0058568D">
      <w:pPr>
        <w:pStyle w:val="dot1"/>
        <w:numPr>
          <w:ilvl w:val="0"/>
          <w:numId w:val="0"/>
        </w:numPr>
        <w:rPr>
          <w:rFonts w:asciiTheme="minorHAnsi" w:hAnsiTheme="minorHAnsi" w:cstheme="minorHAnsi"/>
          <w:sz w:val="22"/>
          <w:szCs w:val="22"/>
        </w:rPr>
      </w:pPr>
    </w:p>
    <w:p w:rsidR="005F4EAD" w:rsidRDefault="005F4EAD" w:rsidP="005F4EAD">
      <w:pPr>
        <w:spacing w:after="0"/>
        <w:rPr>
          <w:rFonts w:asciiTheme="minorHAnsi" w:eastAsia="Times New Roman" w:hAnsiTheme="minorHAnsi" w:cstheme="minorHAnsi"/>
          <w:lang w:eastAsia="en-AU"/>
        </w:rPr>
      </w:pPr>
      <w:r>
        <w:rPr>
          <w:rFonts w:asciiTheme="minorHAnsi" w:hAnsiTheme="minorHAnsi" w:cstheme="minorHAnsi"/>
        </w:rPr>
        <w:br w:type="page"/>
      </w:r>
    </w:p>
    <w:p w:rsidR="00FB2404" w:rsidRPr="0006087D" w:rsidRDefault="00FB2404" w:rsidP="005C66FC">
      <w:pPr>
        <w:pStyle w:val="Heading2"/>
      </w:pPr>
      <w:bookmarkStart w:id="104" w:name="_Toc353524190"/>
      <w:bookmarkStart w:id="105" w:name="_Toc353894373"/>
      <w:bookmarkStart w:id="106" w:name="_Toc361570426"/>
      <w:bookmarkStart w:id="107" w:name="_Toc378745591"/>
      <w:r w:rsidRPr="0006087D">
        <w:t xml:space="preserve">Use by </w:t>
      </w:r>
      <w:bookmarkEnd w:id="104"/>
      <w:bookmarkEnd w:id="105"/>
      <w:bookmarkEnd w:id="106"/>
      <w:r w:rsidR="00234195">
        <w:t>disease groups</w:t>
      </w:r>
      <w:bookmarkEnd w:id="107"/>
    </w:p>
    <w:p w:rsidR="00FB2404" w:rsidRDefault="00FB2404" w:rsidP="00FB2404">
      <w:pPr>
        <w:keepNext/>
        <w:keepLines/>
      </w:pPr>
    </w:p>
    <w:p w:rsidR="00FB2404" w:rsidRPr="00B65648" w:rsidRDefault="00FB2404" w:rsidP="00FB2404">
      <w:pPr>
        <w:keepNext/>
        <w:keepLines/>
      </w:pPr>
      <w:r w:rsidRPr="00B65648">
        <w:t>The Blood Service is required to collect information on diagnosis and indication for use</w:t>
      </w:r>
      <w:r w:rsidR="007913B1">
        <w:t xml:space="preserve"> as part of the authorisation of product requests</w:t>
      </w:r>
      <w:r w:rsidRPr="00B65648">
        <w:t xml:space="preserve">. The </w:t>
      </w:r>
      <w:r w:rsidR="00372FF1">
        <w:t>top ten uses of IVIg by</w:t>
      </w:r>
      <w:r w:rsidR="002361D5">
        <w:t xml:space="preserve"> </w:t>
      </w:r>
      <w:r w:rsidR="00234195">
        <w:t>disease groups</w:t>
      </w:r>
      <w:r w:rsidRPr="00B65648">
        <w:t xml:space="preserve"> </w:t>
      </w:r>
      <w:r w:rsidR="00372FF1">
        <w:t>h</w:t>
      </w:r>
      <w:r w:rsidRPr="00B65648">
        <w:t>a</w:t>
      </w:r>
      <w:r w:rsidR="00333A73">
        <w:t>ve</w:t>
      </w:r>
      <w:r w:rsidRPr="00B65648">
        <w:t xml:space="preserve"> changed over time and </w:t>
      </w:r>
      <w:r w:rsidR="00333A73">
        <w:t>are</w:t>
      </w:r>
      <w:r w:rsidRPr="00B65648">
        <w:t xml:space="preserve"> presented in </w:t>
      </w:r>
      <w:r w:rsidRPr="00B65648">
        <w:fldChar w:fldCharType="begin"/>
      </w:r>
      <w:r w:rsidRPr="00B65648">
        <w:instrText xml:space="preserve"> REF _Ref280687006 \h  \* MERGEFORMAT </w:instrText>
      </w:r>
      <w:r w:rsidRPr="00B65648">
        <w:fldChar w:fldCharType="separate"/>
      </w:r>
      <w:r w:rsidR="00455AC7" w:rsidRPr="00455AC7">
        <w:t>Figure 7</w:t>
      </w:r>
      <w:r w:rsidRPr="00B65648">
        <w:fldChar w:fldCharType="end"/>
      </w:r>
      <w:r w:rsidRPr="00B65648">
        <w:t xml:space="preserve">. </w:t>
      </w:r>
    </w:p>
    <w:p w:rsidR="00943C66" w:rsidRPr="005F4EAD" w:rsidRDefault="00FB2404" w:rsidP="005F4EAD">
      <w:pPr>
        <w:keepNext/>
        <w:keepLines/>
      </w:pPr>
      <w:r w:rsidRPr="00B07B6E">
        <w:t>Acquired hypogammaglobulinaemia secondary to haematological malign</w:t>
      </w:r>
      <w:r w:rsidR="00535F72">
        <w:t>ancies is</w:t>
      </w:r>
      <w:r>
        <w:t xml:space="preserve"> the disease group </w:t>
      </w:r>
      <w:r w:rsidRPr="00B07B6E">
        <w:t>for which the greatest per</w:t>
      </w:r>
      <w:r w:rsidR="00DC6D91">
        <w:t xml:space="preserve"> </w:t>
      </w:r>
      <w:r w:rsidRPr="00B07B6E">
        <w:t>ce</w:t>
      </w:r>
      <w:r w:rsidR="00535F72">
        <w:t>nt of IVIg was issued in 2011</w:t>
      </w:r>
      <w:r w:rsidR="00DC6D91">
        <w:t>-</w:t>
      </w:r>
      <w:r w:rsidR="00535F72">
        <w:t>12</w:t>
      </w:r>
      <w:r w:rsidRPr="00B07B6E">
        <w:t xml:space="preserve"> (21.2%) closely followed by </w:t>
      </w:r>
      <w:r w:rsidR="00816E1A">
        <w:t>Chronic Inflammatory Demyelinating Polyneuropathy</w:t>
      </w:r>
      <w:r w:rsidR="00707636">
        <w:t xml:space="preserve"> (CIDP)</w:t>
      </w:r>
      <w:r w:rsidR="00333A73">
        <w:t xml:space="preserve"> </w:t>
      </w:r>
      <w:r w:rsidRPr="00B07B6E">
        <w:t xml:space="preserve">(20.7%). </w:t>
      </w:r>
      <w:r w:rsidR="00816E1A">
        <w:t xml:space="preserve">Primary Immunodeficiency diseases </w:t>
      </w:r>
      <w:r w:rsidRPr="00B07B6E">
        <w:t>accounted for 14.6% of total IVIg use</w:t>
      </w:r>
      <w:r w:rsidR="004330A4">
        <w:t xml:space="preserve">. </w:t>
      </w:r>
      <w:bookmarkStart w:id="108" w:name="_Toc354478781"/>
      <w:bookmarkStart w:id="109" w:name="_Toc355600554"/>
      <w:bookmarkStart w:id="110" w:name="_Toc356377368"/>
    </w:p>
    <w:p w:rsidR="00943C66" w:rsidRDefault="0069327F" w:rsidP="001875B4">
      <w:pPr>
        <w:pStyle w:val="dot1"/>
        <w:numPr>
          <w:ilvl w:val="0"/>
          <w:numId w:val="0"/>
        </w:numPr>
        <w:ind w:left="567" w:hanging="567"/>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E7C5E2F" wp14:editId="04363088">
            <wp:extent cx="5819775" cy="4438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9775" cy="4438650"/>
                    </a:xfrm>
                    <a:prstGeom prst="rect">
                      <a:avLst/>
                    </a:prstGeom>
                    <a:noFill/>
                    <a:ln>
                      <a:noFill/>
                    </a:ln>
                  </pic:spPr>
                </pic:pic>
              </a:graphicData>
            </a:graphic>
          </wp:inline>
        </w:drawing>
      </w:r>
    </w:p>
    <w:p w:rsidR="00943C66" w:rsidRDefault="00943C66" w:rsidP="003070E9">
      <w:pPr>
        <w:pStyle w:val="Caption"/>
        <w:rPr>
          <w:rFonts w:asciiTheme="minorHAnsi" w:hAnsiTheme="minorHAnsi" w:cstheme="minorHAnsi"/>
          <w:b w:val="0"/>
        </w:rPr>
      </w:pPr>
      <w:bookmarkStart w:id="111" w:name="_Ref280687006"/>
      <w:bookmarkStart w:id="112" w:name="_Toc353894303"/>
      <w:bookmarkStart w:id="113" w:name="_Toc353894433"/>
      <w:bookmarkStart w:id="114" w:name="_Toc378745775"/>
      <w:bookmarkEnd w:id="108"/>
      <w:bookmarkEnd w:id="109"/>
      <w:bookmarkEnd w:id="110"/>
      <w:r w:rsidRPr="00943C66">
        <w:rPr>
          <w:rFonts w:asciiTheme="minorHAnsi" w:hAnsiTheme="minorHAnsi" w:cstheme="minorHAnsi"/>
        </w:rPr>
        <w:t xml:space="preserve">Figure </w:t>
      </w:r>
      <w:r w:rsidR="00167490">
        <w:rPr>
          <w:rFonts w:asciiTheme="minorHAnsi" w:hAnsiTheme="minorHAnsi" w:cstheme="minorHAnsi"/>
          <w:b w:val="0"/>
        </w:rPr>
        <w:fldChar w:fldCharType="begin"/>
      </w:r>
      <w:r w:rsidR="00167490">
        <w:rPr>
          <w:rFonts w:asciiTheme="minorHAnsi" w:hAnsiTheme="minorHAnsi" w:cstheme="minorHAnsi"/>
        </w:rPr>
        <w:instrText xml:space="preserve"> SEQ Figure \* ARABIC </w:instrText>
      </w:r>
      <w:r w:rsidR="00167490">
        <w:rPr>
          <w:rFonts w:asciiTheme="minorHAnsi" w:hAnsiTheme="minorHAnsi" w:cstheme="minorHAnsi"/>
          <w:b w:val="0"/>
        </w:rPr>
        <w:fldChar w:fldCharType="separate"/>
      </w:r>
      <w:r w:rsidR="00455AC7">
        <w:rPr>
          <w:rFonts w:asciiTheme="minorHAnsi" w:hAnsiTheme="minorHAnsi" w:cstheme="minorHAnsi"/>
          <w:noProof/>
        </w:rPr>
        <w:t>7</w:t>
      </w:r>
      <w:r w:rsidR="00167490">
        <w:rPr>
          <w:rFonts w:asciiTheme="minorHAnsi" w:hAnsiTheme="minorHAnsi" w:cstheme="minorHAnsi"/>
          <w:b w:val="0"/>
        </w:rPr>
        <w:fldChar w:fldCharType="end"/>
      </w:r>
      <w:bookmarkEnd w:id="111"/>
      <w:r w:rsidRPr="00943C66">
        <w:rPr>
          <w:rFonts w:asciiTheme="minorHAnsi" w:hAnsiTheme="minorHAnsi" w:cstheme="minorHAnsi"/>
        </w:rPr>
        <w:tab/>
      </w:r>
      <w:r w:rsidR="000264BC">
        <w:rPr>
          <w:rFonts w:asciiTheme="minorHAnsi" w:hAnsiTheme="minorHAnsi" w:cstheme="minorHAnsi"/>
        </w:rPr>
        <w:t>Top</w:t>
      </w:r>
      <w:r w:rsidR="00AB5F13">
        <w:rPr>
          <w:rFonts w:asciiTheme="minorHAnsi" w:hAnsiTheme="minorHAnsi" w:cstheme="minorHAnsi"/>
        </w:rPr>
        <w:t xml:space="preserve"> 10 </w:t>
      </w:r>
      <w:r w:rsidR="000264BC">
        <w:rPr>
          <w:rFonts w:asciiTheme="minorHAnsi" w:hAnsiTheme="minorHAnsi" w:cstheme="minorHAnsi"/>
        </w:rPr>
        <w:t xml:space="preserve">uses of IVIg by </w:t>
      </w:r>
      <w:r w:rsidR="008376D8">
        <w:rPr>
          <w:rFonts w:asciiTheme="minorHAnsi" w:hAnsiTheme="minorHAnsi" w:cstheme="minorHAnsi"/>
        </w:rPr>
        <w:t>disease group</w:t>
      </w:r>
      <w:bookmarkEnd w:id="112"/>
      <w:bookmarkEnd w:id="113"/>
      <w:r w:rsidR="001B6319">
        <w:rPr>
          <w:rFonts w:asciiTheme="minorHAnsi" w:hAnsiTheme="minorHAnsi" w:cstheme="minorHAnsi"/>
        </w:rPr>
        <w:t xml:space="preserve"> (STARS)</w:t>
      </w:r>
      <w:bookmarkEnd w:id="114"/>
    </w:p>
    <w:p w:rsidR="000264BC" w:rsidRDefault="000264BC" w:rsidP="00540D05">
      <w:pPr>
        <w:tabs>
          <w:tab w:val="left" w:pos="567"/>
        </w:tabs>
        <w:jc w:val="both"/>
        <w:rPr>
          <w:rFonts w:asciiTheme="minorHAnsi" w:eastAsia="Times New Roman" w:hAnsiTheme="minorHAnsi" w:cstheme="minorHAnsi"/>
          <w:color w:val="A6A6A6" w:themeColor="background1" w:themeShade="A6"/>
          <w:szCs w:val="24"/>
          <w:lang w:eastAsia="en-AU"/>
        </w:rPr>
      </w:pPr>
    </w:p>
    <w:p w:rsidR="00943C66" w:rsidRDefault="00943C66" w:rsidP="00943C66"/>
    <w:p w:rsidR="00943C66" w:rsidRPr="009647D5" w:rsidRDefault="00943C66" w:rsidP="00943C66">
      <w:pPr>
        <w:pStyle w:val="Heading1"/>
      </w:pPr>
      <w:bookmarkStart w:id="115" w:name="_Toc353524191"/>
      <w:bookmarkStart w:id="116" w:name="_Toc353894374"/>
      <w:bookmarkStart w:id="117" w:name="_Toc361570427"/>
      <w:bookmarkStart w:id="118" w:name="_Toc378745592"/>
      <w:r>
        <w:t>2011</w:t>
      </w:r>
      <w:r w:rsidR="00B7755E">
        <w:t>-</w:t>
      </w:r>
      <w:r>
        <w:t>12</w:t>
      </w:r>
      <w:r w:rsidRPr="009647D5">
        <w:t xml:space="preserve"> in review</w:t>
      </w:r>
      <w:bookmarkEnd w:id="115"/>
      <w:bookmarkEnd w:id="116"/>
      <w:bookmarkEnd w:id="117"/>
      <w:bookmarkEnd w:id="118"/>
      <w:r w:rsidRPr="009647D5">
        <w:t xml:space="preserve"> </w:t>
      </w:r>
    </w:p>
    <w:p w:rsidR="00B7755E" w:rsidRDefault="00B7755E" w:rsidP="00943C66"/>
    <w:p w:rsidR="00B7755E" w:rsidRPr="0006087D" w:rsidRDefault="00B7755E" w:rsidP="005C66FC">
      <w:pPr>
        <w:pStyle w:val="Heading2"/>
      </w:pPr>
      <w:bookmarkStart w:id="119" w:name="_Toc361570428"/>
      <w:bookmarkStart w:id="120" w:name="_Toc378745593"/>
      <w:r w:rsidRPr="0006087D">
        <w:t>Reconciliation</w:t>
      </w:r>
      <w:bookmarkEnd w:id="119"/>
      <w:bookmarkEnd w:id="120"/>
    </w:p>
    <w:p w:rsidR="00B7755E" w:rsidRDefault="00B7755E" w:rsidP="000264BC">
      <w:pPr>
        <w:spacing w:after="0"/>
      </w:pPr>
    </w:p>
    <w:p w:rsidR="00B7755E" w:rsidRDefault="00B7755E" w:rsidP="00B7755E">
      <w:r w:rsidRPr="001F03D7">
        <w:t xml:space="preserve">A reconciliation of STARS </w:t>
      </w:r>
      <w:r w:rsidR="007913B1">
        <w:t>and</w:t>
      </w:r>
      <w:r w:rsidRPr="001F03D7">
        <w:t xml:space="preserve"> </w:t>
      </w:r>
      <w:r w:rsidR="00842D2C">
        <w:t xml:space="preserve">IDMS </w:t>
      </w:r>
      <w:r w:rsidR="007913B1">
        <w:t xml:space="preserve">data </w:t>
      </w:r>
      <w:r w:rsidRPr="001F03D7">
        <w:t xml:space="preserve">indicates small variances </w:t>
      </w:r>
      <w:r w:rsidR="00E4168F">
        <w:t>at a national level</w:t>
      </w:r>
      <w:r w:rsidR="004330A4">
        <w:t xml:space="preserve">. </w:t>
      </w:r>
      <w:r w:rsidR="007913B1">
        <w:t>Greater</w:t>
      </w:r>
      <w:r>
        <w:t xml:space="preserve"> varia</w:t>
      </w:r>
      <w:r w:rsidR="007913B1">
        <w:t>tion</w:t>
      </w:r>
      <w:r>
        <w:t xml:space="preserve"> </w:t>
      </w:r>
      <w:r w:rsidR="007913B1">
        <w:t xml:space="preserve">is seen </w:t>
      </w:r>
      <w:r>
        <w:t>within the</w:t>
      </w:r>
      <w:r w:rsidR="007913B1">
        <w:t xml:space="preserve"> data for individual</w:t>
      </w:r>
      <w:r>
        <w:t xml:space="preserve"> </w:t>
      </w:r>
      <w:r w:rsidR="00E4168F">
        <w:t>states and territories</w:t>
      </w:r>
      <w:r w:rsidR="004330A4">
        <w:t xml:space="preserve">. </w:t>
      </w:r>
      <w:r w:rsidRPr="001F03D7">
        <w:t>In some cases these differences can be explained by product being ordered and recorded in STARS the month prior to product actually being issued.</w:t>
      </w:r>
    </w:p>
    <w:tbl>
      <w:tblPr>
        <w:tblStyle w:val="LightList-Accent2"/>
        <w:tblW w:w="9453" w:type="dxa"/>
        <w:tblInd w:w="-176" w:type="dxa"/>
        <w:tblLayout w:type="fixed"/>
        <w:tblLook w:val="04A0" w:firstRow="1" w:lastRow="0" w:firstColumn="1" w:lastColumn="0" w:noHBand="0" w:noVBand="1"/>
      </w:tblPr>
      <w:tblGrid>
        <w:gridCol w:w="837"/>
        <w:gridCol w:w="1077"/>
        <w:gridCol w:w="1077"/>
        <w:gridCol w:w="1077"/>
        <w:gridCol w:w="1077"/>
        <w:gridCol w:w="1077"/>
        <w:gridCol w:w="1077"/>
        <w:gridCol w:w="1077"/>
        <w:gridCol w:w="1077"/>
      </w:tblGrid>
      <w:tr w:rsidR="00B7755E" w:rsidRPr="00910023" w:rsidTr="007F313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7" w:type="dxa"/>
            <w:shd w:val="clear" w:color="auto" w:fill="C00000"/>
            <w:noWrap/>
            <w:hideMark/>
          </w:tcPr>
          <w:p w:rsidR="00B7755E" w:rsidRPr="00910023" w:rsidRDefault="0069327F" w:rsidP="00522932">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State</w:t>
            </w:r>
          </w:p>
        </w:tc>
        <w:tc>
          <w:tcPr>
            <w:tcW w:w="1077" w:type="dxa"/>
            <w:shd w:val="clear" w:color="auto" w:fill="C00000"/>
            <w:noWrap/>
            <w:vAlign w:val="center"/>
            <w:hideMark/>
          </w:tcPr>
          <w:p w:rsidR="00B7755E" w:rsidRPr="00910023" w:rsidRDefault="00B7755E" w:rsidP="00540D05">
            <w:pPr>
              <w:spacing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AU"/>
              </w:rPr>
            </w:pPr>
            <w:r w:rsidRPr="00910023">
              <w:rPr>
                <w:rFonts w:asciiTheme="minorHAnsi" w:eastAsia="Times New Roman" w:hAnsiTheme="minorHAnsi" w:cstheme="minorHAnsi"/>
                <w:lang w:eastAsia="en-AU"/>
              </w:rPr>
              <w:t>2004-05</w:t>
            </w:r>
          </w:p>
        </w:tc>
        <w:tc>
          <w:tcPr>
            <w:tcW w:w="1077" w:type="dxa"/>
            <w:shd w:val="clear" w:color="auto" w:fill="C00000"/>
            <w:noWrap/>
            <w:vAlign w:val="center"/>
            <w:hideMark/>
          </w:tcPr>
          <w:p w:rsidR="00B7755E" w:rsidRPr="00910023" w:rsidRDefault="00B7755E" w:rsidP="00540D05">
            <w:pPr>
              <w:spacing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AU"/>
              </w:rPr>
            </w:pPr>
            <w:r w:rsidRPr="00910023">
              <w:rPr>
                <w:rFonts w:asciiTheme="minorHAnsi" w:eastAsia="Times New Roman" w:hAnsiTheme="minorHAnsi" w:cstheme="minorHAnsi"/>
                <w:lang w:eastAsia="en-AU"/>
              </w:rPr>
              <w:t>2005-06</w:t>
            </w:r>
          </w:p>
        </w:tc>
        <w:tc>
          <w:tcPr>
            <w:tcW w:w="1077" w:type="dxa"/>
            <w:shd w:val="clear" w:color="auto" w:fill="C00000"/>
            <w:noWrap/>
            <w:vAlign w:val="center"/>
            <w:hideMark/>
          </w:tcPr>
          <w:p w:rsidR="00B7755E" w:rsidRPr="00910023" w:rsidRDefault="00B7755E" w:rsidP="00540D05">
            <w:pPr>
              <w:spacing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AU"/>
              </w:rPr>
            </w:pPr>
            <w:r w:rsidRPr="00910023">
              <w:rPr>
                <w:rFonts w:asciiTheme="minorHAnsi" w:eastAsia="Times New Roman" w:hAnsiTheme="minorHAnsi" w:cstheme="minorHAnsi"/>
                <w:lang w:eastAsia="en-AU"/>
              </w:rPr>
              <w:t>2006-07</w:t>
            </w:r>
          </w:p>
        </w:tc>
        <w:tc>
          <w:tcPr>
            <w:tcW w:w="1077" w:type="dxa"/>
            <w:shd w:val="clear" w:color="auto" w:fill="C00000"/>
            <w:noWrap/>
            <w:vAlign w:val="center"/>
            <w:hideMark/>
          </w:tcPr>
          <w:p w:rsidR="00B7755E" w:rsidRPr="00910023" w:rsidRDefault="00B7755E" w:rsidP="00540D05">
            <w:pPr>
              <w:spacing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AU"/>
              </w:rPr>
            </w:pPr>
            <w:r w:rsidRPr="00910023">
              <w:rPr>
                <w:rFonts w:asciiTheme="minorHAnsi" w:eastAsia="Times New Roman" w:hAnsiTheme="minorHAnsi" w:cstheme="minorHAnsi"/>
                <w:lang w:eastAsia="en-AU"/>
              </w:rPr>
              <w:t>2007-08</w:t>
            </w:r>
          </w:p>
        </w:tc>
        <w:tc>
          <w:tcPr>
            <w:tcW w:w="1077" w:type="dxa"/>
            <w:shd w:val="clear" w:color="auto" w:fill="C00000"/>
            <w:noWrap/>
            <w:vAlign w:val="center"/>
            <w:hideMark/>
          </w:tcPr>
          <w:p w:rsidR="00B7755E" w:rsidRPr="00910023" w:rsidRDefault="00B7755E" w:rsidP="00540D05">
            <w:pPr>
              <w:spacing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AU"/>
              </w:rPr>
            </w:pPr>
            <w:r w:rsidRPr="00910023">
              <w:rPr>
                <w:rFonts w:asciiTheme="minorHAnsi" w:eastAsia="Times New Roman" w:hAnsiTheme="minorHAnsi" w:cstheme="minorHAnsi"/>
                <w:lang w:eastAsia="en-AU"/>
              </w:rPr>
              <w:t>2008-09</w:t>
            </w:r>
          </w:p>
        </w:tc>
        <w:tc>
          <w:tcPr>
            <w:tcW w:w="1077" w:type="dxa"/>
            <w:shd w:val="clear" w:color="auto" w:fill="C00000"/>
            <w:noWrap/>
            <w:vAlign w:val="center"/>
            <w:hideMark/>
          </w:tcPr>
          <w:p w:rsidR="00B7755E" w:rsidRPr="00910023" w:rsidRDefault="00B7755E" w:rsidP="00540D05">
            <w:pPr>
              <w:spacing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AU"/>
              </w:rPr>
            </w:pPr>
            <w:r w:rsidRPr="00910023">
              <w:rPr>
                <w:rFonts w:asciiTheme="minorHAnsi" w:eastAsia="Times New Roman" w:hAnsiTheme="minorHAnsi" w:cstheme="minorHAnsi"/>
                <w:lang w:eastAsia="en-AU"/>
              </w:rPr>
              <w:t>2009-10</w:t>
            </w:r>
          </w:p>
        </w:tc>
        <w:tc>
          <w:tcPr>
            <w:tcW w:w="1077" w:type="dxa"/>
            <w:shd w:val="clear" w:color="auto" w:fill="C00000"/>
            <w:noWrap/>
            <w:vAlign w:val="center"/>
            <w:hideMark/>
          </w:tcPr>
          <w:p w:rsidR="00B7755E" w:rsidRPr="00910023" w:rsidRDefault="00B7755E" w:rsidP="00540D05">
            <w:pPr>
              <w:spacing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AU"/>
              </w:rPr>
            </w:pPr>
            <w:r w:rsidRPr="00910023">
              <w:rPr>
                <w:rFonts w:asciiTheme="minorHAnsi" w:eastAsia="Times New Roman" w:hAnsiTheme="minorHAnsi" w:cstheme="minorHAnsi"/>
                <w:lang w:eastAsia="en-AU"/>
              </w:rPr>
              <w:t>2010-11</w:t>
            </w:r>
          </w:p>
        </w:tc>
        <w:tc>
          <w:tcPr>
            <w:tcW w:w="1077" w:type="dxa"/>
            <w:shd w:val="clear" w:color="auto" w:fill="C00000"/>
            <w:noWrap/>
            <w:vAlign w:val="center"/>
            <w:hideMark/>
          </w:tcPr>
          <w:p w:rsidR="00B7755E" w:rsidRPr="00910023" w:rsidRDefault="00B7755E" w:rsidP="00540D05">
            <w:pPr>
              <w:spacing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AU"/>
              </w:rPr>
            </w:pPr>
            <w:r w:rsidRPr="00910023">
              <w:rPr>
                <w:rFonts w:asciiTheme="minorHAnsi" w:eastAsia="Times New Roman" w:hAnsiTheme="minorHAnsi" w:cstheme="minorHAnsi"/>
                <w:lang w:eastAsia="en-AU"/>
              </w:rPr>
              <w:t>2011-12</w:t>
            </w:r>
          </w:p>
        </w:tc>
      </w:tr>
      <w:tr w:rsidR="0099007E" w:rsidRPr="00910023" w:rsidTr="007F313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7" w:type="dxa"/>
            <w:noWrap/>
            <w:vAlign w:val="center"/>
            <w:hideMark/>
          </w:tcPr>
          <w:p w:rsidR="00B7755E" w:rsidRPr="00910023" w:rsidRDefault="00B7755E" w:rsidP="0099007E">
            <w:pPr>
              <w:spacing w:after="0"/>
              <w:rPr>
                <w:rFonts w:asciiTheme="minorHAnsi" w:eastAsia="Times New Roman" w:hAnsiTheme="minorHAnsi" w:cstheme="minorHAnsi"/>
                <w:b w:val="0"/>
                <w:color w:val="000000"/>
                <w:lang w:eastAsia="en-AU"/>
              </w:rPr>
            </w:pPr>
            <w:r w:rsidRPr="00910023">
              <w:rPr>
                <w:rFonts w:asciiTheme="minorHAnsi" w:eastAsia="Times New Roman" w:hAnsiTheme="minorHAnsi" w:cstheme="minorHAnsi"/>
                <w:b w:val="0"/>
                <w:color w:val="000000"/>
                <w:lang w:eastAsia="en-AU"/>
              </w:rPr>
              <w:t>NSW</w:t>
            </w:r>
          </w:p>
        </w:tc>
        <w:tc>
          <w:tcPr>
            <w:tcW w:w="1077" w:type="dxa"/>
            <w:noWrap/>
            <w:vAlign w:val="center"/>
            <w:hideMark/>
          </w:tcPr>
          <w:p w:rsidR="00B7755E" w:rsidRPr="00910023"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3.6%</w:t>
            </w:r>
          </w:p>
        </w:tc>
        <w:tc>
          <w:tcPr>
            <w:tcW w:w="1077" w:type="dxa"/>
            <w:noWrap/>
            <w:vAlign w:val="center"/>
            <w:hideMark/>
          </w:tcPr>
          <w:p w:rsidR="00B7755E" w:rsidRPr="00910023"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-0.1%</w:t>
            </w:r>
          </w:p>
        </w:tc>
        <w:tc>
          <w:tcPr>
            <w:tcW w:w="1077" w:type="dxa"/>
            <w:noWrap/>
            <w:vAlign w:val="center"/>
            <w:hideMark/>
          </w:tcPr>
          <w:p w:rsidR="00B7755E" w:rsidRPr="00910023"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-0.5%</w:t>
            </w:r>
          </w:p>
        </w:tc>
        <w:tc>
          <w:tcPr>
            <w:tcW w:w="1077" w:type="dxa"/>
            <w:noWrap/>
            <w:vAlign w:val="center"/>
            <w:hideMark/>
          </w:tcPr>
          <w:p w:rsidR="00B7755E" w:rsidRPr="00910023"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0.0%</w:t>
            </w:r>
          </w:p>
        </w:tc>
        <w:tc>
          <w:tcPr>
            <w:tcW w:w="1077" w:type="dxa"/>
            <w:noWrap/>
            <w:vAlign w:val="center"/>
            <w:hideMark/>
          </w:tcPr>
          <w:p w:rsidR="00B7755E" w:rsidRPr="00910023"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-1.0%</w:t>
            </w:r>
          </w:p>
        </w:tc>
        <w:tc>
          <w:tcPr>
            <w:tcW w:w="1077" w:type="dxa"/>
            <w:noWrap/>
            <w:vAlign w:val="center"/>
            <w:hideMark/>
          </w:tcPr>
          <w:p w:rsidR="00B7755E" w:rsidRPr="00910023"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-1.3%</w:t>
            </w:r>
          </w:p>
        </w:tc>
        <w:tc>
          <w:tcPr>
            <w:tcW w:w="1077" w:type="dxa"/>
            <w:noWrap/>
            <w:vAlign w:val="center"/>
            <w:hideMark/>
          </w:tcPr>
          <w:p w:rsidR="00B7755E" w:rsidRPr="00910023"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1.3%</w:t>
            </w:r>
          </w:p>
        </w:tc>
        <w:tc>
          <w:tcPr>
            <w:tcW w:w="1077" w:type="dxa"/>
            <w:noWrap/>
            <w:vAlign w:val="center"/>
            <w:hideMark/>
          </w:tcPr>
          <w:p w:rsidR="00B7755E" w:rsidRPr="00910023"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-0.9%</w:t>
            </w:r>
          </w:p>
        </w:tc>
      </w:tr>
      <w:tr w:rsidR="0099007E" w:rsidRPr="00910023" w:rsidTr="007F313B">
        <w:trPr>
          <w:trHeight w:val="283"/>
        </w:trPr>
        <w:tc>
          <w:tcPr>
            <w:cnfStyle w:val="001000000000" w:firstRow="0" w:lastRow="0" w:firstColumn="1" w:lastColumn="0" w:oddVBand="0" w:evenVBand="0" w:oddHBand="0" w:evenHBand="0" w:firstRowFirstColumn="0" w:firstRowLastColumn="0" w:lastRowFirstColumn="0" w:lastRowLastColumn="0"/>
            <w:tcW w:w="837" w:type="dxa"/>
            <w:noWrap/>
            <w:vAlign w:val="center"/>
            <w:hideMark/>
          </w:tcPr>
          <w:p w:rsidR="00B7755E" w:rsidRPr="00910023" w:rsidRDefault="00B7755E" w:rsidP="0099007E">
            <w:pPr>
              <w:spacing w:after="0"/>
              <w:rPr>
                <w:rFonts w:asciiTheme="minorHAnsi" w:eastAsia="Times New Roman" w:hAnsiTheme="minorHAnsi" w:cstheme="minorHAnsi"/>
                <w:b w:val="0"/>
                <w:color w:val="000000"/>
                <w:lang w:eastAsia="en-AU"/>
              </w:rPr>
            </w:pPr>
            <w:r w:rsidRPr="00910023">
              <w:rPr>
                <w:rFonts w:asciiTheme="minorHAnsi" w:eastAsia="Times New Roman" w:hAnsiTheme="minorHAnsi" w:cstheme="minorHAnsi"/>
                <w:b w:val="0"/>
                <w:color w:val="000000"/>
                <w:lang w:eastAsia="en-AU"/>
              </w:rPr>
              <w:t>VIC</w:t>
            </w:r>
          </w:p>
        </w:tc>
        <w:tc>
          <w:tcPr>
            <w:tcW w:w="1077" w:type="dxa"/>
            <w:noWrap/>
            <w:vAlign w:val="center"/>
            <w:hideMark/>
          </w:tcPr>
          <w:p w:rsidR="00B7755E" w:rsidRPr="00910023" w:rsidRDefault="00B7755E" w:rsidP="0099007E">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-6.1%</w:t>
            </w:r>
          </w:p>
        </w:tc>
        <w:tc>
          <w:tcPr>
            <w:tcW w:w="1077" w:type="dxa"/>
            <w:noWrap/>
            <w:vAlign w:val="center"/>
            <w:hideMark/>
          </w:tcPr>
          <w:p w:rsidR="00B7755E" w:rsidRPr="00910023" w:rsidRDefault="00B7755E" w:rsidP="0099007E">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-4.3%</w:t>
            </w:r>
          </w:p>
        </w:tc>
        <w:tc>
          <w:tcPr>
            <w:tcW w:w="1077" w:type="dxa"/>
            <w:noWrap/>
            <w:vAlign w:val="center"/>
            <w:hideMark/>
          </w:tcPr>
          <w:p w:rsidR="00B7755E" w:rsidRPr="00910023" w:rsidRDefault="00B7755E" w:rsidP="0099007E">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-2.9%</w:t>
            </w:r>
          </w:p>
        </w:tc>
        <w:tc>
          <w:tcPr>
            <w:tcW w:w="1077" w:type="dxa"/>
            <w:noWrap/>
            <w:vAlign w:val="center"/>
            <w:hideMark/>
          </w:tcPr>
          <w:p w:rsidR="00B7755E" w:rsidRPr="00910023" w:rsidRDefault="00B7755E" w:rsidP="0099007E">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0.4%</w:t>
            </w:r>
          </w:p>
        </w:tc>
        <w:tc>
          <w:tcPr>
            <w:tcW w:w="1077" w:type="dxa"/>
            <w:noWrap/>
            <w:vAlign w:val="center"/>
            <w:hideMark/>
          </w:tcPr>
          <w:p w:rsidR="00B7755E" w:rsidRPr="00910023" w:rsidRDefault="00B7755E" w:rsidP="0099007E">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2.2%</w:t>
            </w:r>
          </w:p>
        </w:tc>
        <w:tc>
          <w:tcPr>
            <w:tcW w:w="1077" w:type="dxa"/>
            <w:noWrap/>
            <w:vAlign w:val="center"/>
            <w:hideMark/>
          </w:tcPr>
          <w:p w:rsidR="00B7755E" w:rsidRPr="00910023" w:rsidRDefault="00B7755E" w:rsidP="0099007E">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1.7%</w:t>
            </w:r>
          </w:p>
        </w:tc>
        <w:tc>
          <w:tcPr>
            <w:tcW w:w="1077" w:type="dxa"/>
            <w:noWrap/>
            <w:vAlign w:val="center"/>
            <w:hideMark/>
          </w:tcPr>
          <w:p w:rsidR="00B7755E" w:rsidRPr="00910023" w:rsidRDefault="00B7755E" w:rsidP="0099007E">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2.5%</w:t>
            </w:r>
          </w:p>
        </w:tc>
        <w:tc>
          <w:tcPr>
            <w:tcW w:w="1077" w:type="dxa"/>
            <w:noWrap/>
            <w:vAlign w:val="center"/>
            <w:hideMark/>
          </w:tcPr>
          <w:p w:rsidR="00B7755E" w:rsidRPr="00910023" w:rsidRDefault="00B7755E" w:rsidP="0099007E">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4.0%</w:t>
            </w:r>
          </w:p>
        </w:tc>
      </w:tr>
      <w:tr w:rsidR="0099007E" w:rsidRPr="00910023" w:rsidTr="007F313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7" w:type="dxa"/>
            <w:noWrap/>
            <w:vAlign w:val="center"/>
            <w:hideMark/>
          </w:tcPr>
          <w:p w:rsidR="00B7755E" w:rsidRPr="00910023" w:rsidRDefault="00B7755E" w:rsidP="0099007E">
            <w:pPr>
              <w:spacing w:after="0"/>
              <w:rPr>
                <w:rFonts w:asciiTheme="minorHAnsi" w:eastAsia="Times New Roman" w:hAnsiTheme="minorHAnsi" w:cstheme="minorHAnsi"/>
                <w:b w:val="0"/>
                <w:color w:val="000000"/>
                <w:lang w:eastAsia="en-AU"/>
              </w:rPr>
            </w:pPr>
            <w:r w:rsidRPr="00910023">
              <w:rPr>
                <w:rFonts w:asciiTheme="minorHAnsi" w:eastAsia="Times New Roman" w:hAnsiTheme="minorHAnsi" w:cstheme="minorHAnsi"/>
                <w:b w:val="0"/>
                <w:color w:val="000000"/>
                <w:lang w:eastAsia="en-AU"/>
              </w:rPr>
              <w:t>QLD</w:t>
            </w:r>
          </w:p>
        </w:tc>
        <w:tc>
          <w:tcPr>
            <w:tcW w:w="1077" w:type="dxa"/>
            <w:noWrap/>
            <w:vAlign w:val="center"/>
            <w:hideMark/>
          </w:tcPr>
          <w:p w:rsidR="00B7755E" w:rsidRPr="00910023"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11.7%</w:t>
            </w:r>
          </w:p>
        </w:tc>
        <w:tc>
          <w:tcPr>
            <w:tcW w:w="1077" w:type="dxa"/>
            <w:noWrap/>
            <w:vAlign w:val="center"/>
            <w:hideMark/>
          </w:tcPr>
          <w:p w:rsidR="00B7755E" w:rsidRPr="00910023"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6.7%</w:t>
            </w:r>
          </w:p>
        </w:tc>
        <w:tc>
          <w:tcPr>
            <w:tcW w:w="1077" w:type="dxa"/>
            <w:noWrap/>
            <w:vAlign w:val="center"/>
            <w:hideMark/>
          </w:tcPr>
          <w:p w:rsidR="00B7755E" w:rsidRPr="00910023"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-4.3%</w:t>
            </w:r>
          </w:p>
        </w:tc>
        <w:tc>
          <w:tcPr>
            <w:tcW w:w="1077" w:type="dxa"/>
            <w:noWrap/>
            <w:vAlign w:val="center"/>
            <w:hideMark/>
          </w:tcPr>
          <w:p w:rsidR="00B7755E" w:rsidRPr="00910023"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-3.8%</w:t>
            </w:r>
          </w:p>
        </w:tc>
        <w:tc>
          <w:tcPr>
            <w:tcW w:w="1077" w:type="dxa"/>
            <w:noWrap/>
            <w:vAlign w:val="center"/>
            <w:hideMark/>
          </w:tcPr>
          <w:p w:rsidR="00B7755E" w:rsidRPr="00910023"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-1.2%</w:t>
            </w:r>
          </w:p>
        </w:tc>
        <w:tc>
          <w:tcPr>
            <w:tcW w:w="1077" w:type="dxa"/>
            <w:noWrap/>
            <w:vAlign w:val="center"/>
            <w:hideMark/>
          </w:tcPr>
          <w:p w:rsidR="00B7755E" w:rsidRPr="00910023"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-0.6%</w:t>
            </w:r>
          </w:p>
        </w:tc>
        <w:tc>
          <w:tcPr>
            <w:tcW w:w="1077" w:type="dxa"/>
            <w:noWrap/>
            <w:vAlign w:val="center"/>
            <w:hideMark/>
          </w:tcPr>
          <w:p w:rsidR="00B7755E" w:rsidRPr="00910023"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-1.1%</w:t>
            </w:r>
          </w:p>
        </w:tc>
        <w:tc>
          <w:tcPr>
            <w:tcW w:w="1077" w:type="dxa"/>
            <w:noWrap/>
            <w:vAlign w:val="center"/>
            <w:hideMark/>
          </w:tcPr>
          <w:p w:rsidR="00B7755E" w:rsidRPr="00910023"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-1.5%</w:t>
            </w:r>
          </w:p>
        </w:tc>
      </w:tr>
      <w:tr w:rsidR="0099007E" w:rsidRPr="00910023" w:rsidTr="007F313B">
        <w:trPr>
          <w:trHeight w:val="283"/>
        </w:trPr>
        <w:tc>
          <w:tcPr>
            <w:cnfStyle w:val="001000000000" w:firstRow="0" w:lastRow="0" w:firstColumn="1" w:lastColumn="0" w:oddVBand="0" w:evenVBand="0" w:oddHBand="0" w:evenHBand="0" w:firstRowFirstColumn="0" w:firstRowLastColumn="0" w:lastRowFirstColumn="0" w:lastRowLastColumn="0"/>
            <w:tcW w:w="837" w:type="dxa"/>
            <w:noWrap/>
            <w:vAlign w:val="center"/>
            <w:hideMark/>
          </w:tcPr>
          <w:p w:rsidR="00B7755E" w:rsidRPr="00910023" w:rsidRDefault="00B7755E" w:rsidP="0099007E">
            <w:pPr>
              <w:spacing w:after="0"/>
              <w:rPr>
                <w:rFonts w:asciiTheme="minorHAnsi" w:eastAsia="Times New Roman" w:hAnsiTheme="minorHAnsi" w:cstheme="minorHAnsi"/>
                <w:b w:val="0"/>
                <w:color w:val="000000"/>
                <w:lang w:eastAsia="en-AU"/>
              </w:rPr>
            </w:pPr>
            <w:r w:rsidRPr="00910023">
              <w:rPr>
                <w:rFonts w:asciiTheme="minorHAnsi" w:eastAsia="Times New Roman" w:hAnsiTheme="minorHAnsi" w:cstheme="minorHAnsi"/>
                <w:b w:val="0"/>
                <w:color w:val="000000"/>
                <w:lang w:eastAsia="en-AU"/>
              </w:rPr>
              <w:t>SA</w:t>
            </w:r>
          </w:p>
        </w:tc>
        <w:tc>
          <w:tcPr>
            <w:tcW w:w="1077" w:type="dxa"/>
            <w:noWrap/>
            <w:vAlign w:val="center"/>
            <w:hideMark/>
          </w:tcPr>
          <w:p w:rsidR="00B7755E" w:rsidRPr="00910023" w:rsidRDefault="00B7755E" w:rsidP="0099007E">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0.6%</w:t>
            </w:r>
          </w:p>
        </w:tc>
        <w:tc>
          <w:tcPr>
            <w:tcW w:w="1077" w:type="dxa"/>
            <w:noWrap/>
            <w:vAlign w:val="center"/>
            <w:hideMark/>
          </w:tcPr>
          <w:p w:rsidR="00B7755E" w:rsidRPr="00910023" w:rsidRDefault="00B7755E" w:rsidP="0099007E">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-5.4%</w:t>
            </w:r>
          </w:p>
        </w:tc>
        <w:tc>
          <w:tcPr>
            <w:tcW w:w="1077" w:type="dxa"/>
            <w:noWrap/>
            <w:vAlign w:val="center"/>
            <w:hideMark/>
          </w:tcPr>
          <w:p w:rsidR="00B7755E" w:rsidRPr="00910023" w:rsidRDefault="00B7755E" w:rsidP="0099007E">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4.6%</w:t>
            </w:r>
          </w:p>
        </w:tc>
        <w:tc>
          <w:tcPr>
            <w:tcW w:w="1077" w:type="dxa"/>
            <w:noWrap/>
            <w:vAlign w:val="center"/>
            <w:hideMark/>
          </w:tcPr>
          <w:p w:rsidR="00B7755E" w:rsidRPr="00910023" w:rsidRDefault="00B7755E" w:rsidP="0099007E">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3.3%</w:t>
            </w:r>
          </w:p>
        </w:tc>
        <w:tc>
          <w:tcPr>
            <w:tcW w:w="1077" w:type="dxa"/>
            <w:noWrap/>
            <w:vAlign w:val="center"/>
            <w:hideMark/>
          </w:tcPr>
          <w:p w:rsidR="00B7755E" w:rsidRPr="00910023" w:rsidRDefault="00B7755E" w:rsidP="0099007E">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5.1%</w:t>
            </w:r>
          </w:p>
        </w:tc>
        <w:tc>
          <w:tcPr>
            <w:tcW w:w="1077" w:type="dxa"/>
            <w:noWrap/>
            <w:vAlign w:val="center"/>
            <w:hideMark/>
          </w:tcPr>
          <w:p w:rsidR="00B7755E" w:rsidRPr="00910023" w:rsidRDefault="00B7755E" w:rsidP="0099007E">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-1.0%</w:t>
            </w:r>
          </w:p>
        </w:tc>
        <w:tc>
          <w:tcPr>
            <w:tcW w:w="1077" w:type="dxa"/>
            <w:noWrap/>
            <w:vAlign w:val="center"/>
            <w:hideMark/>
          </w:tcPr>
          <w:p w:rsidR="00B7755E" w:rsidRPr="00910023" w:rsidRDefault="00B7755E" w:rsidP="0099007E">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5.1%</w:t>
            </w:r>
          </w:p>
        </w:tc>
        <w:tc>
          <w:tcPr>
            <w:tcW w:w="1077" w:type="dxa"/>
            <w:noWrap/>
            <w:vAlign w:val="center"/>
            <w:hideMark/>
          </w:tcPr>
          <w:p w:rsidR="00B7755E" w:rsidRPr="00910023" w:rsidRDefault="00B7755E" w:rsidP="0099007E">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-0.7%</w:t>
            </w:r>
          </w:p>
        </w:tc>
      </w:tr>
      <w:tr w:rsidR="0099007E" w:rsidRPr="00910023" w:rsidTr="007F313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7" w:type="dxa"/>
            <w:noWrap/>
            <w:vAlign w:val="center"/>
            <w:hideMark/>
          </w:tcPr>
          <w:p w:rsidR="00B7755E" w:rsidRPr="00910023" w:rsidRDefault="00B7755E" w:rsidP="0099007E">
            <w:pPr>
              <w:spacing w:after="0"/>
              <w:rPr>
                <w:rFonts w:asciiTheme="minorHAnsi" w:eastAsia="Times New Roman" w:hAnsiTheme="minorHAnsi" w:cstheme="minorHAnsi"/>
                <w:b w:val="0"/>
                <w:color w:val="000000"/>
                <w:lang w:eastAsia="en-AU"/>
              </w:rPr>
            </w:pPr>
            <w:r w:rsidRPr="00910023">
              <w:rPr>
                <w:rFonts w:asciiTheme="minorHAnsi" w:eastAsia="Times New Roman" w:hAnsiTheme="minorHAnsi" w:cstheme="minorHAnsi"/>
                <w:b w:val="0"/>
                <w:color w:val="000000"/>
                <w:lang w:eastAsia="en-AU"/>
              </w:rPr>
              <w:t>WA</w:t>
            </w:r>
          </w:p>
        </w:tc>
        <w:tc>
          <w:tcPr>
            <w:tcW w:w="1077" w:type="dxa"/>
            <w:noWrap/>
            <w:vAlign w:val="center"/>
            <w:hideMark/>
          </w:tcPr>
          <w:p w:rsidR="00B7755E" w:rsidRPr="00910023"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-4.4%</w:t>
            </w:r>
          </w:p>
        </w:tc>
        <w:tc>
          <w:tcPr>
            <w:tcW w:w="1077" w:type="dxa"/>
            <w:noWrap/>
            <w:vAlign w:val="center"/>
            <w:hideMark/>
          </w:tcPr>
          <w:p w:rsidR="00B7755E" w:rsidRPr="00910023"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-2.3%</w:t>
            </w:r>
          </w:p>
        </w:tc>
        <w:tc>
          <w:tcPr>
            <w:tcW w:w="1077" w:type="dxa"/>
            <w:noWrap/>
            <w:vAlign w:val="center"/>
            <w:hideMark/>
          </w:tcPr>
          <w:p w:rsidR="00B7755E" w:rsidRPr="00910023"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-1.2%</w:t>
            </w:r>
          </w:p>
        </w:tc>
        <w:tc>
          <w:tcPr>
            <w:tcW w:w="1077" w:type="dxa"/>
            <w:noWrap/>
            <w:vAlign w:val="center"/>
            <w:hideMark/>
          </w:tcPr>
          <w:p w:rsidR="00B7755E" w:rsidRPr="00910023"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-0.1%</w:t>
            </w:r>
          </w:p>
        </w:tc>
        <w:tc>
          <w:tcPr>
            <w:tcW w:w="1077" w:type="dxa"/>
            <w:noWrap/>
            <w:vAlign w:val="center"/>
            <w:hideMark/>
          </w:tcPr>
          <w:p w:rsidR="00B7755E" w:rsidRPr="00910023"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-0.6%</w:t>
            </w:r>
          </w:p>
        </w:tc>
        <w:tc>
          <w:tcPr>
            <w:tcW w:w="1077" w:type="dxa"/>
            <w:noWrap/>
            <w:vAlign w:val="center"/>
            <w:hideMark/>
          </w:tcPr>
          <w:p w:rsidR="00B7755E" w:rsidRPr="00910023"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0.0%</w:t>
            </w:r>
          </w:p>
        </w:tc>
        <w:tc>
          <w:tcPr>
            <w:tcW w:w="1077" w:type="dxa"/>
            <w:noWrap/>
            <w:vAlign w:val="center"/>
            <w:hideMark/>
          </w:tcPr>
          <w:p w:rsidR="00B7755E" w:rsidRPr="00910023"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-0.4%</w:t>
            </w:r>
          </w:p>
        </w:tc>
        <w:tc>
          <w:tcPr>
            <w:tcW w:w="1077" w:type="dxa"/>
            <w:noWrap/>
            <w:vAlign w:val="center"/>
            <w:hideMark/>
          </w:tcPr>
          <w:p w:rsidR="00B7755E" w:rsidRPr="00910023"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1.0%</w:t>
            </w:r>
          </w:p>
        </w:tc>
      </w:tr>
      <w:tr w:rsidR="0099007E" w:rsidRPr="00910023" w:rsidTr="007F313B">
        <w:trPr>
          <w:trHeight w:val="283"/>
        </w:trPr>
        <w:tc>
          <w:tcPr>
            <w:cnfStyle w:val="001000000000" w:firstRow="0" w:lastRow="0" w:firstColumn="1" w:lastColumn="0" w:oddVBand="0" w:evenVBand="0" w:oddHBand="0" w:evenHBand="0" w:firstRowFirstColumn="0" w:firstRowLastColumn="0" w:lastRowFirstColumn="0" w:lastRowLastColumn="0"/>
            <w:tcW w:w="837" w:type="dxa"/>
            <w:noWrap/>
            <w:vAlign w:val="center"/>
            <w:hideMark/>
          </w:tcPr>
          <w:p w:rsidR="00B7755E" w:rsidRPr="00910023" w:rsidRDefault="00B7755E" w:rsidP="0099007E">
            <w:pPr>
              <w:spacing w:after="0"/>
              <w:rPr>
                <w:rFonts w:asciiTheme="minorHAnsi" w:eastAsia="Times New Roman" w:hAnsiTheme="minorHAnsi" w:cstheme="minorHAnsi"/>
                <w:b w:val="0"/>
                <w:color w:val="000000"/>
                <w:lang w:eastAsia="en-AU"/>
              </w:rPr>
            </w:pPr>
            <w:r w:rsidRPr="00910023">
              <w:rPr>
                <w:rFonts w:asciiTheme="minorHAnsi" w:eastAsia="Times New Roman" w:hAnsiTheme="minorHAnsi" w:cstheme="minorHAnsi"/>
                <w:b w:val="0"/>
                <w:color w:val="000000"/>
                <w:lang w:eastAsia="en-AU"/>
              </w:rPr>
              <w:t>TAS</w:t>
            </w:r>
          </w:p>
        </w:tc>
        <w:tc>
          <w:tcPr>
            <w:tcW w:w="1077" w:type="dxa"/>
            <w:noWrap/>
            <w:vAlign w:val="center"/>
            <w:hideMark/>
          </w:tcPr>
          <w:p w:rsidR="00B7755E" w:rsidRPr="00910023" w:rsidRDefault="00B7755E" w:rsidP="0099007E">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-1.8%</w:t>
            </w:r>
          </w:p>
        </w:tc>
        <w:tc>
          <w:tcPr>
            <w:tcW w:w="1077" w:type="dxa"/>
            <w:noWrap/>
            <w:vAlign w:val="center"/>
            <w:hideMark/>
          </w:tcPr>
          <w:p w:rsidR="00B7755E" w:rsidRPr="00910023" w:rsidRDefault="00B7755E" w:rsidP="0099007E">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1.3%</w:t>
            </w:r>
          </w:p>
        </w:tc>
        <w:tc>
          <w:tcPr>
            <w:tcW w:w="1077" w:type="dxa"/>
            <w:noWrap/>
            <w:vAlign w:val="center"/>
            <w:hideMark/>
          </w:tcPr>
          <w:p w:rsidR="00B7755E" w:rsidRPr="00910023" w:rsidRDefault="00B7755E" w:rsidP="0099007E">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-11.7%</w:t>
            </w:r>
          </w:p>
        </w:tc>
        <w:tc>
          <w:tcPr>
            <w:tcW w:w="1077" w:type="dxa"/>
            <w:noWrap/>
            <w:vAlign w:val="center"/>
            <w:hideMark/>
          </w:tcPr>
          <w:p w:rsidR="00B7755E" w:rsidRPr="00910023" w:rsidRDefault="00B7755E" w:rsidP="0099007E">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-2.2%</w:t>
            </w:r>
          </w:p>
        </w:tc>
        <w:tc>
          <w:tcPr>
            <w:tcW w:w="1077" w:type="dxa"/>
            <w:noWrap/>
            <w:vAlign w:val="center"/>
            <w:hideMark/>
          </w:tcPr>
          <w:p w:rsidR="00B7755E" w:rsidRPr="00910023" w:rsidRDefault="00B7755E" w:rsidP="0099007E">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2.6%</w:t>
            </w:r>
          </w:p>
        </w:tc>
        <w:tc>
          <w:tcPr>
            <w:tcW w:w="1077" w:type="dxa"/>
            <w:noWrap/>
            <w:vAlign w:val="center"/>
            <w:hideMark/>
          </w:tcPr>
          <w:p w:rsidR="00B7755E" w:rsidRPr="00910023" w:rsidRDefault="00B7755E" w:rsidP="0099007E">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0.6%</w:t>
            </w:r>
          </w:p>
        </w:tc>
        <w:tc>
          <w:tcPr>
            <w:tcW w:w="1077" w:type="dxa"/>
            <w:noWrap/>
            <w:vAlign w:val="center"/>
            <w:hideMark/>
          </w:tcPr>
          <w:p w:rsidR="00B7755E" w:rsidRPr="00910023" w:rsidRDefault="00B7755E" w:rsidP="0099007E">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2.3%</w:t>
            </w:r>
          </w:p>
        </w:tc>
        <w:tc>
          <w:tcPr>
            <w:tcW w:w="1077" w:type="dxa"/>
            <w:noWrap/>
            <w:vAlign w:val="center"/>
            <w:hideMark/>
          </w:tcPr>
          <w:p w:rsidR="00B7755E" w:rsidRPr="00910023" w:rsidRDefault="00B7755E" w:rsidP="0099007E">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1.0%</w:t>
            </w:r>
          </w:p>
        </w:tc>
      </w:tr>
      <w:tr w:rsidR="0099007E" w:rsidRPr="00910023" w:rsidTr="007F313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7" w:type="dxa"/>
            <w:noWrap/>
            <w:vAlign w:val="center"/>
            <w:hideMark/>
          </w:tcPr>
          <w:p w:rsidR="00B7755E" w:rsidRPr="00910023" w:rsidRDefault="00B7755E" w:rsidP="0099007E">
            <w:pPr>
              <w:spacing w:after="0"/>
              <w:rPr>
                <w:rFonts w:asciiTheme="minorHAnsi" w:eastAsia="Times New Roman" w:hAnsiTheme="minorHAnsi" w:cstheme="minorHAnsi"/>
                <w:b w:val="0"/>
                <w:color w:val="000000"/>
                <w:lang w:eastAsia="en-AU"/>
              </w:rPr>
            </w:pPr>
            <w:r w:rsidRPr="00910023">
              <w:rPr>
                <w:rFonts w:asciiTheme="minorHAnsi" w:eastAsia="Times New Roman" w:hAnsiTheme="minorHAnsi" w:cstheme="minorHAnsi"/>
                <w:b w:val="0"/>
                <w:color w:val="000000"/>
                <w:lang w:eastAsia="en-AU"/>
              </w:rPr>
              <w:t>NT</w:t>
            </w:r>
          </w:p>
        </w:tc>
        <w:tc>
          <w:tcPr>
            <w:tcW w:w="1077" w:type="dxa"/>
            <w:noWrap/>
            <w:vAlign w:val="center"/>
            <w:hideMark/>
          </w:tcPr>
          <w:p w:rsidR="00B7755E" w:rsidRPr="00910023"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-6.4%</w:t>
            </w:r>
          </w:p>
        </w:tc>
        <w:tc>
          <w:tcPr>
            <w:tcW w:w="1077" w:type="dxa"/>
            <w:noWrap/>
            <w:vAlign w:val="center"/>
            <w:hideMark/>
          </w:tcPr>
          <w:p w:rsidR="00B7755E" w:rsidRPr="00910023"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-4.0%</w:t>
            </w:r>
          </w:p>
        </w:tc>
        <w:tc>
          <w:tcPr>
            <w:tcW w:w="1077" w:type="dxa"/>
            <w:noWrap/>
            <w:vAlign w:val="center"/>
            <w:hideMark/>
          </w:tcPr>
          <w:p w:rsidR="00B7755E" w:rsidRPr="00910023"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-7.9%</w:t>
            </w:r>
          </w:p>
        </w:tc>
        <w:tc>
          <w:tcPr>
            <w:tcW w:w="1077" w:type="dxa"/>
            <w:noWrap/>
            <w:vAlign w:val="center"/>
            <w:hideMark/>
          </w:tcPr>
          <w:p w:rsidR="00B7755E" w:rsidRPr="00910023"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-5.5%</w:t>
            </w:r>
          </w:p>
        </w:tc>
        <w:tc>
          <w:tcPr>
            <w:tcW w:w="1077" w:type="dxa"/>
            <w:noWrap/>
            <w:vAlign w:val="center"/>
            <w:hideMark/>
          </w:tcPr>
          <w:p w:rsidR="00B7755E" w:rsidRPr="00910023"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-13.7%</w:t>
            </w:r>
          </w:p>
        </w:tc>
        <w:tc>
          <w:tcPr>
            <w:tcW w:w="1077" w:type="dxa"/>
            <w:noWrap/>
            <w:vAlign w:val="center"/>
            <w:hideMark/>
          </w:tcPr>
          <w:p w:rsidR="00B7755E" w:rsidRPr="00910023"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-5.2%</w:t>
            </w:r>
          </w:p>
        </w:tc>
        <w:tc>
          <w:tcPr>
            <w:tcW w:w="1077" w:type="dxa"/>
            <w:noWrap/>
            <w:vAlign w:val="center"/>
            <w:hideMark/>
          </w:tcPr>
          <w:p w:rsidR="00B7755E" w:rsidRPr="00910023"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-1.7%</w:t>
            </w:r>
          </w:p>
        </w:tc>
        <w:tc>
          <w:tcPr>
            <w:tcW w:w="1077" w:type="dxa"/>
            <w:noWrap/>
            <w:vAlign w:val="center"/>
            <w:hideMark/>
          </w:tcPr>
          <w:p w:rsidR="00B7755E" w:rsidRPr="00910023"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-2.0%</w:t>
            </w:r>
          </w:p>
        </w:tc>
      </w:tr>
      <w:tr w:rsidR="0099007E" w:rsidRPr="00910023" w:rsidTr="007F313B">
        <w:trPr>
          <w:trHeight w:val="283"/>
        </w:trPr>
        <w:tc>
          <w:tcPr>
            <w:cnfStyle w:val="001000000000" w:firstRow="0" w:lastRow="0" w:firstColumn="1" w:lastColumn="0" w:oddVBand="0" w:evenVBand="0" w:oddHBand="0" w:evenHBand="0" w:firstRowFirstColumn="0" w:firstRowLastColumn="0" w:lastRowFirstColumn="0" w:lastRowLastColumn="0"/>
            <w:tcW w:w="837" w:type="dxa"/>
            <w:noWrap/>
            <w:vAlign w:val="center"/>
            <w:hideMark/>
          </w:tcPr>
          <w:p w:rsidR="00B7755E" w:rsidRPr="00910023" w:rsidRDefault="00B7755E" w:rsidP="0099007E">
            <w:pPr>
              <w:spacing w:after="0"/>
              <w:rPr>
                <w:rFonts w:asciiTheme="minorHAnsi" w:eastAsia="Times New Roman" w:hAnsiTheme="minorHAnsi" w:cstheme="minorHAnsi"/>
                <w:b w:val="0"/>
                <w:color w:val="000000"/>
                <w:lang w:eastAsia="en-AU"/>
              </w:rPr>
            </w:pPr>
            <w:r w:rsidRPr="00910023">
              <w:rPr>
                <w:rFonts w:asciiTheme="minorHAnsi" w:eastAsia="Times New Roman" w:hAnsiTheme="minorHAnsi" w:cstheme="minorHAnsi"/>
                <w:b w:val="0"/>
                <w:color w:val="000000"/>
                <w:lang w:eastAsia="en-AU"/>
              </w:rPr>
              <w:t>ACT</w:t>
            </w:r>
          </w:p>
        </w:tc>
        <w:tc>
          <w:tcPr>
            <w:tcW w:w="1077" w:type="dxa"/>
            <w:noWrap/>
            <w:vAlign w:val="center"/>
            <w:hideMark/>
          </w:tcPr>
          <w:p w:rsidR="00B7755E" w:rsidRPr="00910023" w:rsidRDefault="00B7755E" w:rsidP="0099007E">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-3.7%</w:t>
            </w:r>
          </w:p>
        </w:tc>
        <w:tc>
          <w:tcPr>
            <w:tcW w:w="1077" w:type="dxa"/>
            <w:noWrap/>
            <w:vAlign w:val="center"/>
            <w:hideMark/>
          </w:tcPr>
          <w:p w:rsidR="00B7755E" w:rsidRPr="00910023" w:rsidRDefault="00B7755E" w:rsidP="0099007E">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-17.0%</w:t>
            </w:r>
          </w:p>
        </w:tc>
        <w:tc>
          <w:tcPr>
            <w:tcW w:w="1077" w:type="dxa"/>
            <w:noWrap/>
            <w:vAlign w:val="center"/>
            <w:hideMark/>
          </w:tcPr>
          <w:p w:rsidR="00B7755E" w:rsidRPr="00910023" w:rsidRDefault="00B7755E" w:rsidP="0099007E">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-1.1%</w:t>
            </w:r>
          </w:p>
        </w:tc>
        <w:tc>
          <w:tcPr>
            <w:tcW w:w="1077" w:type="dxa"/>
            <w:noWrap/>
            <w:vAlign w:val="center"/>
            <w:hideMark/>
          </w:tcPr>
          <w:p w:rsidR="00B7755E" w:rsidRPr="00910023" w:rsidRDefault="00B7755E" w:rsidP="0099007E">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-9.2%</w:t>
            </w:r>
          </w:p>
        </w:tc>
        <w:tc>
          <w:tcPr>
            <w:tcW w:w="1077" w:type="dxa"/>
            <w:noWrap/>
            <w:vAlign w:val="center"/>
            <w:hideMark/>
          </w:tcPr>
          <w:p w:rsidR="00B7755E" w:rsidRPr="00910023" w:rsidRDefault="00B7755E" w:rsidP="0099007E">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4.5%</w:t>
            </w:r>
          </w:p>
        </w:tc>
        <w:tc>
          <w:tcPr>
            <w:tcW w:w="1077" w:type="dxa"/>
            <w:noWrap/>
            <w:vAlign w:val="center"/>
            <w:hideMark/>
          </w:tcPr>
          <w:p w:rsidR="00B7755E" w:rsidRPr="00910023" w:rsidRDefault="00B7755E" w:rsidP="0099007E">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3.0%</w:t>
            </w:r>
          </w:p>
        </w:tc>
        <w:tc>
          <w:tcPr>
            <w:tcW w:w="1077" w:type="dxa"/>
            <w:noWrap/>
            <w:vAlign w:val="center"/>
            <w:hideMark/>
          </w:tcPr>
          <w:p w:rsidR="00B7755E" w:rsidRPr="00910023" w:rsidRDefault="00B7755E" w:rsidP="0099007E">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-1.0%</w:t>
            </w:r>
          </w:p>
        </w:tc>
        <w:tc>
          <w:tcPr>
            <w:tcW w:w="1077" w:type="dxa"/>
            <w:noWrap/>
            <w:vAlign w:val="center"/>
            <w:hideMark/>
          </w:tcPr>
          <w:p w:rsidR="00B7755E" w:rsidRPr="00910023" w:rsidRDefault="00B7755E" w:rsidP="0099007E">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910023">
              <w:rPr>
                <w:rFonts w:asciiTheme="minorHAnsi" w:eastAsia="Times New Roman" w:hAnsiTheme="minorHAnsi" w:cstheme="minorHAnsi"/>
                <w:color w:val="000000"/>
                <w:lang w:eastAsia="en-AU"/>
              </w:rPr>
              <w:t>-7.0%</w:t>
            </w:r>
          </w:p>
        </w:tc>
      </w:tr>
      <w:tr w:rsidR="0099007E" w:rsidRPr="00910023" w:rsidTr="007F313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7" w:type="dxa"/>
            <w:noWrap/>
            <w:vAlign w:val="center"/>
            <w:hideMark/>
          </w:tcPr>
          <w:p w:rsidR="00B7755E" w:rsidRPr="007F313B" w:rsidRDefault="00B7755E" w:rsidP="0099007E">
            <w:pPr>
              <w:spacing w:after="0"/>
              <w:rPr>
                <w:rFonts w:asciiTheme="minorHAnsi" w:eastAsia="Times New Roman" w:hAnsiTheme="minorHAnsi" w:cstheme="minorHAnsi"/>
                <w:color w:val="000000"/>
                <w:lang w:eastAsia="en-AU"/>
              </w:rPr>
            </w:pPr>
            <w:r w:rsidRPr="007F313B">
              <w:rPr>
                <w:rFonts w:asciiTheme="minorHAnsi" w:eastAsia="Times New Roman" w:hAnsiTheme="minorHAnsi" w:cstheme="minorHAnsi"/>
                <w:color w:val="000000"/>
                <w:lang w:eastAsia="en-AU"/>
              </w:rPr>
              <w:t>TOT</w:t>
            </w:r>
            <w:r w:rsidR="007F313B">
              <w:rPr>
                <w:rFonts w:asciiTheme="minorHAnsi" w:eastAsia="Times New Roman" w:hAnsiTheme="minorHAnsi" w:cstheme="minorHAnsi"/>
                <w:color w:val="000000"/>
                <w:lang w:eastAsia="en-AU"/>
              </w:rPr>
              <w:t>AL</w:t>
            </w:r>
          </w:p>
        </w:tc>
        <w:tc>
          <w:tcPr>
            <w:tcW w:w="1077" w:type="dxa"/>
            <w:noWrap/>
            <w:vAlign w:val="center"/>
            <w:hideMark/>
          </w:tcPr>
          <w:p w:rsidR="00B7755E" w:rsidRPr="007F313B"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lang w:eastAsia="en-AU"/>
              </w:rPr>
            </w:pPr>
            <w:r w:rsidRPr="007F313B">
              <w:rPr>
                <w:rFonts w:asciiTheme="minorHAnsi" w:eastAsia="Times New Roman" w:hAnsiTheme="minorHAnsi" w:cstheme="minorHAnsi"/>
                <w:b/>
                <w:color w:val="000000"/>
                <w:lang w:eastAsia="en-AU"/>
              </w:rPr>
              <w:t>1.5%</w:t>
            </w:r>
          </w:p>
        </w:tc>
        <w:tc>
          <w:tcPr>
            <w:tcW w:w="1077" w:type="dxa"/>
            <w:noWrap/>
            <w:vAlign w:val="center"/>
            <w:hideMark/>
          </w:tcPr>
          <w:p w:rsidR="00B7755E" w:rsidRPr="007F313B"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lang w:eastAsia="en-AU"/>
              </w:rPr>
            </w:pPr>
            <w:r w:rsidRPr="007F313B">
              <w:rPr>
                <w:rFonts w:asciiTheme="minorHAnsi" w:eastAsia="Times New Roman" w:hAnsiTheme="minorHAnsi" w:cstheme="minorHAnsi"/>
                <w:b/>
                <w:color w:val="000000"/>
                <w:lang w:eastAsia="en-AU"/>
              </w:rPr>
              <w:t>-0.6%</w:t>
            </w:r>
          </w:p>
        </w:tc>
        <w:tc>
          <w:tcPr>
            <w:tcW w:w="1077" w:type="dxa"/>
            <w:noWrap/>
            <w:vAlign w:val="center"/>
            <w:hideMark/>
          </w:tcPr>
          <w:p w:rsidR="00B7755E" w:rsidRPr="007F313B"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lang w:eastAsia="en-AU"/>
              </w:rPr>
            </w:pPr>
            <w:r w:rsidRPr="007F313B">
              <w:rPr>
                <w:rFonts w:asciiTheme="minorHAnsi" w:eastAsia="Times New Roman" w:hAnsiTheme="minorHAnsi" w:cstheme="minorHAnsi"/>
                <w:b/>
                <w:color w:val="000000"/>
                <w:lang w:eastAsia="en-AU"/>
              </w:rPr>
              <w:t>-2.1%</w:t>
            </w:r>
          </w:p>
        </w:tc>
        <w:tc>
          <w:tcPr>
            <w:tcW w:w="1077" w:type="dxa"/>
            <w:noWrap/>
            <w:vAlign w:val="center"/>
            <w:hideMark/>
          </w:tcPr>
          <w:p w:rsidR="00B7755E" w:rsidRPr="007F313B"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lang w:eastAsia="en-AU"/>
              </w:rPr>
            </w:pPr>
            <w:r w:rsidRPr="007F313B">
              <w:rPr>
                <w:rFonts w:asciiTheme="minorHAnsi" w:eastAsia="Times New Roman" w:hAnsiTheme="minorHAnsi" w:cstheme="minorHAnsi"/>
                <w:b/>
                <w:color w:val="000000"/>
                <w:lang w:eastAsia="en-AU"/>
              </w:rPr>
              <w:t>-0.8%</w:t>
            </w:r>
          </w:p>
        </w:tc>
        <w:tc>
          <w:tcPr>
            <w:tcW w:w="1077" w:type="dxa"/>
            <w:noWrap/>
            <w:vAlign w:val="center"/>
            <w:hideMark/>
          </w:tcPr>
          <w:p w:rsidR="00B7755E" w:rsidRPr="007F313B"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lang w:eastAsia="en-AU"/>
              </w:rPr>
            </w:pPr>
            <w:r w:rsidRPr="007F313B">
              <w:rPr>
                <w:rFonts w:asciiTheme="minorHAnsi" w:eastAsia="Times New Roman" w:hAnsiTheme="minorHAnsi" w:cstheme="minorHAnsi"/>
                <w:b/>
                <w:color w:val="000000"/>
                <w:lang w:eastAsia="en-AU"/>
              </w:rPr>
              <w:t>0.3%</w:t>
            </w:r>
          </w:p>
        </w:tc>
        <w:tc>
          <w:tcPr>
            <w:tcW w:w="1077" w:type="dxa"/>
            <w:noWrap/>
            <w:vAlign w:val="center"/>
            <w:hideMark/>
          </w:tcPr>
          <w:p w:rsidR="00B7755E" w:rsidRPr="007F313B"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lang w:eastAsia="en-AU"/>
              </w:rPr>
            </w:pPr>
            <w:r w:rsidRPr="007F313B">
              <w:rPr>
                <w:rFonts w:asciiTheme="minorHAnsi" w:eastAsia="Times New Roman" w:hAnsiTheme="minorHAnsi" w:cstheme="minorHAnsi"/>
                <w:b/>
                <w:color w:val="000000"/>
                <w:lang w:eastAsia="en-AU"/>
              </w:rPr>
              <w:t>-0.2%</w:t>
            </w:r>
          </w:p>
        </w:tc>
        <w:tc>
          <w:tcPr>
            <w:tcW w:w="1077" w:type="dxa"/>
            <w:noWrap/>
            <w:vAlign w:val="center"/>
            <w:hideMark/>
          </w:tcPr>
          <w:p w:rsidR="00B7755E" w:rsidRPr="007F313B"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lang w:eastAsia="en-AU"/>
              </w:rPr>
            </w:pPr>
            <w:r w:rsidRPr="007F313B">
              <w:rPr>
                <w:rFonts w:asciiTheme="minorHAnsi" w:eastAsia="Times New Roman" w:hAnsiTheme="minorHAnsi" w:cstheme="minorHAnsi"/>
                <w:b/>
                <w:color w:val="000000"/>
                <w:lang w:eastAsia="en-AU"/>
              </w:rPr>
              <w:t>1.1%</w:t>
            </w:r>
          </w:p>
        </w:tc>
        <w:tc>
          <w:tcPr>
            <w:tcW w:w="1077" w:type="dxa"/>
            <w:noWrap/>
            <w:vAlign w:val="center"/>
            <w:hideMark/>
          </w:tcPr>
          <w:p w:rsidR="00B7755E" w:rsidRPr="007F313B" w:rsidRDefault="00B7755E" w:rsidP="0099007E">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lang w:eastAsia="en-AU"/>
              </w:rPr>
            </w:pPr>
            <w:r w:rsidRPr="007F313B">
              <w:rPr>
                <w:rFonts w:asciiTheme="minorHAnsi" w:eastAsia="Times New Roman" w:hAnsiTheme="minorHAnsi" w:cstheme="minorHAnsi"/>
                <w:b/>
                <w:color w:val="000000"/>
                <w:lang w:eastAsia="en-AU"/>
              </w:rPr>
              <w:t>0.0%</w:t>
            </w:r>
          </w:p>
        </w:tc>
      </w:tr>
    </w:tbl>
    <w:p w:rsidR="00B7755E" w:rsidRDefault="00B7755E" w:rsidP="000264BC">
      <w:pPr>
        <w:spacing w:after="0"/>
      </w:pPr>
    </w:p>
    <w:p w:rsidR="00B7755E" w:rsidRDefault="00B7755E" w:rsidP="003070E9">
      <w:pPr>
        <w:pStyle w:val="Caption"/>
        <w:rPr>
          <w:rFonts w:asciiTheme="minorHAnsi" w:hAnsiTheme="minorHAnsi" w:cstheme="minorHAnsi"/>
        </w:rPr>
      </w:pPr>
      <w:bookmarkStart w:id="121" w:name="_Toc361571014"/>
      <w:bookmarkStart w:id="122" w:name="_Toc361575238"/>
      <w:bookmarkStart w:id="123" w:name="_Toc378745635"/>
      <w:r w:rsidRPr="001F03D7">
        <w:rPr>
          <w:rFonts w:asciiTheme="minorHAnsi" w:hAnsiTheme="minorHAnsi" w:cstheme="minorHAnsi"/>
        </w:rPr>
        <w:t xml:space="preserve">Table </w:t>
      </w:r>
      <w:r w:rsidR="00FA634F">
        <w:rPr>
          <w:rFonts w:asciiTheme="minorHAnsi" w:hAnsiTheme="minorHAnsi" w:cstheme="minorHAnsi"/>
        </w:rPr>
        <w:fldChar w:fldCharType="begin"/>
      </w:r>
      <w:r w:rsidR="00FA634F">
        <w:rPr>
          <w:rFonts w:asciiTheme="minorHAnsi" w:hAnsiTheme="minorHAnsi" w:cstheme="minorHAnsi"/>
        </w:rPr>
        <w:instrText xml:space="preserve"> SEQ Table \* ARABIC </w:instrText>
      </w:r>
      <w:r w:rsidR="00FA634F">
        <w:rPr>
          <w:rFonts w:asciiTheme="minorHAnsi" w:hAnsiTheme="minorHAnsi" w:cstheme="minorHAnsi"/>
        </w:rPr>
        <w:fldChar w:fldCharType="separate"/>
      </w:r>
      <w:r w:rsidR="00455AC7">
        <w:rPr>
          <w:rFonts w:asciiTheme="minorHAnsi" w:hAnsiTheme="minorHAnsi" w:cstheme="minorHAnsi"/>
          <w:noProof/>
        </w:rPr>
        <w:t>6</w:t>
      </w:r>
      <w:r w:rsidR="00FA634F">
        <w:rPr>
          <w:rFonts w:asciiTheme="minorHAnsi" w:hAnsiTheme="minorHAnsi" w:cstheme="minorHAnsi"/>
        </w:rPr>
        <w:fldChar w:fldCharType="end"/>
      </w:r>
      <w:r w:rsidR="00B53AF5">
        <w:rPr>
          <w:rFonts w:asciiTheme="minorHAnsi" w:hAnsiTheme="minorHAnsi" w:cstheme="minorHAnsi"/>
        </w:rPr>
        <w:tab/>
      </w:r>
      <w:r w:rsidRPr="001F03D7">
        <w:rPr>
          <w:rFonts w:asciiTheme="minorHAnsi" w:hAnsiTheme="minorHAnsi" w:cstheme="minorHAnsi"/>
        </w:rPr>
        <w:t xml:space="preserve">Reconciliation of STARS </w:t>
      </w:r>
      <w:r w:rsidR="00842D2C">
        <w:rPr>
          <w:rFonts w:asciiTheme="minorHAnsi" w:hAnsiTheme="minorHAnsi" w:cstheme="minorHAnsi"/>
        </w:rPr>
        <w:t>issues</w:t>
      </w:r>
      <w:r w:rsidR="0099007E">
        <w:rPr>
          <w:rFonts w:asciiTheme="minorHAnsi" w:hAnsiTheme="minorHAnsi" w:cstheme="minorHAnsi"/>
        </w:rPr>
        <w:t xml:space="preserve"> </w:t>
      </w:r>
      <w:r w:rsidRPr="001F03D7">
        <w:rPr>
          <w:rFonts w:asciiTheme="minorHAnsi" w:hAnsiTheme="minorHAnsi" w:cstheme="minorHAnsi"/>
        </w:rPr>
        <w:t xml:space="preserve">data </w:t>
      </w:r>
      <w:r w:rsidR="00842D2C">
        <w:rPr>
          <w:rFonts w:asciiTheme="minorHAnsi" w:hAnsiTheme="minorHAnsi" w:cstheme="minorHAnsi"/>
        </w:rPr>
        <w:t>to</w:t>
      </w:r>
      <w:r w:rsidRPr="001F03D7">
        <w:rPr>
          <w:rFonts w:asciiTheme="minorHAnsi" w:hAnsiTheme="minorHAnsi" w:cstheme="minorHAnsi"/>
        </w:rPr>
        <w:t xml:space="preserve"> </w:t>
      </w:r>
      <w:bookmarkEnd w:id="121"/>
      <w:bookmarkEnd w:id="122"/>
      <w:r w:rsidR="00842D2C">
        <w:rPr>
          <w:rFonts w:asciiTheme="minorHAnsi" w:hAnsiTheme="minorHAnsi" w:cstheme="minorHAnsi"/>
        </w:rPr>
        <w:t>IDMS</w:t>
      </w:r>
      <w:bookmarkEnd w:id="123"/>
    </w:p>
    <w:p w:rsidR="00842D2C" w:rsidRPr="000264BC" w:rsidRDefault="00842D2C" w:rsidP="000264BC">
      <w:pPr>
        <w:spacing w:after="0"/>
      </w:pPr>
    </w:p>
    <w:p w:rsidR="00E56A27" w:rsidRPr="00F468B3" w:rsidRDefault="00E56A27" w:rsidP="00540D05">
      <w:r>
        <w:t>In 2011</w:t>
      </w:r>
      <w:r w:rsidR="00B7755E">
        <w:t>-</w:t>
      </w:r>
      <w:r>
        <w:t>12, STARS recorded 3,272,930</w:t>
      </w:r>
      <w:r w:rsidR="00B7755E">
        <w:t xml:space="preserve"> grams</w:t>
      </w:r>
      <w:r w:rsidRPr="00F468B3">
        <w:t xml:space="preserve"> of IVIg while the NBA’s </w:t>
      </w:r>
      <w:r>
        <w:t>IDMS recorded 3,271,309</w:t>
      </w:r>
      <w:r w:rsidR="009E2E82">
        <w:t xml:space="preserve"> grams</w:t>
      </w:r>
      <w:r w:rsidRPr="00F468B3">
        <w:t xml:space="preserve"> of IVIg issued nationally. </w:t>
      </w:r>
      <w:r>
        <w:t>Of these 2,555,046</w:t>
      </w:r>
      <w:r w:rsidR="009E2E82">
        <w:t xml:space="preserve"> grams</w:t>
      </w:r>
      <w:r>
        <w:t xml:space="preserve"> were domestic IVIg (78%) and 716,263</w:t>
      </w:r>
      <w:r w:rsidR="009E2E82">
        <w:t xml:space="preserve"> grams</w:t>
      </w:r>
      <w:r>
        <w:t xml:space="preserve"> (22</w:t>
      </w:r>
      <w:r w:rsidRPr="00F468B3">
        <w:t xml:space="preserve">%) </w:t>
      </w:r>
      <w:r>
        <w:t xml:space="preserve">imported IVIg. A total of </w:t>
      </w:r>
      <w:r w:rsidR="00463F9E">
        <w:t>12,127</w:t>
      </w:r>
      <w:r w:rsidRPr="00F468B3">
        <w:t xml:space="preserve"> patients were issued IVIg under the Nation</w:t>
      </w:r>
      <w:r>
        <w:t>al Blood Arrangements for 101,388</w:t>
      </w:r>
      <w:r w:rsidRPr="00F468B3">
        <w:t xml:space="preserve"> patient episodes. </w:t>
      </w:r>
    </w:p>
    <w:tbl>
      <w:tblPr>
        <w:tblStyle w:val="NBATableStyle2"/>
        <w:tblW w:w="8897" w:type="dxa"/>
        <w:tblLook w:val="04A0" w:firstRow="1" w:lastRow="0" w:firstColumn="1" w:lastColumn="0" w:noHBand="0" w:noVBand="1"/>
      </w:tblPr>
      <w:tblGrid>
        <w:gridCol w:w="1382"/>
        <w:gridCol w:w="2554"/>
        <w:gridCol w:w="2268"/>
        <w:gridCol w:w="2693"/>
      </w:tblGrid>
      <w:tr w:rsidR="0039583E" w:rsidRPr="00D70F32" w:rsidTr="00FE2ED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2" w:type="dxa"/>
            <w:noWrap/>
            <w:hideMark/>
          </w:tcPr>
          <w:p w:rsidR="0039583E" w:rsidRPr="00D70F32" w:rsidRDefault="0039583E" w:rsidP="00FE2ED9">
            <w:pPr>
              <w:pStyle w:val="Caption"/>
              <w:jc w:val="left"/>
              <w:rPr>
                <w:rFonts w:asciiTheme="minorHAnsi" w:hAnsiTheme="minorHAnsi" w:cstheme="minorHAnsi"/>
                <w:b/>
                <w:color w:val="FFFFFF" w:themeColor="background1"/>
              </w:rPr>
            </w:pPr>
            <w:bookmarkStart w:id="124" w:name="_Toc353894341"/>
            <w:bookmarkStart w:id="125" w:name="_Toc353894408"/>
            <w:r>
              <w:rPr>
                <w:rFonts w:asciiTheme="minorHAnsi" w:hAnsiTheme="minorHAnsi" w:cstheme="minorHAnsi"/>
                <w:b/>
                <w:color w:val="FFFFFF" w:themeColor="background1"/>
              </w:rPr>
              <w:t>Y</w:t>
            </w:r>
            <w:r w:rsidR="00FE2ED9">
              <w:rPr>
                <w:rFonts w:asciiTheme="minorHAnsi" w:hAnsiTheme="minorHAnsi" w:cstheme="minorHAnsi"/>
                <w:b/>
                <w:color w:val="FFFFFF" w:themeColor="background1"/>
              </w:rPr>
              <w:t>ear</w:t>
            </w:r>
          </w:p>
        </w:tc>
        <w:tc>
          <w:tcPr>
            <w:tcW w:w="2554" w:type="dxa"/>
            <w:noWrap/>
            <w:hideMark/>
          </w:tcPr>
          <w:p w:rsidR="0039583E" w:rsidRPr="00D70F32" w:rsidRDefault="0039583E" w:rsidP="0069327F">
            <w:pPr>
              <w:pStyle w:val="Caption"/>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Pr>
                <w:rFonts w:asciiTheme="minorHAnsi" w:hAnsiTheme="minorHAnsi" w:cstheme="minorHAnsi"/>
                <w:b/>
                <w:color w:val="FFFFFF" w:themeColor="background1"/>
              </w:rPr>
              <w:t xml:space="preserve">No. of </w:t>
            </w:r>
            <w:r w:rsidR="00FE2ED9">
              <w:rPr>
                <w:rFonts w:asciiTheme="minorHAnsi" w:hAnsiTheme="minorHAnsi" w:cstheme="minorHAnsi"/>
                <w:b/>
                <w:color w:val="FFFFFF" w:themeColor="background1"/>
              </w:rPr>
              <w:t>P</w:t>
            </w:r>
            <w:r>
              <w:rPr>
                <w:rFonts w:asciiTheme="minorHAnsi" w:hAnsiTheme="minorHAnsi" w:cstheme="minorHAnsi"/>
                <w:b/>
                <w:color w:val="FFFFFF" w:themeColor="background1"/>
              </w:rPr>
              <w:t>atients</w:t>
            </w:r>
          </w:p>
        </w:tc>
        <w:tc>
          <w:tcPr>
            <w:tcW w:w="2268" w:type="dxa"/>
            <w:noWrap/>
            <w:hideMark/>
          </w:tcPr>
          <w:p w:rsidR="0039583E" w:rsidRPr="00D70F32" w:rsidRDefault="00A923F6" w:rsidP="0069327F">
            <w:pPr>
              <w:pStyle w:val="Caption"/>
              <w:ind w:left="33" w:hanging="3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Pr>
                <w:rFonts w:asciiTheme="minorHAnsi" w:hAnsiTheme="minorHAnsi" w:cstheme="minorHAnsi"/>
                <w:b/>
                <w:color w:val="FFFFFF" w:themeColor="background1"/>
              </w:rPr>
              <w:t>N</w:t>
            </w:r>
            <w:r w:rsidR="0039583E">
              <w:rPr>
                <w:rFonts w:asciiTheme="minorHAnsi" w:hAnsiTheme="minorHAnsi" w:cstheme="minorHAnsi"/>
                <w:b/>
                <w:color w:val="FFFFFF" w:themeColor="background1"/>
              </w:rPr>
              <w:t xml:space="preserve">o. of </w:t>
            </w:r>
            <w:r w:rsidR="00FE2ED9">
              <w:rPr>
                <w:rFonts w:asciiTheme="minorHAnsi" w:hAnsiTheme="minorHAnsi" w:cstheme="minorHAnsi"/>
                <w:b/>
                <w:color w:val="FFFFFF" w:themeColor="background1"/>
              </w:rPr>
              <w:t>T</w:t>
            </w:r>
            <w:r w:rsidR="0039583E">
              <w:rPr>
                <w:rFonts w:asciiTheme="minorHAnsi" w:hAnsiTheme="minorHAnsi" w:cstheme="minorHAnsi"/>
                <w:b/>
                <w:color w:val="FFFFFF" w:themeColor="background1"/>
              </w:rPr>
              <w:t xml:space="preserve">reatment </w:t>
            </w:r>
            <w:r w:rsidR="00FE2ED9">
              <w:rPr>
                <w:rFonts w:asciiTheme="minorHAnsi" w:hAnsiTheme="minorHAnsi" w:cstheme="minorHAnsi"/>
                <w:b/>
                <w:color w:val="FFFFFF" w:themeColor="background1"/>
              </w:rPr>
              <w:t>E</w:t>
            </w:r>
            <w:r w:rsidR="0039583E">
              <w:rPr>
                <w:rFonts w:asciiTheme="minorHAnsi" w:hAnsiTheme="minorHAnsi" w:cstheme="minorHAnsi"/>
                <w:b/>
                <w:color w:val="FFFFFF" w:themeColor="background1"/>
              </w:rPr>
              <w:t>pisodes</w:t>
            </w:r>
          </w:p>
        </w:tc>
        <w:tc>
          <w:tcPr>
            <w:tcW w:w="2693" w:type="dxa"/>
            <w:noWrap/>
            <w:hideMark/>
          </w:tcPr>
          <w:p w:rsidR="0039583E" w:rsidRPr="00D70F32" w:rsidRDefault="00FE2ED9" w:rsidP="0069327F">
            <w:pPr>
              <w:pStyle w:val="Caption"/>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Pr>
                <w:rFonts w:asciiTheme="minorHAnsi" w:hAnsiTheme="minorHAnsi" w:cstheme="minorHAnsi"/>
                <w:b/>
                <w:color w:val="FFFFFF" w:themeColor="background1"/>
              </w:rPr>
              <w:t>T</w:t>
            </w:r>
            <w:r w:rsidR="00BA6A0F">
              <w:rPr>
                <w:rFonts w:asciiTheme="minorHAnsi" w:hAnsiTheme="minorHAnsi" w:cstheme="minorHAnsi"/>
                <w:b/>
                <w:color w:val="FFFFFF" w:themeColor="background1"/>
              </w:rPr>
              <w:t xml:space="preserve">otal </w:t>
            </w:r>
            <w:r>
              <w:rPr>
                <w:rFonts w:asciiTheme="minorHAnsi" w:hAnsiTheme="minorHAnsi" w:cstheme="minorHAnsi"/>
                <w:b/>
                <w:color w:val="FFFFFF" w:themeColor="background1"/>
              </w:rPr>
              <w:t>G</w:t>
            </w:r>
            <w:r w:rsidR="00BA6A0F">
              <w:rPr>
                <w:rFonts w:asciiTheme="minorHAnsi" w:hAnsiTheme="minorHAnsi" w:cstheme="minorHAnsi"/>
                <w:b/>
                <w:color w:val="FFFFFF" w:themeColor="background1"/>
              </w:rPr>
              <w:t xml:space="preserve">rams </w:t>
            </w:r>
            <w:r>
              <w:rPr>
                <w:rFonts w:asciiTheme="minorHAnsi" w:hAnsiTheme="minorHAnsi" w:cstheme="minorHAnsi"/>
                <w:b/>
                <w:color w:val="FFFFFF" w:themeColor="background1"/>
              </w:rPr>
              <w:t>I</w:t>
            </w:r>
            <w:r w:rsidR="00BA6A0F">
              <w:rPr>
                <w:rFonts w:asciiTheme="minorHAnsi" w:hAnsiTheme="minorHAnsi" w:cstheme="minorHAnsi"/>
                <w:b/>
                <w:color w:val="FFFFFF" w:themeColor="background1"/>
              </w:rPr>
              <w:t>ssued</w:t>
            </w:r>
          </w:p>
        </w:tc>
      </w:tr>
      <w:tr w:rsidR="00324DEE" w:rsidRPr="00D70F32" w:rsidTr="0039583E">
        <w:trPr>
          <w:trHeight w:val="288"/>
        </w:trPr>
        <w:tc>
          <w:tcPr>
            <w:cnfStyle w:val="001000000000" w:firstRow="0" w:lastRow="0" w:firstColumn="1" w:lastColumn="0" w:oddVBand="0" w:evenVBand="0" w:oddHBand="0" w:evenHBand="0" w:firstRowFirstColumn="0" w:firstRowLastColumn="0" w:lastRowFirstColumn="0" w:lastRowLastColumn="0"/>
            <w:tcW w:w="1382" w:type="dxa"/>
            <w:noWrap/>
          </w:tcPr>
          <w:p w:rsidR="00324DEE" w:rsidRPr="00A923F6" w:rsidRDefault="00324DEE" w:rsidP="00540D05">
            <w:pPr>
              <w:pStyle w:val="Caption"/>
              <w:rPr>
                <w:rFonts w:asciiTheme="minorHAnsi" w:hAnsiTheme="minorHAnsi" w:cstheme="minorHAnsi"/>
                <w:color w:val="auto"/>
              </w:rPr>
            </w:pPr>
            <w:r w:rsidRPr="00A923F6">
              <w:rPr>
                <w:rFonts w:asciiTheme="minorHAnsi" w:hAnsiTheme="minorHAnsi" w:cstheme="minorHAnsi"/>
                <w:color w:val="auto"/>
              </w:rPr>
              <w:t>2008</w:t>
            </w:r>
            <w:r w:rsidR="009E2E82" w:rsidRPr="00A923F6">
              <w:rPr>
                <w:rFonts w:asciiTheme="minorHAnsi" w:hAnsiTheme="minorHAnsi" w:cstheme="minorHAnsi"/>
                <w:color w:val="auto"/>
              </w:rPr>
              <w:t>-</w:t>
            </w:r>
            <w:r w:rsidRPr="00A923F6">
              <w:rPr>
                <w:rFonts w:asciiTheme="minorHAnsi" w:hAnsiTheme="minorHAnsi" w:cstheme="minorHAnsi"/>
                <w:color w:val="auto"/>
              </w:rPr>
              <w:t>09</w:t>
            </w:r>
          </w:p>
        </w:tc>
        <w:tc>
          <w:tcPr>
            <w:tcW w:w="2554" w:type="dxa"/>
            <w:noWrap/>
          </w:tcPr>
          <w:p w:rsidR="00324DEE" w:rsidRPr="00A923F6" w:rsidRDefault="00324DEE" w:rsidP="00540D05">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A923F6">
              <w:rPr>
                <w:rFonts w:asciiTheme="minorHAnsi" w:hAnsiTheme="minorHAnsi" w:cstheme="minorHAnsi"/>
                <w:b w:val="0"/>
                <w:color w:val="auto"/>
              </w:rPr>
              <w:t>9,870</w:t>
            </w:r>
          </w:p>
        </w:tc>
        <w:tc>
          <w:tcPr>
            <w:tcW w:w="2268" w:type="dxa"/>
            <w:noWrap/>
          </w:tcPr>
          <w:p w:rsidR="00324DEE" w:rsidRPr="00A923F6" w:rsidRDefault="00324DEE" w:rsidP="00540D05">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A923F6">
              <w:rPr>
                <w:rFonts w:asciiTheme="minorHAnsi" w:hAnsiTheme="minorHAnsi" w:cstheme="minorHAnsi"/>
                <w:b w:val="0"/>
                <w:color w:val="auto"/>
              </w:rPr>
              <w:t>77,212</w:t>
            </w:r>
          </w:p>
        </w:tc>
        <w:tc>
          <w:tcPr>
            <w:tcW w:w="2693" w:type="dxa"/>
            <w:noWrap/>
          </w:tcPr>
          <w:p w:rsidR="00324DEE" w:rsidRPr="00A923F6" w:rsidRDefault="00324DEE" w:rsidP="00540D05">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A923F6">
              <w:rPr>
                <w:rFonts w:asciiTheme="minorHAnsi" w:hAnsiTheme="minorHAnsi" w:cstheme="minorHAnsi"/>
                <w:b w:val="0"/>
                <w:color w:val="auto"/>
              </w:rPr>
              <w:t>2,386,361</w:t>
            </w:r>
          </w:p>
        </w:tc>
      </w:tr>
      <w:tr w:rsidR="0039583E" w:rsidRPr="00D70F32" w:rsidTr="0039583E">
        <w:trPr>
          <w:trHeight w:val="288"/>
        </w:trPr>
        <w:tc>
          <w:tcPr>
            <w:cnfStyle w:val="001000000000" w:firstRow="0" w:lastRow="0" w:firstColumn="1" w:lastColumn="0" w:oddVBand="0" w:evenVBand="0" w:oddHBand="0" w:evenHBand="0" w:firstRowFirstColumn="0" w:firstRowLastColumn="0" w:lastRowFirstColumn="0" w:lastRowLastColumn="0"/>
            <w:tcW w:w="1382" w:type="dxa"/>
            <w:noWrap/>
            <w:hideMark/>
          </w:tcPr>
          <w:p w:rsidR="0039583E" w:rsidRPr="00A923F6" w:rsidRDefault="0039583E" w:rsidP="00540D05">
            <w:pPr>
              <w:pStyle w:val="Caption"/>
              <w:rPr>
                <w:rFonts w:asciiTheme="minorHAnsi" w:hAnsiTheme="minorHAnsi" w:cstheme="minorHAnsi"/>
                <w:color w:val="auto"/>
              </w:rPr>
            </w:pPr>
            <w:r w:rsidRPr="00A923F6">
              <w:rPr>
                <w:rFonts w:asciiTheme="minorHAnsi" w:hAnsiTheme="minorHAnsi" w:cstheme="minorHAnsi"/>
                <w:color w:val="auto"/>
              </w:rPr>
              <w:t>2009</w:t>
            </w:r>
            <w:r w:rsidR="009E2E82" w:rsidRPr="00A923F6">
              <w:rPr>
                <w:rFonts w:asciiTheme="minorHAnsi" w:hAnsiTheme="minorHAnsi" w:cstheme="minorHAnsi"/>
                <w:color w:val="auto"/>
              </w:rPr>
              <w:t>-</w:t>
            </w:r>
            <w:r w:rsidRPr="00A923F6">
              <w:rPr>
                <w:rFonts w:asciiTheme="minorHAnsi" w:hAnsiTheme="minorHAnsi" w:cstheme="minorHAnsi"/>
                <w:color w:val="auto"/>
              </w:rPr>
              <w:t>10</w:t>
            </w:r>
          </w:p>
        </w:tc>
        <w:tc>
          <w:tcPr>
            <w:tcW w:w="2554" w:type="dxa"/>
            <w:noWrap/>
            <w:hideMark/>
          </w:tcPr>
          <w:p w:rsidR="0039583E" w:rsidRPr="00A923F6" w:rsidRDefault="0039583E" w:rsidP="00540D05">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A923F6">
              <w:rPr>
                <w:rFonts w:asciiTheme="minorHAnsi" w:hAnsiTheme="minorHAnsi" w:cstheme="minorHAnsi"/>
                <w:b w:val="0"/>
                <w:color w:val="auto"/>
              </w:rPr>
              <w:t>10,537</w:t>
            </w:r>
          </w:p>
        </w:tc>
        <w:tc>
          <w:tcPr>
            <w:tcW w:w="2268" w:type="dxa"/>
            <w:noWrap/>
            <w:hideMark/>
          </w:tcPr>
          <w:p w:rsidR="0039583E" w:rsidRPr="00A923F6" w:rsidRDefault="0039583E" w:rsidP="00540D05">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A923F6">
              <w:rPr>
                <w:rFonts w:asciiTheme="minorHAnsi" w:hAnsiTheme="minorHAnsi" w:cstheme="minorHAnsi"/>
                <w:b w:val="0"/>
                <w:color w:val="auto"/>
              </w:rPr>
              <w:t>85,299</w:t>
            </w:r>
          </w:p>
        </w:tc>
        <w:tc>
          <w:tcPr>
            <w:tcW w:w="2693" w:type="dxa"/>
            <w:noWrap/>
            <w:hideMark/>
          </w:tcPr>
          <w:p w:rsidR="0039583E" w:rsidRPr="00A923F6" w:rsidRDefault="0039583E" w:rsidP="00540D05">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A923F6">
              <w:rPr>
                <w:rFonts w:asciiTheme="minorHAnsi" w:hAnsiTheme="minorHAnsi" w:cstheme="minorHAnsi"/>
                <w:b w:val="0"/>
                <w:color w:val="auto"/>
              </w:rPr>
              <w:t>2,649,462</w:t>
            </w:r>
          </w:p>
        </w:tc>
      </w:tr>
      <w:tr w:rsidR="0039583E" w:rsidRPr="00D70F32" w:rsidTr="0039583E">
        <w:trPr>
          <w:trHeight w:val="288"/>
        </w:trPr>
        <w:tc>
          <w:tcPr>
            <w:cnfStyle w:val="001000000000" w:firstRow="0" w:lastRow="0" w:firstColumn="1" w:lastColumn="0" w:oddVBand="0" w:evenVBand="0" w:oddHBand="0" w:evenHBand="0" w:firstRowFirstColumn="0" w:firstRowLastColumn="0" w:lastRowFirstColumn="0" w:lastRowLastColumn="0"/>
            <w:tcW w:w="1382" w:type="dxa"/>
            <w:noWrap/>
            <w:hideMark/>
          </w:tcPr>
          <w:p w:rsidR="0039583E" w:rsidRPr="00A923F6" w:rsidRDefault="0039583E" w:rsidP="00540D05">
            <w:pPr>
              <w:pStyle w:val="Caption"/>
              <w:rPr>
                <w:rFonts w:asciiTheme="minorHAnsi" w:hAnsiTheme="minorHAnsi" w:cstheme="minorHAnsi"/>
                <w:color w:val="auto"/>
              </w:rPr>
            </w:pPr>
            <w:r w:rsidRPr="00A923F6">
              <w:rPr>
                <w:rFonts w:asciiTheme="minorHAnsi" w:hAnsiTheme="minorHAnsi" w:cstheme="minorHAnsi"/>
                <w:color w:val="auto"/>
              </w:rPr>
              <w:t>2010</w:t>
            </w:r>
            <w:r w:rsidR="009E2E82" w:rsidRPr="00A923F6">
              <w:rPr>
                <w:rFonts w:asciiTheme="minorHAnsi" w:hAnsiTheme="minorHAnsi" w:cstheme="minorHAnsi"/>
                <w:color w:val="auto"/>
              </w:rPr>
              <w:t>-</w:t>
            </w:r>
            <w:r w:rsidRPr="00A923F6">
              <w:rPr>
                <w:rFonts w:asciiTheme="minorHAnsi" w:hAnsiTheme="minorHAnsi" w:cstheme="minorHAnsi"/>
                <w:color w:val="auto"/>
              </w:rPr>
              <w:t>11</w:t>
            </w:r>
          </w:p>
        </w:tc>
        <w:tc>
          <w:tcPr>
            <w:tcW w:w="2554" w:type="dxa"/>
            <w:noWrap/>
            <w:hideMark/>
          </w:tcPr>
          <w:p w:rsidR="0039583E" w:rsidRPr="00A923F6" w:rsidRDefault="0039583E" w:rsidP="00540D05">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A923F6">
              <w:rPr>
                <w:rFonts w:asciiTheme="minorHAnsi" w:hAnsiTheme="minorHAnsi" w:cstheme="minorHAnsi"/>
                <w:b w:val="0"/>
                <w:color w:val="auto"/>
              </w:rPr>
              <w:t>11,492</w:t>
            </w:r>
          </w:p>
        </w:tc>
        <w:tc>
          <w:tcPr>
            <w:tcW w:w="2268" w:type="dxa"/>
            <w:noWrap/>
            <w:hideMark/>
          </w:tcPr>
          <w:p w:rsidR="0039583E" w:rsidRPr="00A923F6" w:rsidRDefault="0039583E" w:rsidP="00540D05">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A923F6">
              <w:rPr>
                <w:rFonts w:asciiTheme="minorHAnsi" w:hAnsiTheme="minorHAnsi" w:cstheme="minorHAnsi"/>
                <w:b w:val="0"/>
                <w:color w:val="auto"/>
              </w:rPr>
              <w:t>93,893</w:t>
            </w:r>
          </w:p>
        </w:tc>
        <w:tc>
          <w:tcPr>
            <w:tcW w:w="2693" w:type="dxa"/>
            <w:noWrap/>
            <w:hideMark/>
          </w:tcPr>
          <w:p w:rsidR="0039583E" w:rsidRPr="00A923F6" w:rsidRDefault="0039583E" w:rsidP="00540D05">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A923F6">
              <w:rPr>
                <w:rFonts w:asciiTheme="minorHAnsi" w:hAnsiTheme="minorHAnsi" w:cstheme="minorHAnsi"/>
                <w:b w:val="0"/>
                <w:color w:val="auto"/>
              </w:rPr>
              <w:t>2,981,385</w:t>
            </w:r>
          </w:p>
        </w:tc>
      </w:tr>
      <w:tr w:rsidR="0039583E" w:rsidRPr="00D70F32" w:rsidTr="0039583E">
        <w:trPr>
          <w:trHeight w:val="288"/>
        </w:trPr>
        <w:tc>
          <w:tcPr>
            <w:cnfStyle w:val="001000000000" w:firstRow="0" w:lastRow="0" w:firstColumn="1" w:lastColumn="0" w:oddVBand="0" w:evenVBand="0" w:oddHBand="0" w:evenHBand="0" w:firstRowFirstColumn="0" w:firstRowLastColumn="0" w:lastRowFirstColumn="0" w:lastRowLastColumn="0"/>
            <w:tcW w:w="1382" w:type="dxa"/>
            <w:noWrap/>
            <w:hideMark/>
          </w:tcPr>
          <w:p w:rsidR="0039583E" w:rsidRPr="00A923F6" w:rsidRDefault="0039583E" w:rsidP="00540D05">
            <w:pPr>
              <w:pStyle w:val="Caption"/>
              <w:rPr>
                <w:rFonts w:asciiTheme="minorHAnsi" w:hAnsiTheme="minorHAnsi" w:cstheme="minorHAnsi"/>
                <w:color w:val="auto"/>
              </w:rPr>
            </w:pPr>
            <w:r w:rsidRPr="00A923F6">
              <w:rPr>
                <w:rFonts w:asciiTheme="minorHAnsi" w:hAnsiTheme="minorHAnsi" w:cstheme="minorHAnsi"/>
                <w:color w:val="auto"/>
              </w:rPr>
              <w:t>2011</w:t>
            </w:r>
            <w:r w:rsidR="009E2E82" w:rsidRPr="00A923F6">
              <w:rPr>
                <w:rFonts w:asciiTheme="minorHAnsi" w:hAnsiTheme="minorHAnsi" w:cstheme="minorHAnsi"/>
                <w:color w:val="auto"/>
              </w:rPr>
              <w:t>-</w:t>
            </w:r>
            <w:r w:rsidRPr="00A923F6">
              <w:rPr>
                <w:rFonts w:asciiTheme="minorHAnsi" w:hAnsiTheme="minorHAnsi" w:cstheme="minorHAnsi"/>
                <w:color w:val="auto"/>
              </w:rPr>
              <w:t>12</w:t>
            </w:r>
          </w:p>
        </w:tc>
        <w:tc>
          <w:tcPr>
            <w:tcW w:w="2554" w:type="dxa"/>
            <w:noWrap/>
            <w:hideMark/>
          </w:tcPr>
          <w:p w:rsidR="0039583E" w:rsidRPr="00A923F6" w:rsidRDefault="0039583E" w:rsidP="00540D05">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A923F6">
              <w:rPr>
                <w:rFonts w:asciiTheme="minorHAnsi" w:hAnsiTheme="minorHAnsi" w:cstheme="minorHAnsi"/>
                <w:b w:val="0"/>
                <w:color w:val="auto"/>
              </w:rPr>
              <w:t>12,</w:t>
            </w:r>
            <w:r w:rsidR="00463F9E">
              <w:rPr>
                <w:rFonts w:asciiTheme="minorHAnsi" w:hAnsiTheme="minorHAnsi" w:cstheme="minorHAnsi"/>
                <w:b w:val="0"/>
                <w:color w:val="auto"/>
              </w:rPr>
              <w:t>127</w:t>
            </w:r>
          </w:p>
        </w:tc>
        <w:tc>
          <w:tcPr>
            <w:tcW w:w="2268" w:type="dxa"/>
            <w:noWrap/>
            <w:hideMark/>
          </w:tcPr>
          <w:p w:rsidR="0039583E" w:rsidRPr="00A923F6" w:rsidRDefault="0039583E" w:rsidP="00540D05">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A923F6">
              <w:rPr>
                <w:rFonts w:asciiTheme="minorHAnsi" w:hAnsiTheme="minorHAnsi" w:cstheme="minorHAnsi"/>
                <w:b w:val="0"/>
                <w:color w:val="auto"/>
              </w:rPr>
              <w:t>101,388</w:t>
            </w:r>
          </w:p>
        </w:tc>
        <w:tc>
          <w:tcPr>
            <w:tcW w:w="2693" w:type="dxa"/>
            <w:noWrap/>
            <w:hideMark/>
          </w:tcPr>
          <w:p w:rsidR="0039583E" w:rsidRPr="00A923F6" w:rsidRDefault="0039583E" w:rsidP="00540D05">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A923F6">
              <w:rPr>
                <w:rFonts w:asciiTheme="minorHAnsi" w:hAnsiTheme="minorHAnsi" w:cstheme="minorHAnsi"/>
                <w:b w:val="0"/>
                <w:color w:val="auto"/>
              </w:rPr>
              <w:t>3,272,930</w:t>
            </w:r>
          </w:p>
        </w:tc>
      </w:tr>
    </w:tbl>
    <w:p w:rsidR="00842D2C" w:rsidRPr="000264BC" w:rsidRDefault="00842D2C" w:rsidP="000264BC">
      <w:pPr>
        <w:spacing w:after="0"/>
      </w:pPr>
    </w:p>
    <w:p w:rsidR="002C0F76" w:rsidRPr="002C0F76" w:rsidRDefault="009E2E82" w:rsidP="003070E9">
      <w:pPr>
        <w:pStyle w:val="Caption"/>
        <w:rPr>
          <w:rFonts w:asciiTheme="minorHAnsi" w:hAnsiTheme="minorHAnsi" w:cstheme="minorHAnsi"/>
          <w:b w:val="0"/>
        </w:rPr>
      </w:pPr>
      <w:bookmarkStart w:id="126" w:name="_Toc361571015"/>
      <w:bookmarkStart w:id="127" w:name="_Toc361575239"/>
      <w:bookmarkStart w:id="128" w:name="_Toc378745636"/>
      <w:bookmarkEnd w:id="124"/>
      <w:bookmarkEnd w:id="125"/>
      <w:r w:rsidRPr="00EA2D5A">
        <w:rPr>
          <w:rFonts w:asciiTheme="minorHAnsi" w:hAnsiTheme="minorHAnsi" w:cstheme="minorHAnsi"/>
        </w:rPr>
        <w:t xml:space="preserve">Table </w:t>
      </w:r>
      <w:r w:rsidR="00FA634F">
        <w:rPr>
          <w:rFonts w:asciiTheme="minorHAnsi" w:hAnsiTheme="minorHAnsi" w:cstheme="minorHAnsi"/>
        </w:rPr>
        <w:fldChar w:fldCharType="begin"/>
      </w:r>
      <w:r w:rsidR="00FA634F">
        <w:rPr>
          <w:rFonts w:asciiTheme="minorHAnsi" w:hAnsiTheme="minorHAnsi" w:cstheme="minorHAnsi"/>
        </w:rPr>
        <w:instrText xml:space="preserve"> SEQ Table \* ARABIC </w:instrText>
      </w:r>
      <w:r w:rsidR="00FA634F">
        <w:rPr>
          <w:rFonts w:asciiTheme="minorHAnsi" w:hAnsiTheme="minorHAnsi" w:cstheme="minorHAnsi"/>
        </w:rPr>
        <w:fldChar w:fldCharType="separate"/>
      </w:r>
      <w:r w:rsidR="00455AC7">
        <w:rPr>
          <w:rFonts w:asciiTheme="minorHAnsi" w:hAnsiTheme="minorHAnsi" w:cstheme="minorHAnsi"/>
          <w:noProof/>
        </w:rPr>
        <w:t>7</w:t>
      </w:r>
      <w:r w:rsidR="00FA634F">
        <w:rPr>
          <w:rFonts w:asciiTheme="minorHAnsi" w:hAnsiTheme="minorHAnsi" w:cstheme="minorHAnsi"/>
        </w:rPr>
        <w:fldChar w:fldCharType="end"/>
      </w:r>
      <w:r w:rsidRPr="00EA2D5A">
        <w:rPr>
          <w:rFonts w:asciiTheme="minorHAnsi" w:hAnsiTheme="minorHAnsi" w:cstheme="minorHAnsi"/>
        </w:rPr>
        <w:tab/>
      </w:r>
      <w:r w:rsidR="002C0F76" w:rsidRPr="002C0F76">
        <w:rPr>
          <w:rFonts w:asciiTheme="minorHAnsi" w:hAnsiTheme="minorHAnsi" w:cstheme="minorHAnsi"/>
        </w:rPr>
        <w:t>Annual numbers of patients, treatments and grams recorded in STARS</w:t>
      </w:r>
      <w:bookmarkEnd w:id="126"/>
      <w:bookmarkEnd w:id="127"/>
      <w:bookmarkEnd w:id="128"/>
    </w:p>
    <w:p w:rsidR="002C0F76" w:rsidRDefault="002C0F76">
      <w:pPr>
        <w:spacing w:after="0"/>
        <w:rPr>
          <w:rFonts w:ascii="Arial" w:hAnsi="Arial" w:cs="Arial"/>
          <w:caps/>
          <w:sz w:val="32"/>
          <w:szCs w:val="32"/>
        </w:rPr>
      </w:pPr>
      <w:bookmarkStart w:id="129" w:name="_Toc353524193"/>
      <w:bookmarkStart w:id="130" w:name="_Toc353894376"/>
    </w:p>
    <w:p w:rsidR="0069327F" w:rsidRDefault="0069327F">
      <w:pPr>
        <w:spacing w:after="0"/>
        <w:rPr>
          <w:rFonts w:ascii="Arial" w:hAnsi="Arial" w:cs="Arial"/>
          <w:i/>
          <w:caps/>
          <w:color w:val="000000" w:themeColor="text1"/>
          <w:sz w:val="28"/>
          <w:szCs w:val="32"/>
        </w:rPr>
      </w:pPr>
      <w:bookmarkStart w:id="131" w:name="_Toc361570429"/>
      <w:r>
        <w:br w:type="page"/>
      </w:r>
    </w:p>
    <w:p w:rsidR="002C0F76" w:rsidRPr="0006087D" w:rsidRDefault="002C0F76" w:rsidP="005C66FC">
      <w:pPr>
        <w:pStyle w:val="Heading2"/>
      </w:pPr>
      <w:bookmarkStart w:id="132" w:name="_Toc378745594"/>
      <w:r w:rsidRPr="0006087D">
        <w:t>Total issues and expenditure</w:t>
      </w:r>
      <w:bookmarkEnd w:id="129"/>
      <w:bookmarkEnd w:id="130"/>
      <w:bookmarkEnd w:id="131"/>
      <w:bookmarkEnd w:id="132"/>
    </w:p>
    <w:p w:rsidR="00D70F32" w:rsidRDefault="00D70F32" w:rsidP="002C0F76">
      <w:pPr>
        <w:rPr>
          <w:rFonts w:ascii="Arial" w:hAnsi="Arial" w:cs="Arial"/>
        </w:rPr>
      </w:pPr>
    </w:p>
    <w:p w:rsidR="00B02BA2" w:rsidRPr="00B02BA2" w:rsidRDefault="00FE2ED9" w:rsidP="002C0F76">
      <w:pP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_Ref361579337 \h </w:instrText>
      </w:r>
      <w:r>
        <w:rPr>
          <w:rFonts w:asciiTheme="minorHAnsi" w:hAnsiTheme="minorHAnsi" w:cstheme="minorHAnsi"/>
        </w:rPr>
      </w:r>
      <w:r>
        <w:rPr>
          <w:rFonts w:asciiTheme="minorHAnsi" w:hAnsiTheme="minorHAnsi" w:cstheme="minorHAnsi"/>
        </w:rPr>
        <w:fldChar w:fldCharType="separate"/>
      </w:r>
      <w:r w:rsidR="00455AC7" w:rsidRPr="00EA2D5A">
        <w:rPr>
          <w:rFonts w:asciiTheme="minorHAnsi" w:hAnsiTheme="minorHAnsi" w:cstheme="minorHAnsi"/>
        </w:rPr>
        <w:t xml:space="preserve">Table </w:t>
      </w:r>
      <w:r w:rsidR="00455AC7">
        <w:rPr>
          <w:rFonts w:asciiTheme="minorHAnsi" w:hAnsiTheme="minorHAnsi" w:cstheme="minorHAnsi"/>
          <w:noProof/>
        </w:rPr>
        <w:t>8</w:t>
      </w:r>
      <w:r>
        <w:rPr>
          <w:rFonts w:asciiTheme="minorHAnsi" w:hAnsiTheme="minorHAnsi" w:cstheme="minorHAnsi"/>
        </w:rPr>
        <w:fldChar w:fldCharType="end"/>
      </w:r>
      <w:r w:rsidR="00B02BA2">
        <w:rPr>
          <w:rFonts w:asciiTheme="minorHAnsi" w:hAnsiTheme="minorHAnsi" w:cstheme="minorHAnsi"/>
        </w:rPr>
        <w:t xml:space="preserve"> shows the total g</w:t>
      </w:r>
      <w:r w:rsidR="00372FF1">
        <w:rPr>
          <w:rFonts w:asciiTheme="minorHAnsi" w:hAnsiTheme="minorHAnsi" w:cstheme="minorHAnsi"/>
        </w:rPr>
        <w:t>r</w:t>
      </w:r>
      <w:r w:rsidR="00B02BA2">
        <w:rPr>
          <w:rFonts w:asciiTheme="minorHAnsi" w:hAnsiTheme="minorHAnsi" w:cstheme="minorHAnsi"/>
        </w:rPr>
        <w:t xml:space="preserve">ams of IVIg issued in 2011-12 by state and territory, while </w:t>
      </w:r>
      <w:r w:rsidR="00B02BA2">
        <w:fldChar w:fldCharType="begin"/>
      </w:r>
      <w:r w:rsidR="00B02BA2">
        <w:instrText xml:space="preserve"> REF _Ref359843302 \h  \* MERGEFORMAT </w:instrText>
      </w:r>
      <w:r w:rsidR="00B02BA2">
        <w:fldChar w:fldCharType="separate"/>
      </w:r>
      <w:r w:rsidR="00455AC7" w:rsidRPr="002C0F76">
        <w:rPr>
          <w:rFonts w:asciiTheme="minorHAnsi" w:hAnsiTheme="minorHAnsi" w:cstheme="minorHAnsi"/>
        </w:rPr>
        <w:t xml:space="preserve">Figure </w:t>
      </w:r>
      <w:r w:rsidR="00455AC7">
        <w:rPr>
          <w:rFonts w:asciiTheme="minorHAnsi" w:hAnsiTheme="minorHAnsi" w:cstheme="minorHAnsi"/>
          <w:noProof/>
        </w:rPr>
        <w:t>8</w:t>
      </w:r>
      <w:r w:rsidR="00B02BA2">
        <w:fldChar w:fldCharType="end"/>
      </w:r>
      <w:r w:rsidR="00B02BA2">
        <w:t xml:space="preserve"> depicts the state and territory issues in a graphical form.</w:t>
      </w:r>
    </w:p>
    <w:p w:rsidR="002C0F76" w:rsidRDefault="00A2422A" w:rsidP="001875B4">
      <w:pPr>
        <w:pStyle w:val="dot1"/>
        <w:numPr>
          <w:ilvl w:val="0"/>
          <w:numId w:val="0"/>
        </w:numPr>
        <w:ind w:left="567" w:hanging="567"/>
        <w:rPr>
          <w:rFonts w:asciiTheme="minorHAnsi" w:hAnsiTheme="minorHAnsi" w:cstheme="minorHAnsi"/>
          <w:sz w:val="22"/>
          <w:szCs w:val="22"/>
        </w:rPr>
      </w:pPr>
      <w:r w:rsidRPr="00A2422A">
        <w:rPr>
          <w:noProof/>
        </w:rPr>
        <w:drawing>
          <wp:inline distT="0" distB="0" distL="0" distR="0" wp14:anchorId="2DF083D6" wp14:editId="7EFE6595">
            <wp:extent cx="5791200" cy="3966929"/>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99896" cy="3972886"/>
                    </a:xfrm>
                    <a:prstGeom prst="rect">
                      <a:avLst/>
                    </a:prstGeom>
                    <a:noFill/>
                    <a:ln>
                      <a:noFill/>
                    </a:ln>
                  </pic:spPr>
                </pic:pic>
              </a:graphicData>
            </a:graphic>
          </wp:inline>
        </w:drawing>
      </w:r>
    </w:p>
    <w:p w:rsidR="002C0F76" w:rsidRDefault="002C0F76" w:rsidP="002C0F76">
      <w:pPr>
        <w:pStyle w:val="Caption"/>
        <w:rPr>
          <w:rFonts w:asciiTheme="minorHAnsi" w:hAnsiTheme="minorHAnsi" w:cstheme="minorHAnsi"/>
        </w:rPr>
      </w:pPr>
      <w:bookmarkStart w:id="133" w:name="_Ref359843302"/>
      <w:bookmarkStart w:id="134" w:name="_Toc378745776"/>
      <w:r w:rsidRPr="002C0F76">
        <w:rPr>
          <w:rFonts w:asciiTheme="minorHAnsi" w:hAnsiTheme="minorHAnsi" w:cstheme="minorHAnsi"/>
        </w:rPr>
        <w:t xml:space="preserve">Figure </w:t>
      </w:r>
      <w:r w:rsidR="00167490">
        <w:rPr>
          <w:rFonts w:asciiTheme="minorHAnsi" w:hAnsiTheme="minorHAnsi" w:cstheme="minorHAnsi"/>
          <w:b w:val="0"/>
        </w:rPr>
        <w:fldChar w:fldCharType="begin"/>
      </w:r>
      <w:r w:rsidR="00167490">
        <w:rPr>
          <w:rFonts w:asciiTheme="minorHAnsi" w:hAnsiTheme="minorHAnsi" w:cstheme="minorHAnsi"/>
        </w:rPr>
        <w:instrText xml:space="preserve"> SEQ Figure \* ARABIC </w:instrText>
      </w:r>
      <w:r w:rsidR="00167490">
        <w:rPr>
          <w:rFonts w:asciiTheme="minorHAnsi" w:hAnsiTheme="minorHAnsi" w:cstheme="minorHAnsi"/>
          <w:b w:val="0"/>
        </w:rPr>
        <w:fldChar w:fldCharType="separate"/>
      </w:r>
      <w:r w:rsidR="00455AC7">
        <w:rPr>
          <w:rFonts w:asciiTheme="minorHAnsi" w:hAnsiTheme="minorHAnsi" w:cstheme="minorHAnsi"/>
          <w:noProof/>
        </w:rPr>
        <w:t>8</w:t>
      </w:r>
      <w:r w:rsidR="00167490">
        <w:rPr>
          <w:rFonts w:asciiTheme="minorHAnsi" w:hAnsiTheme="minorHAnsi" w:cstheme="minorHAnsi"/>
          <w:b w:val="0"/>
        </w:rPr>
        <w:fldChar w:fldCharType="end"/>
      </w:r>
      <w:bookmarkEnd w:id="133"/>
      <w:r w:rsidRPr="002C0F76">
        <w:rPr>
          <w:rFonts w:asciiTheme="minorHAnsi" w:hAnsiTheme="minorHAnsi" w:cstheme="minorHAnsi"/>
        </w:rPr>
        <w:tab/>
        <w:t>IVIg</w:t>
      </w:r>
      <w:r w:rsidR="006F2496">
        <w:rPr>
          <w:rFonts w:asciiTheme="minorHAnsi" w:hAnsiTheme="minorHAnsi" w:cstheme="minorHAnsi"/>
        </w:rPr>
        <w:t xml:space="preserve"> </w:t>
      </w:r>
      <w:r w:rsidR="00CE77AF">
        <w:rPr>
          <w:rFonts w:asciiTheme="minorHAnsi" w:hAnsiTheme="minorHAnsi" w:cstheme="minorHAnsi"/>
        </w:rPr>
        <w:t>grams</w:t>
      </w:r>
      <w:r w:rsidRPr="002C0F76">
        <w:rPr>
          <w:rFonts w:asciiTheme="minorHAnsi" w:hAnsiTheme="minorHAnsi" w:cstheme="minorHAnsi"/>
        </w:rPr>
        <w:t xml:space="preserve"> issued by </w:t>
      </w:r>
      <w:r w:rsidR="00CE77AF">
        <w:rPr>
          <w:rFonts w:asciiTheme="minorHAnsi" w:hAnsiTheme="minorHAnsi" w:cstheme="minorHAnsi"/>
        </w:rPr>
        <w:t>state and territory 2011-12</w:t>
      </w:r>
      <w:r w:rsidR="00F714D8">
        <w:rPr>
          <w:rFonts w:asciiTheme="minorHAnsi" w:hAnsiTheme="minorHAnsi" w:cstheme="minorHAnsi"/>
        </w:rPr>
        <w:t xml:space="preserve"> (IDMS)</w:t>
      </w:r>
      <w:bookmarkEnd w:id="134"/>
    </w:p>
    <w:p w:rsidR="00033CEF" w:rsidRDefault="00033CEF" w:rsidP="007C2F83"/>
    <w:p w:rsidR="00033CEF" w:rsidRPr="007C2F83" w:rsidRDefault="00033CEF" w:rsidP="00033CEF">
      <w:pPr>
        <w:spacing w:after="0"/>
      </w:pPr>
    </w:p>
    <w:p w:rsidR="002C0F76" w:rsidRDefault="002C0F76">
      <w:pPr>
        <w:spacing w:after="0"/>
        <w:rPr>
          <w:rFonts w:asciiTheme="minorHAnsi" w:eastAsia="Times New Roman" w:hAnsiTheme="minorHAnsi" w:cstheme="minorHAnsi"/>
          <w:lang w:eastAsia="en-AU"/>
        </w:rPr>
      </w:pPr>
    </w:p>
    <w:tbl>
      <w:tblPr>
        <w:tblStyle w:val="NBATableStyle2"/>
        <w:tblW w:w="9322" w:type="dxa"/>
        <w:tblLayout w:type="fixed"/>
        <w:tblLook w:val="04A0" w:firstRow="1" w:lastRow="0" w:firstColumn="1" w:lastColumn="0" w:noHBand="0" w:noVBand="1"/>
      </w:tblPr>
      <w:tblGrid>
        <w:gridCol w:w="1101"/>
        <w:gridCol w:w="1067"/>
        <w:gridCol w:w="1032"/>
        <w:gridCol w:w="940"/>
        <w:gridCol w:w="896"/>
        <w:gridCol w:w="884"/>
        <w:gridCol w:w="817"/>
        <w:gridCol w:w="850"/>
        <w:gridCol w:w="940"/>
        <w:gridCol w:w="795"/>
      </w:tblGrid>
      <w:tr w:rsidR="002C0F76" w:rsidRPr="00D70F32" w:rsidTr="00540D05">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01" w:type="dxa"/>
            <w:noWrap/>
            <w:hideMark/>
          </w:tcPr>
          <w:p w:rsidR="002C0F76" w:rsidRPr="00D70F32" w:rsidRDefault="002C0F76" w:rsidP="00EA2D5A">
            <w:pPr>
              <w:spacing w:after="0"/>
              <w:rPr>
                <w:rFonts w:asciiTheme="minorHAnsi" w:eastAsia="Times New Roman" w:hAnsiTheme="minorHAnsi" w:cstheme="minorHAnsi"/>
                <w:color w:val="000000"/>
                <w:lang w:eastAsia="en-AU"/>
              </w:rPr>
            </w:pPr>
            <w:r w:rsidRPr="00D70F32">
              <w:rPr>
                <w:rFonts w:asciiTheme="minorHAnsi" w:eastAsia="Times New Roman" w:hAnsiTheme="minorHAnsi" w:cstheme="minorHAnsi"/>
                <w:color w:val="000000"/>
                <w:lang w:eastAsia="en-AU"/>
              </w:rPr>
              <w:t> </w:t>
            </w:r>
          </w:p>
        </w:tc>
        <w:tc>
          <w:tcPr>
            <w:tcW w:w="1067" w:type="dxa"/>
            <w:noWrap/>
            <w:hideMark/>
          </w:tcPr>
          <w:p w:rsidR="002C0F76" w:rsidRPr="00D70F32" w:rsidRDefault="002C0F76" w:rsidP="00EA2D5A">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D70F32">
              <w:rPr>
                <w:rFonts w:asciiTheme="minorHAnsi" w:eastAsia="Times New Roman" w:hAnsiTheme="minorHAnsi" w:cstheme="minorHAnsi"/>
                <w:color w:val="000000"/>
                <w:lang w:eastAsia="en-AU"/>
              </w:rPr>
              <w:t> </w:t>
            </w:r>
          </w:p>
        </w:tc>
        <w:tc>
          <w:tcPr>
            <w:tcW w:w="1032" w:type="dxa"/>
            <w:noWrap/>
            <w:hideMark/>
          </w:tcPr>
          <w:p w:rsidR="002C0F76" w:rsidRPr="00D70F32" w:rsidRDefault="002C0F76" w:rsidP="0069327F">
            <w:pPr>
              <w:spacing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FFFFFF"/>
                <w:lang w:eastAsia="en-AU"/>
              </w:rPr>
            </w:pPr>
            <w:r w:rsidRPr="00D70F32">
              <w:rPr>
                <w:rFonts w:asciiTheme="minorHAnsi" w:eastAsia="Times New Roman" w:hAnsiTheme="minorHAnsi" w:cstheme="minorHAnsi"/>
                <w:bCs/>
                <w:color w:val="FFFFFF"/>
                <w:lang w:eastAsia="en-AU"/>
              </w:rPr>
              <w:t>NSW</w:t>
            </w:r>
          </w:p>
        </w:tc>
        <w:tc>
          <w:tcPr>
            <w:tcW w:w="940" w:type="dxa"/>
            <w:noWrap/>
            <w:hideMark/>
          </w:tcPr>
          <w:p w:rsidR="002C0F76" w:rsidRPr="00D70F32" w:rsidRDefault="002C0F76" w:rsidP="0069327F">
            <w:pPr>
              <w:spacing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FFFFFF"/>
                <w:lang w:eastAsia="en-AU"/>
              </w:rPr>
            </w:pPr>
            <w:r w:rsidRPr="00D70F32">
              <w:rPr>
                <w:rFonts w:asciiTheme="minorHAnsi" w:eastAsia="Times New Roman" w:hAnsiTheme="minorHAnsi" w:cstheme="minorHAnsi"/>
                <w:bCs/>
                <w:color w:val="FFFFFF"/>
                <w:lang w:eastAsia="en-AU"/>
              </w:rPr>
              <w:t>VIC</w:t>
            </w:r>
          </w:p>
        </w:tc>
        <w:tc>
          <w:tcPr>
            <w:tcW w:w="896" w:type="dxa"/>
            <w:noWrap/>
            <w:hideMark/>
          </w:tcPr>
          <w:p w:rsidR="002C0F76" w:rsidRPr="00D70F32" w:rsidRDefault="002C0F76" w:rsidP="0069327F">
            <w:pPr>
              <w:spacing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FFFFFF"/>
                <w:lang w:eastAsia="en-AU"/>
              </w:rPr>
            </w:pPr>
            <w:r w:rsidRPr="00D70F32">
              <w:rPr>
                <w:rFonts w:asciiTheme="minorHAnsi" w:eastAsia="Times New Roman" w:hAnsiTheme="minorHAnsi" w:cstheme="minorHAnsi"/>
                <w:bCs/>
                <w:color w:val="FFFFFF"/>
                <w:lang w:eastAsia="en-AU"/>
              </w:rPr>
              <w:t>QLD</w:t>
            </w:r>
          </w:p>
        </w:tc>
        <w:tc>
          <w:tcPr>
            <w:tcW w:w="884" w:type="dxa"/>
            <w:noWrap/>
            <w:hideMark/>
          </w:tcPr>
          <w:p w:rsidR="002C0F76" w:rsidRPr="00D70F32" w:rsidRDefault="002C0F76" w:rsidP="0069327F">
            <w:pPr>
              <w:spacing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FFFFFF"/>
                <w:lang w:eastAsia="en-AU"/>
              </w:rPr>
            </w:pPr>
            <w:r w:rsidRPr="00D70F32">
              <w:rPr>
                <w:rFonts w:asciiTheme="minorHAnsi" w:eastAsia="Times New Roman" w:hAnsiTheme="minorHAnsi" w:cstheme="minorHAnsi"/>
                <w:bCs/>
                <w:color w:val="FFFFFF"/>
                <w:lang w:eastAsia="en-AU"/>
              </w:rPr>
              <w:t>WA</w:t>
            </w:r>
          </w:p>
        </w:tc>
        <w:tc>
          <w:tcPr>
            <w:tcW w:w="817" w:type="dxa"/>
            <w:noWrap/>
            <w:hideMark/>
          </w:tcPr>
          <w:p w:rsidR="002C0F76" w:rsidRPr="00D70F32" w:rsidRDefault="002C0F76" w:rsidP="0069327F">
            <w:pPr>
              <w:spacing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FFFFFF"/>
                <w:lang w:eastAsia="en-AU"/>
              </w:rPr>
            </w:pPr>
            <w:r w:rsidRPr="00D70F32">
              <w:rPr>
                <w:rFonts w:asciiTheme="minorHAnsi" w:eastAsia="Times New Roman" w:hAnsiTheme="minorHAnsi" w:cstheme="minorHAnsi"/>
                <w:bCs/>
                <w:color w:val="FFFFFF"/>
                <w:lang w:eastAsia="en-AU"/>
              </w:rPr>
              <w:t>SA</w:t>
            </w:r>
          </w:p>
        </w:tc>
        <w:tc>
          <w:tcPr>
            <w:tcW w:w="850" w:type="dxa"/>
            <w:noWrap/>
            <w:hideMark/>
          </w:tcPr>
          <w:p w:rsidR="002C0F76" w:rsidRPr="00D70F32" w:rsidRDefault="002C0F76" w:rsidP="0069327F">
            <w:pPr>
              <w:spacing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FFFFFF"/>
                <w:lang w:eastAsia="en-AU"/>
              </w:rPr>
            </w:pPr>
            <w:r w:rsidRPr="00D70F32">
              <w:rPr>
                <w:rFonts w:asciiTheme="minorHAnsi" w:eastAsia="Times New Roman" w:hAnsiTheme="minorHAnsi" w:cstheme="minorHAnsi"/>
                <w:bCs/>
                <w:color w:val="FFFFFF"/>
                <w:lang w:eastAsia="en-AU"/>
              </w:rPr>
              <w:t>TAS</w:t>
            </w:r>
          </w:p>
        </w:tc>
        <w:tc>
          <w:tcPr>
            <w:tcW w:w="940" w:type="dxa"/>
            <w:noWrap/>
            <w:hideMark/>
          </w:tcPr>
          <w:p w:rsidR="002C0F76" w:rsidRPr="00D70F32" w:rsidRDefault="002C0F76" w:rsidP="0069327F">
            <w:pPr>
              <w:spacing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FFFFFF"/>
                <w:lang w:eastAsia="en-AU"/>
              </w:rPr>
            </w:pPr>
            <w:r w:rsidRPr="00D70F32">
              <w:rPr>
                <w:rFonts w:asciiTheme="minorHAnsi" w:eastAsia="Times New Roman" w:hAnsiTheme="minorHAnsi" w:cstheme="minorHAnsi"/>
                <w:bCs/>
                <w:color w:val="FFFFFF"/>
                <w:lang w:eastAsia="en-AU"/>
              </w:rPr>
              <w:t>ACT</w:t>
            </w:r>
          </w:p>
        </w:tc>
        <w:tc>
          <w:tcPr>
            <w:tcW w:w="795" w:type="dxa"/>
            <w:noWrap/>
            <w:hideMark/>
          </w:tcPr>
          <w:p w:rsidR="002C0F76" w:rsidRPr="00D70F32" w:rsidRDefault="002C0F76" w:rsidP="0069327F">
            <w:pPr>
              <w:spacing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FFFFFF"/>
                <w:lang w:eastAsia="en-AU"/>
              </w:rPr>
            </w:pPr>
            <w:r w:rsidRPr="00D70F32">
              <w:rPr>
                <w:rFonts w:asciiTheme="minorHAnsi" w:eastAsia="Times New Roman" w:hAnsiTheme="minorHAnsi" w:cstheme="minorHAnsi"/>
                <w:bCs/>
                <w:color w:val="FFFFFF"/>
                <w:lang w:eastAsia="en-AU"/>
              </w:rPr>
              <w:t>NT</w:t>
            </w:r>
          </w:p>
        </w:tc>
      </w:tr>
      <w:tr w:rsidR="002C0F76" w:rsidRPr="00E95DE1" w:rsidTr="00540D05">
        <w:trPr>
          <w:trHeight w:val="360"/>
        </w:trPr>
        <w:tc>
          <w:tcPr>
            <w:cnfStyle w:val="001000000000" w:firstRow="0" w:lastRow="0" w:firstColumn="1" w:lastColumn="0" w:oddVBand="0" w:evenVBand="0" w:oddHBand="0" w:evenHBand="0" w:firstRowFirstColumn="0" w:firstRowLastColumn="0" w:lastRowFirstColumn="0" w:lastRowLastColumn="0"/>
            <w:tcW w:w="1101" w:type="dxa"/>
            <w:noWrap/>
            <w:hideMark/>
          </w:tcPr>
          <w:p w:rsidR="002C0F76" w:rsidRPr="00540D05" w:rsidRDefault="002C0F76" w:rsidP="00EA2D5A">
            <w:pPr>
              <w:spacing w:after="0"/>
              <w:contextualSpacing w:val="0"/>
              <w:rPr>
                <w:rFonts w:asciiTheme="minorHAnsi" w:eastAsia="Times New Roman" w:hAnsiTheme="minorHAnsi" w:cstheme="minorHAnsi"/>
                <w:b/>
                <w:bCs/>
                <w:lang w:eastAsia="en-AU"/>
              </w:rPr>
            </w:pPr>
            <w:r w:rsidRPr="00540D05">
              <w:rPr>
                <w:rFonts w:asciiTheme="minorHAnsi" w:eastAsia="Times New Roman" w:hAnsiTheme="minorHAnsi" w:cstheme="minorHAnsi"/>
                <w:b/>
                <w:bCs/>
                <w:lang w:eastAsia="en-AU"/>
              </w:rPr>
              <w:t>2011-12</w:t>
            </w:r>
          </w:p>
        </w:tc>
        <w:tc>
          <w:tcPr>
            <w:tcW w:w="1067" w:type="dxa"/>
            <w:noWrap/>
            <w:hideMark/>
          </w:tcPr>
          <w:p w:rsidR="002C0F76" w:rsidRPr="00307CAA" w:rsidRDefault="002C0F76" w:rsidP="00EA2D5A">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n-AU"/>
              </w:rPr>
            </w:pPr>
            <w:r w:rsidRPr="00307CAA">
              <w:rPr>
                <w:rFonts w:asciiTheme="minorHAnsi" w:eastAsia="Times New Roman" w:hAnsiTheme="minorHAnsi" w:cstheme="minorHAnsi"/>
                <w:b/>
                <w:bCs/>
                <w:sz w:val="18"/>
                <w:szCs w:val="18"/>
                <w:lang w:eastAsia="en-AU"/>
              </w:rPr>
              <w:t>IMPORTED IVIg</w:t>
            </w:r>
          </w:p>
        </w:tc>
        <w:tc>
          <w:tcPr>
            <w:tcW w:w="1032" w:type="dxa"/>
            <w:noWrap/>
            <w:hideMark/>
          </w:tcPr>
          <w:p w:rsidR="002C0F76" w:rsidRPr="00E95DE1" w:rsidRDefault="002C0F76" w:rsidP="006F2496">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E95DE1">
              <w:rPr>
                <w:rFonts w:asciiTheme="minorHAnsi" w:eastAsia="Times New Roman" w:hAnsiTheme="minorHAnsi" w:cstheme="minorHAnsi"/>
                <w:color w:val="000000"/>
                <w:sz w:val="18"/>
                <w:szCs w:val="18"/>
                <w:lang w:eastAsia="en-AU"/>
              </w:rPr>
              <w:t>265</w:t>
            </w:r>
            <w:r w:rsidR="006F2496">
              <w:rPr>
                <w:rFonts w:asciiTheme="minorHAnsi" w:eastAsia="Times New Roman" w:hAnsiTheme="minorHAnsi" w:cstheme="minorHAnsi"/>
                <w:color w:val="000000"/>
                <w:sz w:val="18"/>
                <w:szCs w:val="18"/>
                <w:lang w:eastAsia="en-AU"/>
              </w:rPr>
              <w:t>,</w:t>
            </w:r>
            <w:r w:rsidRPr="00E95DE1">
              <w:rPr>
                <w:rFonts w:asciiTheme="minorHAnsi" w:eastAsia="Times New Roman" w:hAnsiTheme="minorHAnsi" w:cstheme="minorHAnsi"/>
                <w:color w:val="000000"/>
                <w:sz w:val="18"/>
                <w:szCs w:val="18"/>
                <w:lang w:eastAsia="en-AU"/>
              </w:rPr>
              <w:t>99</w:t>
            </w:r>
            <w:r w:rsidR="0053626D">
              <w:rPr>
                <w:rFonts w:asciiTheme="minorHAnsi" w:eastAsia="Times New Roman" w:hAnsiTheme="minorHAnsi" w:cstheme="minorHAnsi"/>
                <w:color w:val="000000"/>
                <w:sz w:val="18"/>
                <w:szCs w:val="18"/>
                <w:lang w:eastAsia="en-AU"/>
              </w:rPr>
              <w:t>5</w:t>
            </w:r>
          </w:p>
        </w:tc>
        <w:tc>
          <w:tcPr>
            <w:tcW w:w="940" w:type="dxa"/>
            <w:noWrap/>
            <w:hideMark/>
          </w:tcPr>
          <w:p w:rsidR="002C0F76" w:rsidRPr="00E95DE1" w:rsidRDefault="002C0F76" w:rsidP="006F2496">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E95DE1">
              <w:rPr>
                <w:rFonts w:asciiTheme="minorHAnsi" w:eastAsia="Times New Roman" w:hAnsiTheme="minorHAnsi" w:cstheme="minorHAnsi"/>
                <w:color w:val="000000"/>
                <w:sz w:val="18"/>
                <w:szCs w:val="18"/>
                <w:lang w:eastAsia="en-AU"/>
              </w:rPr>
              <w:t>144</w:t>
            </w:r>
            <w:r w:rsidR="006F2496">
              <w:rPr>
                <w:rFonts w:asciiTheme="minorHAnsi" w:eastAsia="Times New Roman" w:hAnsiTheme="minorHAnsi" w:cstheme="minorHAnsi"/>
                <w:color w:val="000000"/>
                <w:sz w:val="18"/>
                <w:szCs w:val="18"/>
                <w:lang w:eastAsia="en-AU"/>
              </w:rPr>
              <w:t>,</w:t>
            </w:r>
            <w:r w:rsidRPr="00E95DE1">
              <w:rPr>
                <w:rFonts w:asciiTheme="minorHAnsi" w:eastAsia="Times New Roman" w:hAnsiTheme="minorHAnsi" w:cstheme="minorHAnsi"/>
                <w:color w:val="000000"/>
                <w:sz w:val="18"/>
                <w:szCs w:val="18"/>
                <w:lang w:eastAsia="en-AU"/>
              </w:rPr>
              <w:t>283</w:t>
            </w:r>
          </w:p>
        </w:tc>
        <w:tc>
          <w:tcPr>
            <w:tcW w:w="896" w:type="dxa"/>
            <w:noWrap/>
            <w:hideMark/>
          </w:tcPr>
          <w:p w:rsidR="002C0F76" w:rsidRPr="00E95DE1" w:rsidRDefault="002C0F76" w:rsidP="00EA2D5A">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E95DE1">
              <w:rPr>
                <w:rFonts w:asciiTheme="minorHAnsi" w:eastAsia="Times New Roman" w:hAnsiTheme="minorHAnsi" w:cstheme="minorHAnsi"/>
                <w:color w:val="000000"/>
                <w:sz w:val="18"/>
                <w:szCs w:val="18"/>
                <w:lang w:eastAsia="en-AU"/>
              </w:rPr>
              <w:t>183</w:t>
            </w:r>
            <w:r w:rsidR="006F2496">
              <w:rPr>
                <w:rFonts w:asciiTheme="minorHAnsi" w:eastAsia="Times New Roman" w:hAnsiTheme="minorHAnsi" w:cstheme="minorHAnsi"/>
                <w:color w:val="000000"/>
                <w:sz w:val="18"/>
                <w:szCs w:val="18"/>
                <w:lang w:eastAsia="en-AU"/>
              </w:rPr>
              <w:t>,</w:t>
            </w:r>
            <w:r w:rsidRPr="00E95DE1">
              <w:rPr>
                <w:rFonts w:asciiTheme="minorHAnsi" w:eastAsia="Times New Roman" w:hAnsiTheme="minorHAnsi" w:cstheme="minorHAnsi"/>
                <w:color w:val="000000"/>
                <w:sz w:val="18"/>
                <w:szCs w:val="18"/>
                <w:lang w:eastAsia="en-AU"/>
              </w:rPr>
              <w:t>435</w:t>
            </w:r>
          </w:p>
        </w:tc>
        <w:tc>
          <w:tcPr>
            <w:tcW w:w="884" w:type="dxa"/>
            <w:noWrap/>
            <w:hideMark/>
          </w:tcPr>
          <w:p w:rsidR="002C0F76" w:rsidRPr="00E95DE1" w:rsidRDefault="002C0F76" w:rsidP="00EA2D5A">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E95DE1">
              <w:rPr>
                <w:rFonts w:asciiTheme="minorHAnsi" w:eastAsia="Times New Roman" w:hAnsiTheme="minorHAnsi" w:cstheme="minorHAnsi"/>
                <w:color w:val="000000"/>
                <w:sz w:val="18"/>
                <w:szCs w:val="18"/>
                <w:lang w:eastAsia="en-AU"/>
              </w:rPr>
              <w:t>59</w:t>
            </w:r>
            <w:r w:rsidR="006F2496">
              <w:rPr>
                <w:rFonts w:asciiTheme="minorHAnsi" w:eastAsia="Times New Roman" w:hAnsiTheme="minorHAnsi" w:cstheme="minorHAnsi"/>
                <w:color w:val="000000"/>
                <w:sz w:val="18"/>
                <w:szCs w:val="18"/>
                <w:lang w:eastAsia="en-AU"/>
              </w:rPr>
              <w:t>,</w:t>
            </w:r>
            <w:r w:rsidRPr="00E95DE1">
              <w:rPr>
                <w:rFonts w:asciiTheme="minorHAnsi" w:eastAsia="Times New Roman" w:hAnsiTheme="minorHAnsi" w:cstheme="minorHAnsi"/>
                <w:color w:val="000000"/>
                <w:sz w:val="18"/>
                <w:szCs w:val="18"/>
                <w:lang w:eastAsia="en-AU"/>
              </w:rPr>
              <w:t>900</w:t>
            </w:r>
          </w:p>
        </w:tc>
        <w:tc>
          <w:tcPr>
            <w:tcW w:w="817" w:type="dxa"/>
            <w:noWrap/>
            <w:hideMark/>
          </w:tcPr>
          <w:p w:rsidR="002C0F76" w:rsidRPr="00E95DE1" w:rsidRDefault="002C0F76" w:rsidP="00EA2D5A">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E95DE1">
              <w:rPr>
                <w:rFonts w:asciiTheme="minorHAnsi" w:eastAsia="Times New Roman" w:hAnsiTheme="minorHAnsi" w:cstheme="minorHAnsi"/>
                <w:color w:val="000000"/>
                <w:sz w:val="18"/>
                <w:szCs w:val="18"/>
                <w:lang w:eastAsia="en-AU"/>
              </w:rPr>
              <w:t>35</w:t>
            </w:r>
            <w:r w:rsidR="006F2496">
              <w:rPr>
                <w:rFonts w:asciiTheme="minorHAnsi" w:eastAsia="Times New Roman" w:hAnsiTheme="minorHAnsi" w:cstheme="minorHAnsi"/>
                <w:color w:val="000000"/>
                <w:sz w:val="18"/>
                <w:szCs w:val="18"/>
                <w:lang w:eastAsia="en-AU"/>
              </w:rPr>
              <w:t>,</w:t>
            </w:r>
            <w:r w:rsidRPr="00E95DE1">
              <w:rPr>
                <w:rFonts w:asciiTheme="minorHAnsi" w:eastAsia="Times New Roman" w:hAnsiTheme="minorHAnsi" w:cstheme="minorHAnsi"/>
                <w:color w:val="000000"/>
                <w:sz w:val="18"/>
                <w:szCs w:val="18"/>
                <w:lang w:eastAsia="en-AU"/>
              </w:rPr>
              <w:t>775</w:t>
            </w:r>
          </w:p>
        </w:tc>
        <w:tc>
          <w:tcPr>
            <w:tcW w:w="850" w:type="dxa"/>
            <w:noWrap/>
            <w:hideMark/>
          </w:tcPr>
          <w:p w:rsidR="002C0F76" w:rsidRPr="00E95DE1" w:rsidRDefault="002C0F76" w:rsidP="0053626D">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E95DE1">
              <w:rPr>
                <w:rFonts w:asciiTheme="minorHAnsi" w:eastAsia="Times New Roman" w:hAnsiTheme="minorHAnsi" w:cstheme="minorHAnsi"/>
                <w:color w:val="000000"/>
                <w:sz w:val="18"/>
                <w:szCs w:val="18"/>
                <w:lang w:eastAsia="en-AU"/>
              </w:rPr>
              <w:t>12</w:t>
            </w:r>
            <w:r w:rsidR="006F2496">
              <w:rPr>
                <w:rFonts w:asciiTheme="minorHAnsi" w:eastAsia="Times New Roman" w:hAnsiTheme="minorHAnsi" w:cstheme="minorHAnsi"/>
                <w:color w:val="000000"/>
                <w:sz w:val="18"/>
                <w:szCs w:val="18"/>
                <w:lang w:eastAsia="en-AU"/>
              </w:rPr>
              <w:t>,</w:t>
            </w:r>
            <w:r w:rsidRPr="00E95DE1">
              <w:rPr>
                <w:rFonts w:asciiTheme="minorHAnsi" w:eastAsia="Times New Roman" w:hAnsiTheme="minorHAnsi" w:cstheme="minorHAnsi"/>
                <w:color w:val="000000"/>
                <w:sz w:val="18"/>
                <w:szCs w:val="18"/>
                <w:lang w:eastAsia="en-AU"/>
              </w:rPr>
              <w:t>137</w:t>
            </w:r>
          </w:p>
        </w:tc>
        <w:tc>
          <w:tcPr>
            <w:tcW w:w="940" w:type="dxa"/>
            <w:noWrap/>
            <w:hideMark/>
          </w:tcPr>
          <w:p w:rsidR="002C0F76" w:rsidRPr="00E95DE1" w:rsidRDefault="002C0F76" w:rsidP="0053626D">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E95DE1">
              <w:rPr>
                <w:rFonts w:asciiTheme="minorHAnsi" w:eastAsia="Times New Roman" w:hAnsiTheme="minorHAnsi" w:cstheme="minorHAnsi"/>
                <w:color w:val="000000"/>
                <w:sz w:val="18"/>
                <w:szCs w:val="18"/>
                <w:lang w:eastAsia="en-AU"/>
              </w:rPr>
              <w:t>14</w:t>
            </w:r>
            <w:r w:rsidR="0053626D">
              <w:rPr>
                <w:rFonts w:asciiTheme="minorHAnsi" w:eastAsia="Times New Roman" w:hAnsiTheme="minorHAnsi" w:cstheme="minorHAnsi"/>
                <w:color w:val="000000"/>
                <w:sz w:val="18"/>
                <w:szCs w:val="18"/>
                <w:lang w:eastAsia="en-AU"/>
              </w:rPr>
              <w:t>,</w:t>
            </w:r>
            <w:r w:rsidRPr="00E95DE1">
              <w:rPr>
                <w:rFonts w:asciiTheme="minorHAnsi" w:eastAsia="Times New Roman" w:hAnsiTheme="minorHAnsi" w:cstheme="minorHAnsi"/>
                <w:color w:val="000000"/>
                <w:sz w:val="18"/>
                <w:szCs w:val="18"/>
                <w:lang w:eastAsia="en-AU"/>
              </w:rPr>
              <w:t>70</w:t>
            </w:r>
            <w:r w:rsidR="0053626D">
              <w:rPr>
                <w:rFonts w:asciiTheme="minorHAnsi" w:eastAsia="Times New Roman" w:hAnsiTheme="minorHAnsi" w:cstheme="minorHAnsi"/>
                <w:color w:val="000000"/>
                <w:sz w:val="18"/>
                <w:szCs w:val="18"/>
                <w:lang w:eastAsia="en-AU"/>
              </w:rPr>
              <w:t>8</w:t>
            </w:r>
          </w:p>
        </w:tc>
        <w:tc>
          <w:tcPr>
            <w:tcW w:w="795" w:type="dxa"/>
            <w:noWrap/>
            <w:hideMark/>
          </w:tcPr>
          <w:p w:rsidR="002C0F76" w:rsidRPr="00E95DE1" w:rsidRDefault="002C0F76" w:rsidP="00EA2D5A">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E95DE1">
              <w:rPr>
                <w:rFonts w:asciiTheme="minorHAnsi" w:eastAsia="Times New Roman" w:hAnsiTheme="minorHAnsi" w:cstheme="minorHAnsi"/>
                <w:color w:val="000000"/>
                <w:sz w:val="18"/>
                <w:szCs w:val="18"/>
                <w:lang w:eastAsia="en-AU"/>
              </w:rPr>
              <w:t>30</w:t>
            </w:r>
          </w:p>
        </w:tc>
      </w:tr>
      <w:tr w:rsidR="002C0F76" w:rsidRPr="00E95DE1" w:rsidTr="00540D05">
        <w:trPr>
          <w:trHeight w:val="360"/>
        </w:trPr>
        <w:tc>
          <w:tcPr>
            <w:cnfStyle w:val="001000000000" w:firstRow="0" w:lastRow="0" w:firstColumn="1" w:lastColumn="0" w:oddVBand="0" w:evenVBand="0" w:oddHBand="0" w:evenHBand="0" w:firstRowFirstColumn="0" w:firstRowLastColumn="0" w:lastRowFirstColumn="0" w:lastRowLastColumn="0"/>
            <w:tcW w:w="1101" w:type="dxa"/>
            <w:noWrap/>
            <w:hideMark/>
          </w:tcPr>
          <w:p w:rsidR="002C0F76" w:rsidRPr="00307CAA" w:rsidRDefault="002C0F76" w:rsidP="00EA2D5A">
            <w:pPr>
              <w:spacing w:after="0"/>
              <w:rPr>
                <w:rFonts w:asciiTheme="minorHAnsi" w:eastAsia="Times New Roman" w:hAnsiTheme="minorHAnsi" w:cstheme="minorHAnsi"/>
                <w:b/>
                <w:bCs/>
                <w:sz w:val="18"/>
                <w:szCs w:val="18"/>
                <w:lang w:eastAsia="en-AU"/>
              </w:rPr>
            </w:pPr>
            <w:r w:rsidRPr="00307CAA">
              <w:rPr>
                <w:rFonts w:asciiTheme="minorHAnsi" w:eastAsia="Times New Roman" w:hAnsiTheme="minorHAnsi" w:cstheme="minorHAnsi"/>
                <w:b/>
                <w:bCs/>
                <w:sz w:val="18"/>
                <w:szCs w:val="18"/>
                <w:lang w:eastAsia="en-AU"/>
              </w:rPr>
              <w:t> </w:t>
            </w:r>
          </w:p>
        </w:tc>
        <w:tc>
          <w:tcPr>
            <w:tcW w:w="1067" w:type="dxa"/>
            <w:noWrap/>
            <w:hideMark/>
          </w:tcPr>
          <w:p w:rsidR="002C0F76" w:rsidRPr="00307CAA" w:rsidRDefault="002C0F76" w:rsidP="00EA2D5A">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n-AU"/>
              </w:rPr>
            </w:pPr>
            <w:r w:rsidRPr="00307CAA">
              <w:rPr>
                <w:rFonts w:asciiTheme="minorHAnsi" w:eastAsia="Times New Roman" w:hAnsiTheme="minorHAnsi" w:cstheme="minorHAnsi"/>
                <w:b/>
                <w:bCs/>
                <w:sz w:val="18"/>
                <w:szCs w:val="18"/>
                <w:lang w:eastAsia="en-AU"/>
              </w:rPr>
              <w:t>DOMESTIC IVIg</w:t>
            </w:r>
          </w:p>
        </w:tc>
        <w:tc>
          <w:tcPr>
            <w:tcW w:w="1032" w:type="dxa"/>
            <w:noWrap/>
            <w:hideMark/>
          </w:tcPr>
          <w:p w:rsidR="002C0F76" w:rsidRPr="00E95DE1" w:rsidRDefault="002C0F76" w:rsidP="00EA2D5A">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E95DE1">
              <w:rPr>
                <w:rFonts w:asciiTheme="minorHAnsi" w:eastAsia="Times New Roman" w:hAnsiTheme="minorHAnsi" w:cstheme="minorHAnsi"/>
                <w:color w:val="000000"/>
                <w:sz w:val="18"/>
                <w:szCs w:val="18"/>
                <w:lang w:eastAsia="en-AU"/>
              </w:rPr>
              <w:t>874</w:t>
            </w:r>
            <w:r w:rsidR="006F2496">
              <w:rPr>
                <w:rFonts w:asciiTheme="minorHAnsi" w:eastAsia="Times New Roman" w:hAnsiTheme="minorHAnsi" w:cstheme="minorHAnsi"/>
                <w:color w:val="000000"/>
                <w:sz w:val="18"/>
                <w:szCs w:val="18"/>
                <w:lang w:eastAsia="en-AU"/>
              </w:rPr>
              <w:t>,</w:t>
            </w:r>
            <w:r w:rsidRPr="00E95DE1">
              <w:rPr>
                <w:rFonts w:asciiTheme="minorHAnsi" w:eastAsia="Times New Roman" w:hAnsiTheme="minorHAnsi" w:cstheme="minorHAnsi"/>
                <w:color w:val="000000"/>
                <w:sz w:val="18"/>
                <w:szCs w:val="18"/>
                <w:lang w:eastAsia="en-AU"/>
              </w:rPr>
              <w:t>995</w:t>
            </w:r>
          </w:p>
        </w:tc>
        <w:tc>
          <w:tcPr>
            <w:tcW w:w="940" w:type="dxa"/>
            <w:noWrap/>
            <w:hideMark/>
          </w:tcPr>
          <w:p w:rsidR="002C0F76" w:rsidRPr="00E95DE1" w:rsidRDefault="002C0F76" w:rsidP="00EA2D5A">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E95DE1">
              <w:rPr>
                <w:rFonts w:asciiTheme="minorHAnsi" w:eastAsia="Times New Roman" w:hAnsiTheme="minorHAnsi" w:cstheme="minorHAnsi"/>
                <w:color w:val="000000"/>
                <w:sz w:val="18"/>
                <w:szCs w:val="18"/>
                <w:lang w:eastAsia="en-AU"/>
              </w:rPr>
              <w:t>570</w:t>
            </w:r>
            <w:r w:rsidR="006F2496">
              <w:rPr>
                <w:rFonts w:asciiTheme="minorHAnsi" w:eastAsia="Times New Roman" w:hAnsiTheme="minorHAnsi" w:cstheme="minorHAnsi"/>
                <w:color w:val="000000"/>
                <w:sz w:val="18"/>
                <w:szCs w:val="18"/>
                <w:lang w:eastAsia="en-AU"/>
              </w:rPr>
              <w:t>,</w:t>
            </w:r>
            <w:r w:rsidRPr="00E95DE1">
              <w:rPr>
                <w:rFonts w:asciiTheme="minorHAnsi" w:eastAsia="Times New Roman" w:hAnsiTheme="minorHAnsi" w:cstheme="minorHAnsi"/>
                <w:color w:val="000000"/>
                <w:sz w:val="18"/>
                <w:szCs w:val="18"/>
                <w:lang w:eastAsia="en-AU"/>
              </w:rPr>
              <w:t>969</w:t>
            </w:r>
          </w:p>
        </w:tc>
        <w:tc>
          <w:tcPr>
            <w:tcW w:w="896" w:type="dxa"/>
            <w:noWrap/>
            <w:hideMark/>
          </w:tcPr>
          <w:p w:rsidR="002C0F76" w:rsidRPr="00E95DE1" w:rsidRDefault="002C0F76" w:rsidP="00EA2D5A">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E95DE1">
              <w:rPr>
                <w:rFonts w:asciiTheme="minorHAnsi" w:eastAsia="Times New Roman" w:hAnsiTheme="minorHAnsi" w:cstheme="minorHAnsi"/>
                <w:color w:val="000000"/>
                <w:sz w:val="18"/>
                <w:szCs w:val="18"/>
                <w:lang w:eastAsia="en-AU"/>
              </w:rPr>
              <w:t>674</w:t>
            </w:r>
            <w:r w:rsidR="006F2496">
              <w:rPr>
                <w:rFonts w:asciiTheme="minorHAnsi" w:eastAsia="Times New Roman" w:hAnsiTheme="minorHAnsi" w:cstheme="minorHAnsi"/>
                <w:color w:val="000000"/>
                <w:sz w:val="18"/>
                <w:szCs w:val="18"/>
                <w:lang w:eastAsia="en-AU"/>
              </w:rPr>
              <w:t>,</w:t>
            </w:r>
            <w:r w:rsidRPr="00E95DE1">
              <w:rPr>
                <w:rFonts w:asciiTheme="minorHAnsi" w:eastAsia="Times New Roman" w:hAnsiTheme="minorHAnsi" w:cstheme="minorHAnsi"/>
                <w:color w:val="000000"/>
                <w:sz w:val="18"/>
                <w:szCs w:val="18"/>
                <w:lang w:eastAsia="en-AU"/>
              </w:rPr>
              <w:t>277</w:t>
            </w:r>
          </w:p>
        </w:tc>
        <w:tc>
          <w:tcPr>
            <w:tcW w:w="884" w:type="dxa"/>
            <w:noWrap/>
            <w:hideMark/>
          </w:tcPr>
          <w:p w:rsidR="002C0F76" w:rsidRPr="00E95DE1" w:rsidRDefault="002C0F76" w:rsidP="00EA2D5A">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E95DE1">
              <w:rPr>
                <w:rFonts w:asciiTheme="minorHAnsi" w:eastAsia="Times New Roman" w:hAnsiTheme="minorHAnsi" w:cstheme="minorHAnsi"/>
                <w:color w:val="000000"/>
                <w:sz w:val="18"/>
                <w:szCs w:val="18"/>
                <w:lang w:eastAsia="en-AU"/>
              </w:rPr>
              <w:t>150</w:t>
            </w:r>
            <w:r w:rsidR="006F2496">
              <w:rPr>
                <w:rFonts w:asciiTheme="minorHAnsi" w:eastAsia="Times New Roman" w:hAnsiTheme="minorHAnsi" w:cstheme="minorHAnsi"/>
                <w:color w:val="000000"/>
                <w:sz w:val="18"/>
                <w:szCs w:val="18"/>
                <w:lang w:eastAsia="en-AU"/>
              </w:rPr>
              <w:t>,</w:t>
            </w:r>
            <w:r w:rsidRPr="00E95DE1">
              <w:rPr>
                <w:rFonts w:asciiTheme="minorHAnsi" w:eastAsia="Times New Roman" w:hAnsiTheme="minorHAnsi" w:cstheme="minorHAnsi"/>
                <w:color w:val="000000"/>
                <w:sz w:val="18"/>
                <w:szCs w:val="18"/>
                <w:lang w:eastAsia="en-AU"/>
              </w:rPr>
              <w:t>294</w:t>
            </w:r>
          </w:p>
        </w:tc>
        <w:tc>
          <w:tcPr>
            <w:tcW w:w="817" w:type="dxa"/>
            <w:noWrap/>
            <w:hideMark/>
          </w:tcPr>
          <w:p w:rsidR="002C0F76" w:rsidRPr="00E95DE1" w:rsidRDefault="002C0F76" w:rsidP="00EA2D5A">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E95DE1">
              <w:rPr>
                <w:rFonts w:asciiTheme="minorHAnsi" w:eastAsia="Times New Roman" w:hAnsiTheme="minorHAnsi" w:cstheme="minorHAnsi"/>
                <w:color w:val="000000"/>
                <w:sz w:val="18"/>
                <w:szCs w:val="18"/>
                <w:lang w:eastAsia="en-AU"/>
              </w:rPr>
              <w:t>145</w:t>
            </w:r>
            <w:r w:rsidR="006F2496">
              <w:rPr>
                <w:rFonts w:asciiTheme="minorHAnsi" w:eastAsia="Times New Roman" w:hAnsiTheme="minorHAnsi" w:cstheme="minorHAnsi"/>
                <w:color w:val="000000"/>
                <w:sz w:val="18"/>
                <w:szCs w:val="18"/>
                <w:lang w:eastAsia="en-AU"/>
              </w:rPr>
              <w:t>,</w:t>
            </w:r>
            <w:r w:rsidRPr="00E95DE1">
              <w:rPr>
                <w:rFonts w:asciiTheme="minorHAnsi" w:eastAsia="Times New Roman" w:hAnsiTheme="minorHAnsi" w:cstheme="minorHAnsi"/>
                <w:color w:val="000000"/>
                <w:sz w:val="18"/>
                <w:szCs w:val="18"/>
                <w:lang w:eastAsia="en-AU"/>
              </w:rPr>
              <w:t>134</w:t>
            </w:r>
          </w:p>
        </w:tc>
        <w:tc>
          <w:tcPr>
            <w:tcW w:w="850" w:type="dxa"/>
            <w:noWrap/>
            <w:hideMark/>
          </w:tcPr>
          <w:p w:rsidR="002C0F76" w:rsidRPr="00E95DE1" w:rsidRDefault="002C0F76" w:rsidP="00EA2D5A">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E95DE1">
              <w:rPr>
                <w:rFonts w:asciiTheme="minorHAnsi" w:eastAsia="Times New Roman" w:hAnsiTheme="minorHAnsi" w:cstheme="minorHAnsi"/>
                <w:color w:val="000000"/>
                <w:sz w:val="18"/>
                <w:szCs w:val="18"/>
                <w:lang w:eastAsia="en-AU"/>
              </w:rPr>
              <w:t>73</w:t>
            </w:r>
            <w:r w:rsidR="006F2496">
              <w:rPr>
                <w:rFonts w:asciiTheme="minorHAnsi" w:eastAsia="Times New Roman" w:hAnsiTheme="minorHAnsi" w:cstheme="minorHAnsi"/>
                <w:color w:val="000000"/>
                <w:sz w:val="18"/>
                <w:szCs w:val="18"/>
                <w:lang w:eastAsia="en-AU"/>
              </w:rPr>
              <w:t>,</w:t>
            </w:r>
            <w:r w:rsidRPr="00E95DE1">
              <w:rPr>
                <w:rFonts w:asciiTheme="minorHAnsi" w:eastAsia="Times New Roman" w:hAnsiTheme="minorHAnsi" w:cstheme="minorHAnsi"/>
                <w:color w:val="000000"/>
                <w:sz w:val="18"/>
                <w:szCs w:val="18"/>
                <w:lang w:eastAsia="en-AU"/>
              </w:rPr>
              <w:t>491</w:t>
            </w:r>
          </w:p>
        </w:tc>
        <w:tc>
          <w:tcPr>
            <w:tcW w:w="940" w:type="dxa"/>
            <w:noWrap/>
            <w:hideMark/>
          </w:tcPr>
          <w:p w:rsidR="002C0F76" w:rsidRPr="00E95DE1" w:rsidRDefault="002C0F76" w:rsidP="00EA2D5A">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E95DE1">
              <w:rPr>
                <w:rFonts w:asciiTheme="minorHAnsi" w:eastAsia="Times New Roman" w:hAnsiTheme="minorHAnsi" w:cstheme="minorHAnsi"/>
                <w:color w:val="000000"/>
                <w:sz w:val="18"/>
                <w:szCs w:val="18"/>
                <w:lang w:eastAsia="en-AU"/>
              </w:rPr>
              <w:t>52</w:t>
            </w:r>
            <w:r w:rsidR="0053626D">
              <w:rPr>
                <w:rFonts w:asciiTheme="minorHAnsi" w:eastAsia="Times New Roman" w:hAnsiTheme="minorHAnsi" w:cstheme="minorHAnsi"/>
                <w:color w:val="000000"/>
                <w:sz w:val="18"/>
                <w:szCs w:val="18"/>
                <w:lang w:eastAsia="en-AU"/>
              </w:rPr>
              <w:t>,</w:t>
            </w:r>
            <w:r w:rsidRPr="00E95DE1">
              <w:rPr>
                <w:rFonts w:asciiTheme="minorHAnsi" w:eastAsia="Times New Roman" w:hAnsiTheme="minorHAnsi" w:cstheme="minorHAnsi"/>
                <w:color w:val="000000"/>
                <w:sz w:val="18"/>
                <w:szCs w:val="18"/>
                <w:lang w:eastAsia="en-AU"/>
              </w:rPr>
              <w:t>446</w:t>
            </w:r>
          </w:p>
        </w:tc>
        <w:tc>
          <w:tcPr>
            <w:tcW w:w="795" w:type="dxa"/>
            <w:noWrap/>
            <w:hideMark/>
          </w:tcPr>
          <w:p w:rsidR="002C0F76" w:rsidRPr="00E95DE1" w:rsidRDefault="002C0F76" w:rsidP="00EA2D5A">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E95DE1">
              <w:rPr>
                <w:rFonts w:asciiTheme="minorHAnsi" w:eastAsia="Times New Roman" w:hAnsiTheme="minorHAnsi" w:cstheme="minorHAnsi"/>
                <w:color w:val="000000"/>
                <w:sz w:val="18"/>
                <w:szCs w:val="18"/>
                <w:lang w:eastAsia="en-AU"/>
              </w:rPr>
              <w:t>13</w:t>
            </w:r>
            <w:r w:rsidR="0053626D">
              <w:rPr>
                <w:rFonts w:asciiTheme="minorHAnsi" w:eastAsia="Times New Roman" w:hAnsiTheme="minorHAnsi" w:cstheme="minorHAnsi"/>
                <w:color w:val="000000"/>
                <w:sz w:val="18"/>
                <w:szCs w:val="18"/>
                <w:lang w:eastAsia="en-AU"/>
              </w:rPr>
              <w:t>,</w:t>
            </w:r>
            <w:r w:rsidRPr="00E95DE1">
              <w:rPr>
                <w:rFonts w:asciiTheme="minorHAnsi" w:eastAsia="Times New Roman" w:hAnsiTheme="minorHAnsi" w:cstheme="minorHAnsi"/>
                <w:color w:val="000000"/>
                <w:sz w:val="18"/>
                <w:szCs w:val="18"/>
                <w:lang w:eastAsia="en-AU"/>
              </w:rPr>
              <w:t>440</w:t>
            </w:r>
          </w:p>
        </w:tc>
      </w:tr>
      <w:tr w:rsidR="00EC5032" w:rsidRPr="00E95DE1" w:rsidTr="00540D05">
        <w:trPr>
          <w:trHeight w:val="360"/>
        </w:trPr>
        <w:tc>
          <w:tcPr>
            <w:cnfStyle w:val="001000000000" w:firstRow="0" w:lastRow="0" w:firstColumn="1" w:lastColumn="0" w:oddVBand="0" w:evenVBand="0" w:oddHBand="0" w:evenHBand="0" w:firstRowFirstColumn="0" w:firstRowLastColumn="0" w:lastRowFirstColumn="0" w:lastRowLastColumn="0"/>
            <w:tcW w:w="1101" w:type="dxa"/>
            <w:noWrap/>
          </w:tcPr>
          <w:p w:rsidR="00EC5032" w:rsidRPr="00307CAA" w:rsidRDefault="00EC5032" w:rsidP="00EA2D5A">
            <w:pPr>
              <w:spacing w:after="0"/>
              <w:rPr>
                <w:rFonts w:asciiTheme="minorHAnsi" w:eastAsia="Times New Roman" w:hAnsiTheme="minorHAnsi" w:cstheme="minorHAnsi"/>
                <w:b/>
                <w:bCs/>
                <w:sz w:val="18"/>
                <w:szCs w:val="18"/>
                <w:lang w:eastAsia="en-AU"/>
              </w:rPr>
            </w:pPr>
          </w:p>
        </w:tc>
        <w:tc>
          <w:tcPr>
            <w:tcW w:w="1067" w:type="dxa"/>
            <w:noWrap/>
          </w:tcPr>
          <w:p w:rsidR="00EC5032" w:rsidRPr="00307CAA" w:rsidRDefault="00EC5032" w:rsidP="00EA2D5A">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n-AU"/>
              </w:rPr>
            </w:pPr>
            <w:r>
              <w:rPr>
                <w:rFonts w:asciiTheme="minorHAnsi" w:eastAsia="Times New Roman" w:hAnsiTheme="minorHAnsi" w:cstheme="minorHAnsi"/>
                <w:b/>
                <w:bCs/>
                <w:sz w:val="18"/>
                <w:szCs w:val="18"/>
                <w:lang w:eastAsia="en-AU"/>
              </w:rPr>
              <w:t>Proportion of Imported</w:t>
            </w:r>
          </w:p>
        </w:tc>
        <w:tc>
          <w:tcPr>
            <w:tcW w:w="1032" w:type="dxa"/>
            <w:noWrap/>
          </w:tcPr>
          <w:p w:rsidR="00EC5032" w:rsidRPr="00E95DE1" w:rsidRDefault="00EC5032" w:rsidP="00EC50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540D05">
              <w:rPr>
                <w:rFonts w:asciiTheme="minorHAnsi" w:eastAsia="Times New Roman" w:hAnsiTheme="minorHAnsi" w:cstheme="minorHAnsi"/>
                <w:color w:val="000000"/>
                <w:sz w:val="18"/>
                <w:szCs w:val="18"/>
                <w:lang w:eastAsia="en-AU"/>
              </w:rPr>
              <w:t>23.3%</w:t>
            </w:r>
          </w:p>
        </w:tc>
        <w:tc>
          <w:tcPr>
            <w:tcW w:w="940" w:type="dxa"/>
            <w:noWrap/>
          </w:tcPr>
          <w:p w:rsidR="00EC5032" w:rsidRPr="00E95DE1" w:rsidRDefault="00EC5032" w:rsidP="00EC50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540D05">
              <w:rPr>
                <w:rFonts w:asciiTheme="minorHAnsi" w:eastAsia="Times New Roman" w:hAnsiTheme="minorHAnsi" w:cstheme="minorHAnsi"/>
                <w:color w:val="000000"/>
                <w:sz w:val="18"/>
                <w:szCs w:val="18"/>
                <w:lang w:eastAsia="en-AU"/>
              </w:rPr>
              <w:t>20.2%</w:t>
            </w:r>
          </w:p>
        </w:tc>
        <w:tc>
          <w:tcPr>
            <w:tcW w:w="896" w:type="dxa"/>
            <w:noWrap/>
          </w:tcPr>
          <w:p w:rsidR="00EC5032" w:rsidRPr="00E95DE1" w:rsidRDefault="00EC5032" w:rsidP="00EC50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540D05">
              <w:rPr>
                <w:rFonts w:asciiTheme="minorHAnsi" w:eastAsia="Times New Roman" w:hAnsiTheme="minorHAnsi" w:cstheme="minorHAnsi"/>
                <w:color w:val="000000"/>
                <w:sz w:val="18"/>
                <w:szCs w:val="18"/>
                <w:lang w:eastAsia="en-AU"/>
              </w:rPr>
              <w:t>21.4%</w:t>
            </w:r>
          </w:p>
        </w:tc>
        <w:tc>
          <w:tcPr>
            <w:tcW w:w="884" w:type="dxa"/>
            <w:noWrap/>
          </w:tcPr>
          <w:p w:rsidR="00EC5032" w:rsidRPr="00E95DE1" w:rsidRDefault="00EC5032" w:rsidP="00EC50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540D05">
              <w:rPr>
                <w:rFonts w:asciiTheme="minorHAnsi" w:eastAsia="Times New Roman" w:hAnsiTheme="minorHAnsi" w:cstheme="minorHAnsi"/>
                <w:color w:val="000000"/>
                <w:sz w:val="18"/>
                <w:szCs w:val="18"/>
                <w:lang w:eastAsia="en-AU"/>
              </w:rPr>
              <w:t>28.5%</w:t>
            </w:r>
          </w:p>
        </w:tc>
        <w:tc>
          <w:tcPr>
            <w:tcW w:w="817" w:type="dxa"/>
            <w:noWrap/>
          </w:tcPr>
          <w:p w:rsidR="00EC5032" w:rsidRPr="00E95DE1" w:rsidRDefault="00EC5032" w:rsidP="00EC50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540D05">
              <w:rPr>
                <w:rFonts w:asciiTheme="minorHAnsi" w:eastAsia="Times New Roman" w:hAnsiTheme="minorHAnsi" w:cstheme="minorHAnsi"/>
                <w:color w:val="000000"/>
                <w:sz w:val="18"/>
                <w:szCs w:val="18"/>
                <w:lang w:eastAsia="en-AU"/>
              </w:rPr>
              <w:t>19.8%</w:t>
            </w:r>
          </w:p>
        </w:tc>
        <w:tc>
          <w:tcPr>
            <w:tcW w:w="850" w:type="dxa"/>
            <w:noWrap/>
          </w:tcPr>
          <w:p w:rsidR="00EC5032" w:rsidRPr="00E95DE1" w:rsidRDefault="00EC5032" w:rsidP="00EC50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540D05">
              <w:rPr>
                <w:rFonts w:asciiTheme="minorHAnsi" w:eastAsia="Times New Roman" w:hAnsiTheme="minorHAnsi" w:cstheme="minorHAnsi"/>
                <w:color w:val="000000"/>
                <w:sz w:val="18"/>
                <w:szCs w:val="18"/>
                <w:lang w:eastAsia="en-AU"/>
              </w:rPr>
              <w:t>14.2%</w:t>
            </w:r>
          </w:p>
        </w:tc>
        <w:tc>
          <w:tcPr>
            <w:tcW w:w="940" w:type="dxa"/>
            <w:noWrap/>
          </w:tcPr>
          <w:p w:rsidR="00EC5032" w:rsidRPr="00E95DE1" w:rsidRDefault="00EC5032" w:rsidP="00EC50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540D05">
              <w:rPr>
                <w:rFonts w:asciiTheme="minorHAnsi" w:eastAsia="Times New Roman" w:hAnsiTheme="minorHAnsi" w:cstheme="minorHAnsi"/>
                <w:color w:val="000000"/>
                <w:sz w:val="18"/>
                <w:szCs w:val="18"/>
                <w:lang w:eastAsia="en-AU"/>
              </w:rPr>
              <w:t>21.9%</w:t>
            </w:r>
          </w:p>
        </w:tc>
        <w:tc>
          <w:tcPr>
            <w:tcW w:w="795" w:type="dxa"/>
            <w:noWrap/>
          </w:tcPr>
          <w:p w:rsidR="00EC5032" w:rsidRPr="00E95DE1" w:rsidRDefault="00EC5032" w:rsidP="00EC50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540D05">
              <w:rPr>
                <w:rFonts w:asciiTheme="minorHAnsi" w:eastAsia="Times New Roman" w:hAnsiTheme="minorHAnsi" w:cstheme="minorHAnsi"/>
                <w:color w:val="000000"/>
                <w:sz w:val="18"/>
                <w:szCs w:val="18"/>
                <w:lang w:eastAsia="en-AU"/>
              </w:rPr>
              <w:t>0.2%</w:t>
            </w:r>
          </w:p>
        </w:tc>
      </w:tr>
    </w:tbl>
    <w:p w:rsidR="00EA2D5A" w:rsidRPr="00EA2D5A" w:rsidRDefault="00EA2D5A" w:rsidP="001135AA">
      <w:pPr>
        <w:pStyle w:val="Caption"/>
        <w:rPr>
          <w:rFonts w:asciiTheme="minorHAnsi" w:hAnsiTheme="minorHAnsi" w:cstheme="minorHAnsi"/>
          <w:b w:val="0"/>
        </w:rPr>
      </w:pPr>
    </w:p>
    <w:p w:rsidR="002C0F76" w:rsidRPr="00EA2D5A" w:rsidRDefault="009E2E82" w:rsidP="002C0F76">
      <w:pPr>
        <w:pStyle w:val="Caption"/>
        <w:rPr>
          <w:rFonts w:asciiTheme="minorHAnsi" w:hAnsiTheme="minorHAnsi" w:cstheme="minorHAnsi"/>
          <w:b w:val="0"/>
        </w:rPr>
      </w:pPr>
      <w:bookmarkStart w:id="135" w:name="_Ref361579337"/>
      <w:bookmarkStart w:id="136" w:name="_Toc378745637"/>
      <w:r w:rsidRPr="00EA2D5A">
        <w:rPr>
          <w:rFonts w:asciiTheme="minorHAnsi" w:hAnsiTheme="minorHAnsi" w:cstheme="minorHAnsi"/>
        </w:rPr>
        <w:t xml:space="preserve">Table </w:t>
      </w:r>
      <w:r w:rsidR="00FA634F">
        <w:rPr>
          <w:rFonts w:asciiTheme="minorHAnsi" w:hAnsiTheme="minorHAnsi" w:cstheme="minorHAnsi"/>
        </w:rPr>
        <w:fldChar w:fldCharType="begin"/>
      </w:r>
      <w:r w:rsidR="00FA634F">
        <w:rPr>
          <w:rFonts w:asciiTheme="minorHAnsi" w:hAnsiTheme="minorHAnsi" w:cstheme="minorHAnsi"/>
        </w:rPr>
        <w:instrText xml:space="preserve"> SEQ Table \* ARABIC </w:instrText>
      </w:r>
      <w:r w:rsidR="00FA634F">
        <w:rPr>
          <w:rFonts w:asciiTheme="minorHAnsi" w:hAnsiTheme="minorHAnsi" w:cstheme="minorHAnsi"/>
        </w:rPr>
        <w:fldChar w:fldCharType="separate"/>
      </w:r>
      <w:r w:rsidR="00455AC7">
        <w:rPr>
          <w:rFonts w:asciiTheme="minorHAnsi" w:hAnsiTheme="minorHAnsi" w:cstheme="minorHAnsi"/>
          <w:noProof/>
        </w:rPr>
        <w:t>8</w:t>
      </w:r>
      <w:r w:rsidR="00FA634F">
        <w:rPr>
          <w:rFonts w:asciiTheme="minorHAnsi" w:hAnsiTheme="minorHAnsi" w:cstheme="minorHAnsi"/>
        </w:rPr>
        <w:fldChar w:fldCharType="end"/>
      </w:r>
      <w:bookmarkEnd w:id="135"/>
      <w:r w:rsidR="002C0F76" w:rsidRPr="00EA2D5A">
        <w:rPr>
          <w:rFonts w:asciiTheme="minorHAnsi" w:hAnsiTheme="minorHAnsi" w:cstheme="minorHAnsi"/>
        </w:rPr>
        <w:tab/>
        <w:t>IVI</w:t>
      </w:r>
      <w:r w:rsidR="002C0F76" w:rsidRPr="00495697">
        <w:rPr>
          <w:rFonts w:asciiTheme="minorHAnsi" w:hAnsiTheme="minorHAnsi" w:cstheme="minorHAnsi"/>
          <w:b w:val="0"/>
        </w:rPr>
        <w:t>g</w:t>
      </w:r>
      <w:r w:rsidR="002C0F76" w:rsidRPr="00EA2D5A">
        <w:rPr>
          <w:rFonts w:asciiTheme="minorHAnsi" w:hAnsiTheme="minorHAnsi" w:cstheme="minorHAnsi"/>
        </w:rPr>
        <w:t xml:space="preserve"> </w:t>
      </w:r>
      <w:r w:rsidR="00CE77AF">
        <w:rPr>
          <w:rFonts w:asciiTheme="minorHAnsi" w:hAnsiTheme="minorHAnsi" w:cstheme="minorHAnsi"/>
        </w:rPr>
        <w:t>grams</w:t>
      </w:r>
      <w:r w:rsidR="006F2496">
        <w:rPr>
          <w:rFonts w:asciiTheme="minorHAnsi" w:hAnsiTheme="minorHAnsi" w:cstheme="minorHAnsi"/>
        </w:rPr>
        <w:t xml:space="preserve"> </w:t>
      </w:r>
      <w:r w:rsidR="002C0F76" w:rsidRPr="00EA2D5A">
        <w:rPr>
          <w:rFonts w:asciiTheme="minorHAnsi" w:hAnsiTheme="minorHAnsi" w:cstheme="minorHAnsi"/>
        </w:rPr>
        <w:t xml:space="preserve">issued by </w:t>
      </w:r>
      <w:r w:rsidR="00CE77AF">
        <w:rPr>
          <w:rFonts w:asciiTheme="minorHAnsi" w:hAnsiTheme="minorHAnsi" w:cstheme="minorHAnsi"/>
        </w:rPr>
        <w:t>state and territory</w:t>
      </w:r>
      <w:r w:rsidR="006F2496">
        <w:rPr>
          <w:rFonts w:asciiTheme="minorHAnsi" w:hAnsiTheme="minorHAnsi" w:cstheme="minorHAnsi"/>
        </w:rPr>
        <w:t xml:space="preserve"> </w:t>
      </w:r>
      <w:r w:rsidR="00AD1D73">
        <w:rPr>
          <w:rFonts w:asciiTheme="minorHAnsi" w:hAnsiTheme="minorHAnsi" w:cstheme="minorHAnsi"/>
        </w:rPr>
        <w:t xml:space="preserve">2011-12 </w:t>
      </w:r>
      <w:r w:rsidR="003C6C0E">
        <w:rPr>
          <w:rFonts w:asciiTheme="minorHAnsi" w:hAnsiTheme="minorHAnsi" w:cstheme="minorHAnsi"/>
        </w:rPr>
        <w:t>(IDMS)</w:t>
      </w:r>
      <w:bookmarkEnd w:id="136"/>
    </w:p>
    <w:p w:rsidR="00EA2D5A" w:rsidRPr="001A79A1" w:rsidRDefault="00AD1D73" w:rsidP="001A79A1">
      <w:pPr>
        <w:spacing w:after="0"/>
        <w:rPr>
          <w:rFonts w:asciiTheme="minorHAnsi" w:eastAsia="Times New Roman" w:hAnsiTheme="minorHAnsi" w:cstheme="minorHAnsi"/>
          <w:lang w:eastAsia="en-AU"/>
        </w:rPr>
      </w:pPr>
      <w:r>
        <w:rPr>
          <w:rFonts w:asciiTheme="minorHAnsi" w:hAnsiTheme="minorHAnsi" w:cstheme="minorHAnsi"/>
        </w:rPr>
        <w:br w:type="page"/>
      </w:r>
    </w:p>
    <w:tbl>
      <w:tblPr>
        <w:tblStyle w:val="NBATableStyle2"/>
        <w:tblW w:w="0" w:type="auto"/>
        <w:tblLook w:val="04A0" w:firstRow="1" w:lastRow="0" w:firstColumn="1" w:lastColumn="0" w:noHBand="0" w:noVBand="1"/>
      </w:tblPr>
      <w:tblGrid>
        <w:gridCol w:w="1668"/>
        <w:gridCol w:w="1984"/>
        <w:gridCol w:w="1701"/>
        <w:gridCol w:w="1843"/>
        <w:gridCol w:w="1843"/>
      </w:tblGrid>
      <w:tr w:rsidR="00310924" w:rsidRPr="00310924" w:rsidTr="00310924">
        <w:trPr>
          <w:cnfStyle w:val="100000000000" w:firstRow="1" w:lastRow="0" w:firstColumn="0" w:lastColumn="0" w:oddVBand="0" w:evenVBand="0" w:oddHBand="0" w:evenHBand="0" w:firstRowFirstColumn="0" w:firstRowLastColumn="0" w:lastRowFirstColumn="0" w:lastRowLastColumn="0"/>
          <w:trHeight w:val="1116"/>
        </w:trPr>
        <w:tc>
          <w:tcPr>
            <w:cnfStyle w:val="001000000000" w:firstRow="0" w:lastRow="0" w:firstColumn="1" w:lastColumn="0" w:oddVBand="0" w:evenVBand="0" w:oddHBand="0" w:evenHBand="0" w:firstRowFirstColumn="0" w:firstRowLastColumn="0" w:lastRowFirstColumn="0" w:lastRowLastColumn="0"/>
            <w:tcW w:w="1668" w:type="dxa"/>
            <w:hideMark/>
          </w:tcPr>
          <w:p w:rsidR="00310924" w:rsidRPr="00310924" w:rsidRDefault="00310924" w:rsidP="0069327F">
            <w:pPr>
              <w:jc w:val="left"/>
              <w:rPr>
                <w:bCs/>
              </w:rPr>
            </w:pPr>
            <w:bookmarkStart w:id="137" w:name="_Ref280791952"/>
            <w:bookmarkStart w:id="138" w:name="_Toc353894343"/>
            <w:bookmarkStart w:id="139" w:name="_Toc353894410"/>
            <w:r w:rsidRPr="00310924">
              <w:rPr>
                <w:bCs/>
              </w:rPr>
              <w:t>State</w:t>
            </w:r>
          </w:p>
        </w:tc>
        <w:tc>
          <w:tcPr>
            <w:tcW w:w="1984" w:type="dxa"/>
            <w:hideMark/>
          </w:tcPr>
          <w:p w:rsidR="00310924" w:rsidRPr="00310924" w:rsidRDefault="00310924" w:rsidP="0069327F">
            <w:pPr>
              <w:jc w:val="right"/>
              <w:cnfStyle w:val="100000000000" w:firstRow="1" w:lastRow="0" w:firstColumn="0" w:lastColumn="0" w:oddVBand="0" w:evenVBand="0" w:oddHBand="0" w:evenHBand="0" w:firstRowFirstColumn="0" w:firstRowLastColumn="0" w:lastRowFirstColumn="0" w:lastRowLastColumn="0"/>
              <w:rPr>
                <w:bCs/>
              </w:rPr>
            </w:pPr>
            <w:r w:rsidRPr="00310924">
              <w:rPr>
                <w:bCs/>
              </w:rPr>
              <w:t>Sum of Grams</w:t>
            </w:r>
          </w:p>
        </w:tc>
        <w:tc>
          <w:tcPr>
            <w:tcW w:w="1701" w:type="dxa"/>
            <w:hideMark/>
          </w:tcPr>
          <w:p w:rsidR="00310924" w:rsidRPr="00310924" w:rsidRDefault="00310924" w:rsidP="0069327F">
            <w:pPr>
              <w:jc w:val="right"/>
              <w:cnfStyle w:val="100000000000" w:firstRow="1" w:lastRow="0" w:firstColumn="0" w:lastColumn="0" w:oddVBand="0" w:evenVBand="0" w:oddHBand="0" w:evenHBand="0" w:firstRowFirstColumn="0" w:firstRowLastColumn="0" w:lastRowFirstColumn="0" w:lastRowLastColumn="0"/>
              <w:rPr>
                <w:bCs/>
              </w:rPr>
            </w:pPr>
            <w:r w:rsidRPr="00310924">
              <w:rPr>
                <w:bCs/>
              </w:rPr>
              <w:t>Proportion of total issues</w:t>
            </w:r>
          </w:p>
        </w:tc>
        <w:tc>
          <w:tcPr>
            <w:tcW w:w="1843" w:type="dxa"/>
            <w:hideMark/>
          </w:tcPr>
          <w:p w:rsidR="00310924" w:rsidRPr="00310924" w:rsidRDefault="00310924" w:rsidP="0069327F">
            <w:pPr>
              <w:jc w:val="right"/>
              <w:cnfStyle w:val="100000000000" w:firstRow="1" w:lastRow="0" w:firstColumn="0" w:lastColumn="0" w:oddVBand="0" w:evenVBand="0" w:oddHBand="0" w:evenHBand="0" w:firstRowFirstColumn="0" w:firstRowLastColumn="0" w:lastRowFirstColumn="0" w:lastRowLastColumn="0"/>
              <w:rPr>
                <w:bCs/>
              </w:rPr>
            </w:pPr>
            <w:r w:rsidRPr="00310924">
              <w:rPr>
                <w:bCs/>
              </w:rPr>
              <w:t>Proportion of Australian Population</w:t>
            </w:r>
          </w:p>
        </w:tc>
        <w:tc>
          <w:tcPr>
            <w:tcW w:w="1843" w:type="dxa"/>
            <w:hideMark/>
          </w:tcPr>
          <w:p w:rsidR="00310924" w:rsidRPr="00310924" w:rsidRDefault="00310924" w:rsidP="0069327F">
            <w:pPr>
              <w:jc w:val="right"/>
              <w:cnfStyle w:val="100000000000" w:firstRow="1" w:lastRow="0" w:firstColumn="0" w:lastColumn="0" w:oddVBand="0" w:evenVBand="0" w:oddHBand="0" w:evenHBand="0" w:firstRowFirstColumn="0" w:firstRowLastColumn="0" w:lastRowFirstColumn="0" w:lastRowLastColumn="0"/>
              <w:rPr>
                <w:bCs/>
              </w:rPr>
            </w:pPr>
            <w:r w:rsidRPr="00310924">
              <w:rPr>
                <w:bCs/>
              </w:rPr>
              <w:t>Grams per 1000 population</w:t>
            </w:r>
          </w:p>
        </w:tc>
      </w:tr>
      <w:tr w:rsidR="00310924" w:rsidRPr="00310924" w:rsidTr="00310924">
        <w:trPr>
          <w:trHeight w:val="300"/>
        </w:trPr>
        <w:tc>
          <w:tcPr>
            <w:cnfStyle w:val="001000000000" w:firstRow="0" w:lastRow="0" w:firstColumn="1" w:lastColumn="0" w:oddVBand="0" w:evenVBand="0" w:oddHBand="0" w:evenHBand="0" w:firstRowFirstColumn="0" w:firstRowLastColumn="0" w:lastRowFirstColumn="0" w:lastRowLastColumn="0"/>
            <w:tcW w:w="1668" w:type="dxa"/>
            <w:hideMark/>
          </w:tcPr>
          <w:p w:rsidR="00310924" w:rsidRPr="00310924" w:rsidRDefault="00310924">
            <w:pPr>
              <w:rPr>
                <w:b/>
                <w:bCs/>
              </w:rPr>
            </w:pPr>
            <w:r w:rsidRPr="00310924">
              <w:rPr>
                <w:b/>
                <w:bCs/>
              </w:rPr>
              <w:t>NSW</w:t>
            </w:r>
          </w:p>
        </w:tc>
        <w:tc>
          <w:tcPr>
            <w:tcW w:w="1984" w:type="dxa"/>
            <w:noWrap/>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pPr>
            <w:r w:rsidRPr="00310924">
              <w:t>1,140,990</w:t>
            </w:r>
          </w:p>
        </w:tc>
        <w:tc>
          <w:tcPr>
            <w:tcW w:w="1701" w:type="dxa"/>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pPr>
            <w:r w:rsidRPr="00310924">
              <w:t>34.9%</w:t>
            </w:r>
          </w:p>
        </w:tc>
        <w:tc>
          <w:tcPr>
            <w:tcW w:w="1843" w:type="dxa"/>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pPr>
            <w:r w:rsidRPr="00310924">
              <w:t>32.2%</w:t>
            </w:r>
          </w:p>
        </w:tc>
        <w:tc>
          <w:tcPr>
            <w:tcW w:w="1843" w:type="dxa"/>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pPr>
            <w:r w:rsidRPr="00310924">
              <w:t>157.4</w:t>
            </w:r>
          </w:p>
        </w:tc>
      </w:tr>
      <w:tr w:rsidR="00310924" w:rsidRPr="00310924" w:rsidTr="00310924">
        <w:trPr>
          <w:trHeight w:val="300"/>
        </w:trPr>
        <w:tc>
          <w:tcPr>
            <w:cnfStyle w:val="001000000000" w:firstRow="0" w:lastRow="0" w:firstColumn="1" w:lastColumn="0" w:oddVBand="0" w:evenVBand="0" w:oddHBand="0" w:evenHBand="0" w:firstRowFirstColumn="0" w:firstRowLastColumn="0" w:lastRowFirstColumn="0" w:lastRowLastColumn="0"/>
            <w:tcW w:w="1668" w:type="dxa"/>
            <w:hideMark/>
          </w:tcPr>
          <w:p w:rsidR="00310924" w:rsidRPr="00310924" w:rsidRDefault="00310924">
            <w:pPr>
              <w:rPr>
                <w:b/>
                <w:bCs/>
              </w:rPr>
            </w:pPr>
            <w:r w:rsidRPr="00310924">
              <w:rPr>
                <w:b/>
                <w:bCs/>
              </w:rPr>
              <w:t>VIC</w:t>
            </w:r>
          </w:p>
        </w:tc>
        <w:tc>
          <w:tcPr>
            <w:tcW w:w="1984" w:type="dxa"/>
            <w:noWrap/>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pPr>
            <w:r w:rsidRPr="00310924">
              <w:t>715,253</w:t>
            </w:r>
          </w:p>
        </w:tc>
        <w:tc>
          <w:tcPr>
            <w:tcW w:w="1701" w:type="dxa"/>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pPr>
            <w:r w:rsidRPr="00310924">
              <w:t>21.9%</w:t>
            </w:r>
          </w:p>
        </w:tc>
        <w:tc>
          <w:tcPr>
            <w:tcW w:w="1843" w:type="dxa"/>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pPr>
            <w:r w:rsidRPr="00310924">
              <w:t>24.8%</w:t>
            </w:r>
          </w:p>
        </w:tc>
        <w:tc>
          <w:tcPr>
            <w:tcW w:w="1843" w:type="dxa"/>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pPr>
            <w:r w:rsidRPr="00310924">
              <w:t>128.3</w:t>
            </w:r>
          </w:p>
        </w:tc>
      </w:tr>
      <w:tr w:rsidR="00310924" w:rsidRPr="00310924" w:rsidTr="00310924">
        <w:trPr>
          <w:trHeight w:val="300"/>
        </w:trPr>
        <w:tc>
          <w:tcPr>
            <w:cnfStyle w:val="001000000000" w:firstRow="0" w:lastRow="0" w:firstColumn="1" w:lastColumn="0" w:oddVBand="0" w:evenVBand="0" w:oddHBand="0" w:evenHBand="0" w:firstRowFirstColumn="0" w:firstRowLastColumn="0" w:lastRowFirstColumn="0" w:lastRowLastColumn="0"/>
            <w:tcW w:w="1668" w:type="dxa"/>
            <w:hideMark/>
          </w:tcPr>
          <w:p w:rsidR="00310924" w:rsidRPr="00310924" w:rsidRDefault="00310924">
            <w:pPr>
              <w:rPr>
                <w:b/>
                <w:bCs/>
              </w:rPr>
            </w:pPr>
            <w:r w:rsidRPr="00310924">
              <w:rPr>
                <w:b/>
                <w:bCs/>
              </w:rPr>
              <w:t>QLD</w:t>
            </w:r>
          </w:p>
        </w:tc>
        <w:tc>
          <w:tcPr>
            <w:tcW w:w="1984" w:type="dxa"/>
            <w:noWrap/>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pPr>
            <w:r w:rsidRPr="00310924">
              <w:t>857,712</w:t>
            </w:r>
          </w:p>
        </w:tc>
        <w:tc>
          <w:tcPr>
            <w:tcW w:w="1701" w:type="dxa"/>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pPr>
            <w:r w:rsidRPr="00310924">
              <w:t>26.2%</w:t>
            </w:r>
          </w:p>
        </w:tc>
        <w:tc>
          <w:tcPr>
            <w:tcW w:w="1843" w:type="dxa"/>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pPr>
            <w:r w:rsidRPr="00310924">
              <w:t>20.1%</w:t>
            </w:r>
          </w:p>
        </w:tc>
        <w:tc>
          <w:tcPr>
            <w:tcW w:w="1843" w:type="dxa"/>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pPr>
            <w:r w:rsidRPr="00310924">
              <w:t>190.1</w:t>
            </w:r>
          </w:p>
        </w:tc>
      </w:tr>
      <w:tr w:rsidR="00310924" w:rsidRPr="00310924" w:rsidTr="00310924">
        <w:trPr>
          <w:trHeight w:val="300"/>
        </w:trPr>
        <w:tc>
          <w:tcPr>
            <w:cnfStyle w:val="001000000000" w:firstRow="0" w:lastRow="0" w:firstColumn="1" w:lastColumn="0" w:oddVBand="0" w:evenVBand="0" w:oddHBand="0" w:evenHBand="0" w:firstRowFirstColumn="0" w:firstRowLastColumn="0" w:lastRowFirstColumn="0" w:lastRowLastColumn="0"/>
            <w:tcW w:w="1668" w:type="dxa"/>
            <w:hideMark/>
          </w:tcPr>
          <w:p w:rsidR="00310924" w:rsidRPr="00310924" w:rsidRDefault="00310924">
            <w:pPr>
              <w:rPr>
                <w:b/>
                <w:bCs/>
              </w:rPr>
            </w:pPr>
            <w:r w:rsidRPr="00310924">
              <w:rPr>
                <w:b/>
                <w:bCs/>
              </w:rPr>
              <w:t>WA</w:t>
            </w:r>
          </w:p>
        </w:tc>
        <w:tc>
          <w:tcPr>
            <w:tcW w:w="1984" w:type="dxa"/>
            <w:noWrap/>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pPr>
            <w:r w:rsidRPr="00310924">
              <w:t>210,194</w:t>
            </w:r>
          </w:p>
        </w:tc>
        <w:tc>
          <w:tcPr>
            <w:tcW w:w="1701" w:type="dxa"/>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pPr>
            <w:r w:rsidRPr="00310924">
              <w:t>6.4%</w:t>
            </w:r>
          </w:p>
        </w:tc>
        <w:tc>
          <w:tcPr>
            <w:tcW w:w="1843" w:type="dxa"/>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pPr>
            <w:r w:rsidRPr="00310924">
              <w:t>10.6%</w:t>
            </w:r>
          </w:p>
        </w:tc>
        <w:tc>
          <w:tcPr>
            <w:tcW w:w="1843" w:type="dxa"/>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pPr>
            <w:r w:rsidRPr="00310924">
              <w:t>88.0</w:t>
            </w:r>
          </w:p>
        </w:tc>
      </w:tr>
      <w:tr w:rsidR="00310924" w:rsidRPr="00310924" w:rsidTr="00310924">
        <w:trPr>
          <w:trHeight w:val="300"/>
        </w:trPr>
        <w:tc>
          <w:tcPr>
            <w:cnfStyle w:val="001000000000" w:firstRow="0" w:lastRow="0" w:firstColumn="1" w:lastColumn="0" w:oddVBand="0" w:evenVBand="0" w:oddHBand="0" w:evenHBand="0" w:firstRowFirstColumn="0" w:firstRowLastColumn="0" w:lastRowFirstColumn="0" w:lastRowLastColumn="0"/>
            <w:tcW w:w="1668" w:type="dxa"/>
            <w:hideMark/>
          </w:tcPr>
          <w:p w:rsidR="00310924" w:rsidRPr="00310924" w:rsidRDefault="00310924">
            <w:pPr>
              <w:rPr>
                <w:b/>
                <w:bCs/>
              </w:rPr>
            </w:pPr>
            <w:r w:rsidRPr="00310924">
              <w:rPr>
                <w:b/>
                <w:bCs/>
              </w:rPr>
              <w:t>SA</w:t>
            </w:r>
          </w:p>
        </w:tc>
        <w:tc>
          <w:tcPr>
            <w:tcW w:w="1984" w:type="dxa"/>
            <w:noWrap/>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pPr>
            <w:r w:rsidRPr="00310924">
              <w:t>180,909</w:t>
            </w:r>
          </w:p>
        </w:tc>
        <w:tc>
          <w:tcPr>
            <w:tcW w:w="1701" w:type="dxa"/>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pPr>
            <w:r w:rsidRPr="00310924">
              <w:t>5.5%</w:t>
            </w:r>
          </w:p>
        </w:tc>
        <w:tc>
          <w:tcPr>
            <w:tcW w:w="1843" w:type="dxa"/>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pPr>
            <w:r w:rsidRPr="00310924">
              <w:t>7.3%</w:t>
            </w:r>
          </w:p>
        </w:tc>
        <w:tc>
          <w:tcPr>
            <w:tcW w:w="1843" w:type="dxa"/>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pPr>
            <w:r w:rsidRPr="00310924">
              <w:t>110.0</w:t>
            </w:r>
          </w:p>
        </w:tc>
      </w:tr>
      <w:tr w:rsidR="00310924" w:rsidRPr="00310924" w:rsidTr="00310924">
        <w:trPr>
          <w:trHeight w:val="300"/>
        </w:trPr>
        <w:tc>
          <w:tcPr>
            <w:cnfStyle w:val="001000000000" w:firstRow="0" w:lastRow="0" w:firstColumn="1" w:lastColumn="0" w:oddVBand="0" w:evenVBand="0" w:oddHBand="0" w:evenHBand="0" w:firstRowFirstColumn="0" w:firstRowLastColumn="0" w:lastRowFirstColumn="0" w:lastRowLastColumn="0"/>
            <w:tcW w:w="1668" w:type="dxa"/>
            <w:hideMark/>
          </w:tcPr>
          <w:p w:rsidR="00310924" w:rsidRPr="00310924" w:rsidRDefault="00310924">
            <w:pPr>
              <w:rPr>
                <w:b/>
                <w:bCs/>
              </w:rPr>
            </w:pPr>
            <w:r w:rsidRPr="00310924">
              <w:rPr>
                <w:b/>
                <w:bCs/>
              </w:rPr>
              <w:t>TAS</w:t>
            </w:r>
          </w:p>
        </w:tc>
        <w:tc>
          <w:tcPr>
            <w:tcW w:w="1984" w:type="dxa"/>
            <w:noWrap/>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pPr>
            <w:r w:rsidRPr="00310924">
              <w:t>85,629</w:t>
            </w:r>
          </w:p>
        </w:tc>
        <w:tc>
          <w:tcPr>
            <w:tcW w:w="1701" w:type="dxa"/>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pPr>
            <w:r w:rsidRPr="00310924">
              <w:t>2.6%</w:t>
            </w:r>
          </w:p>
        </w:tc>
        <w:tc>
          <w:tcPr>
            <w:tcW w:w="1843" w:type="dxa"/>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pPr>
            <w:r w:rsidRPr="00310924">
              <w:t>2.3%</w:t>
            </w:r>
          </w:p>
        </w:tc>
        <w:tc>
          <w:tcPr>
            <w:tcW w:w="1843" w:type="dxa"/>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pPr>
            <w:r w:rsidRPr="00310924">
              <w:t>167.3</w:t>
            </w:r>
          </w:p>
        </w:tc>
      </w:tr>
      <w:tr w:rsidR="00310924" w:rsidRPr="00310924" w:rsidTr="00310924">
        <w:trPr>
          <w:trHeight w:val="300"/>
        </w:trPr>
        <w:tc>
          <w:tcPr>
            <w:cnfStyle w:val="001000000000" w:firstRow="0" w:lastRow="0" w:firstColumn="1" w:lastColumn="0" w:oddVBand="0" w:evenVBand="0" w:oddHBand="0" w:evenHBand="0" w:firstRowFirstColumn="0" w:firstRowLastColumn="0" w:lastRowFirstColumn="0" w:lastRowLastColumn="0"/>
            <w:tcW w:w="1668" w:type="dxa"/>
            <w:hideMark/>
          </w:tcPr>
          <w:p w:rsidR="00310924" w:rsidRPr="00310924" w:rsidRDefault="00310924">
            <w:pPr>
              <w:rPr>
                <w:b/>
                <w:bCs/>
              </w:rPr>
            </w:pPr>
            <w:r w:rsidRPr="00310924">
              <w:rPr>
                <w:b/>
                <w:bCs/>
              </w:rPr>
              <w:t>ACT</w:t>
            </w:r>
          </w:p>
        </w:tc>
        <w:tc>
          <w:tcPr>
            <w:tcW w:w="1984" w:type="dxa"/>
            <w:noWrap/>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pPr>
            <w:r w:rsidRPr="00310924">
              <w:t>67,154</w:t>
            </w:r>
          </w:p>
        </w:tc>
        <w:tc>
          <w:tcPr>
            <w:tcW w:w="1701" w:type="dxa"/>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pPr>
            <w:r w:rsidRPr="00310924">
              <w:t>2.1%</w:t>
            </w:r>
          </w:p>
        </w:tc>
        <w:tc>
          <w:tcPr>
            <w:tcW w:w="1843" w:type="dxa"/>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pPr>
            <w:r w:rsidRPr="00310924">
              <w:t>1.6%</w:t>
            </w:r>
          </w:p>
        </w:tc>
        <w:tc>
          <w:tcPr>
            <w:tcW w:w="1843" w:type="dxa"/>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pPr>
            <w:r w:rsidRPr="00310924">
              <w:t>181.1</w:t>
            </w:r>
          </w:p>
        </w:tc>
      </w:tr>
      <w:tr w:rsidR="00310924" w:rsidRPr="00310924" w:rsidTr="00310924">
        <w:trPr>
          <w:trHeight w:val="300"/>
        </w:trPr>
        <w:tc>
          <w:tcPr>
            <w:cnfStyle w:val="001000000000" w:firstRow="0" w:lastRow="0" w:firstColumn="1" w:lastColumn="0" w:oddVBand="0" w:evenVBand="0" w:oddHBand="0" w:evenHBand="0" w:firstRowFirstColumn="0" w:firstRowLastColumn="0" w:lastRowFirstColumn="0" w:lastRowLastColumn="0"/>
            <w:tcW w:w="1668" w:type="dxa"/>
            <w:hideMark/>
          </w:tcPr>
          <w:p w:rsidR="00310924" w:rsidRPr="00310924" w:rsidRDefault="00310924">
            <w:pPr>
              <w:rPr>
                <w:b/>
                <w:bCs/>
              </w:rPr>
            </w:pPr>
            <w:r w:rsidRPr="00310924">
              <w:rPr>
                <w:b/>
                <w:bCs/>
              </w:rPr>
              <w:t>NT</w:t>
            </w:r>
          </w:p>
        </w:tc>
        <w:tc>
          <w:tcPr>
            <w:tcW w:w="1984" w:type="dxa"/>
            <w:noWrap/>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pPr>
            <w:r w:rsidRPr="00310924">
              <w:t>13,470</w:t>
            </w:r>
          </w:p>
        </w:tc>
        <w:tc>
          <w:tcPr>
            <w:tcW w:w="1701" w:type="dxa"/>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pPr>
            <w:r w:rsidRPr="00310924">
              <w:t>0.4%</w:t>
            </w:r>
          </w:p>
        </w:tc>
        <w:tc>
          <w:tcPr>
            <w:tcW w:w="1843" w:type="dxa"/>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pPr>
            <w:r w:rsidRPr="00310924">
              <w:t>1.0%</w:t>
            </w:r>
          </w:p>
        </w:tc>
        <w:tc>
          <w:tcPr>
            <w:tcW w:w="1843" w:type="dxa"/>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pPr>
            <w:r w:rsidRPr="00310924">
              <w:t>57.6</w:t>
            </w:r>
          </w:p>
        </w:tc>
      </w:tr>
      <w:tr w:rsidR="00310924" w:rsidRPr="00310924" w:rsidTr="00310924">
        <w:trPr>
          <w:trHeight w:val="300"/>
        </w:trPr>
        <w:tc>
          <w:tcPr>
            <w:cnfStyle w:val="001000000000" w:firstRow="0" w:lastRow="0" w:firstColumn="1" w:lastColumn="0" w:oddVBand="0" w:evenVBand="0" w:oddHBand="0" w:evenHBand="0" w:firstRowFirstColumn="0" w:firstRowLastColumn="0" w:lastRowFirstColumn="0" w:lastRowLastColumn="0"/>
            <w:tcW w:w="1668" w:type="dxa"/>
            <w:hideMark/>
          </w:tcPr>
          <w:p w:rsidR="00310924" w:rsidRPr="00310924" w:rsidRDefault="00310924">
            <w:pPr>
              <w:rPr>
                <w:b/>
                <w:bCs/>
              </w:rPr>
            </w:pPr>
            <w:r w:rsidRPr="00310924">
              <w:rPr>
                <w:b/>
                <w:bCs/>
              </w:rPr>
              <w:t>Total</w:t>
            </w:r>
          </w:p>
        </w:tc>
        <w:tc>
          <w:tcPr>
            <w:tcW w:w="1984" w:type="dxa"/>
            <w:noWrap/>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rPr>
                <w:b/>
                <w:bCs/>
              </w:rPr>
            </w:pPr>
            <w:r w:rsidRPr="00310924">
              <w:rPr>
                <w:b/>
                <w:bCs/>
              </w:rPr>
              <w:t>3,271,309</w:t>
            </w:r>
          </w:p>
        </w:tc>
        <w:tc>
          <w:tcPr>
            <w:tcW w:w="1701" w:type="dxa"/>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rPr>
                <w:b/>
                <w:bCs/>
              </w:rPr>
            </w:pPr>
            <w:r w:rsidRPr="00310924">
              <w:rPr>
                <w:b/>
                <w:bCs/>
              </w:rPr>
              <w:t>100.0%</w:t>
            </w:r>
          </w:p>
        </w:tc>
        <w:tc>
          <w:tcPr>
            <w:tcW w:w="1843" w:type="dxa"/>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rPr>
                <w:b/>
                <w:bCs/>
              </w:rPr>
            </w:pPr>
            <w:r w:rsidRPr="00310924">
              <w:rPr>
                <w:b/>
                <w:bCs/>
              </w:rPr>
              <w:t>100.0%</w:t>
            </w:r>
          </w:p>
        </w:tc>
        <w:tc>
          <w:tcPr>
            <w:tcW w:w="1843" w:type="dxa"/>
            <w:hideMark/>
          </w:tcPr>
          <w:p w:rsidR="00310924" w:rsidRPr="00310924" w:rsidRDefault="00310924" w:rsidP="00310924">
            <w:pPr>
              <w:jc w:val="right"/>
              <w:cnfStyle w:val="000000000000" w:firstRow="0" w:lastRow="0" w:firstColumn="0" w:lastColumn="0" w:oddVBand="0" w:evenVBand="0" w:oddHBand="0" w:evenHBand="0" w:firstRowFirstColumn="0" w:firstRowLastColumn="0" w:lastRowFirstColumn="0" w:lastRowLastColumn="0"/>
              <w:rPr>
                <w:b/>
                <w:bCs/>
              </w:rPr>
            </w:pPr>
            <w:r w:rsidRPr="00310924">
              <w:rPr>
                <w:b/>
                <w:bCs/>
              </w:rPr>
              <w:t>145.5</w:t>
            </w:r>
          </w:p>
        </w:tc>
      </w:tr>
    </w:tbl>
    <w:p w:rsidR="00646DB4" w:rsidRDefault="00646DB4" w:rsidP="00EA2D5A">
      <w:pPr>
        <w:pStyle w:val="Caption"/>
        <w:rPr>
          <w:rFonts w:asciiTheme="minorHAnsi" w:hAnsiTheme="minorHAnsi" w:cstheme="minorHAnsi"/>
        </w:rPr>
      </w:pPr>
      <w:bookmarkStart w:id="140" w:name="_Ref359843348"/>
      <w:bookmarkStart w:id="141" w:name="_Toc361571016"/>
      <w:bookmarkStart w:id="142" w:name="_Toc361575240"/>
    </w:p>
    <w:p w:rsidR="00097ABA" w:rsidRDefault="0053626D" w:rsidP="00646DB4">
      <w:pPr>
        <w:pStyle w:val="Caption"/>
        <w:rPr>
          <w:rFonts w:asciiTheme="minorHAnsi" w:hAnsiTheme="minorHAnsi" w:cstheme="minorHAnsi"/>
        </w:rPr>
      </w:pPr>
      <w:bookmarkStart w:id="143" w:name="_Toc378745638"/>
      <w:r w:rsidRPr="00427832">
        <w:rPr>
          <w:rFonts w:asciiTheme="minorHAnsi" w:hAnsiTheme="minorHAnsi" w:cstheme="minorHAnsi"/>
        </w:rPr>
        <w:t xml:space="preserve">Table </w:t>
      </w:r>
      <w:r w:rsidR="00FA634F">
        <w:rPr>
          <w:rFonts w:asciiTheme="minorHAnsi" w:hAnsiTheme="minorHAnsi" w:cstheme="minorHAnsi"/>
        </w:rPr>
        <w:fldChar w:fldCharType="begin"/>
      </w:r>
      <w:r w:rsidR="00FA634F">
        <w:rPr>
          <w:rFonts w:asciiTheme="minorHAnsi" w:hAnsiTheme="minorHAnsi" w:cstheme="minorHAnsi"/>
        </w:rPr>
        <w:instrText xml:space="preserve"> SEQ Table \* ARABIC </w:instrText>
      </w:r>
      <w:r w:rsidR="00FA634F">
        <w:rPr>
          <w:rFonts w:asciiTheme="minorHAnsi" w:hAnsiTheme="minorHAnsi" w:cstheme="minorHAnsi"/>
        </w:rPr>
        <w:fldChar w:fldCharType="separate"/>
      </w:r>
      <w:r w:rsidR="00455AC7">
        <w:rPr>
          <w:rFonts w:asciiTheme="minorHAnsi" w:hAnsiTheme="minorHAnsi" w:cstheme="minorHAnsi"/>
          <w:noProof/>
        </w:rPr>
        <w:t>9</w:t>
      </w:r>
      <w:r w:rsidR="00FA634F">
        <w:rPr>
          <w:rFonts w:asciiTheme="minorHAnsi" w:hAnsiTheme="minorHAnsi" w:cstheme="minorHAnsi"/>
        </w:rPr>
        <w:fldChar w:fldCharType="end"/>
      </w:r>
      <w:bookmarkEnd w:id="137"/>
      <w:bookmarkEnd w:id="140"/>
      <w:r w:rsidR="00EA2D5A">
        <w:rPr>
          <w:rFonts w:asciiTheme="minorHAnsi" w:hAnsiTheme="minorHAnsi" w:cstheme="minorHAnsi"/>
        </w:rPr>
        <w:tab/>
      </w:r>
      <w:r w:rsidR="00EA2D5A" w:rsidRPr="00EA2D5A">
        <w:rPr>
          <w:rFonts w:asciiTheme="minorHAnsi" w:hAnsiTheme="minorHAnsi" w:cstheme="minorHAnsi"/>
        </w:rPr>
        <w:t xml:space="preserve">IVIg issued as recorded in </w:t>
      </w:r>
      <w:r>
        <w:rPr>
          <w:rFonts w:asciiTheme="minorHAnsi" w:hAnsiTheme="minorHAnsi" w:cstheme="minorHAnsi"/>
        </w:rPr>
        <w:t>IDMS</w:t>
      </w:r>
      <w:r w:rsidR="005B5413">
        <w:rPr>
          <w:rFonts w:asciiTheme="minorHAnsi" w:hAnsiTheme="minorHAnsi" w:cstheme="minorHAnsi"/>
        </w:rPr>
        <w:t xml:space="preserve"> </w:t>
      </w:r>
      <w:r w:rsidR="00EA2D5A" w:rsidRPr="00EA2D5A">
        <w:rPr>
          <w:rFonts w:asciiTheme="minorHAnsi" w:hAnsiTheme="minorHAnsi" w:cstheme="minorHAnsi"/>
        </w:rPr>
        <w:t>for 2011</w:t>
      </w:r>
      <w:r>
        <w:rPr>
          <w:rFonts w:asciiTheme="minorHAnsi" w:hAnsiTheme="minorHAnsi" w:cstheme="minorHAnsi"/>
        </w:rPr>
        <w:t>-</w:t>
      </w:r>
      <w:r w:rsidR="00EA2D5A" w:rsidRPr="00EA2D5A">
        <w:rPr>
          <w:rFonts w:asciiTheme="minorHAnsi" w:hAnsiTheme="minorHAnsi" w:cstheme="minorHAnsi"/>
        </w:rPr>
        <w:t>1</w:t>
      </w:r>
      <w:bookmarkEnd w:id="138"/>
      <w:bookmarkEnd w:id="139"/>
      <w:r w:rsidR="00EA2D5A" w:rsidRPr="00EA2D5A">
        <w:rPr>
          <w:rFonts w:asciiTheme="minorHAnsi" w:hAnsiTheme="minorHAnsi" w:cstheme="minorHAnsi"/>
        </w:rPr>
        <w:t>2</w:t>
      </w:r>
      <w:bookmarkEnd w:id="141"/>
      <w:bookmarkEnd w:id="142"/>
      <w:r w:rsidR="00310924">
        <w:rPr>
          <w:rFonts w:asciiTheme="minorHAnsi" w:hAnsiTheme="minorHAnsi" w:cstheme="minorHAnsi"/>
        </w:rPr>
        <w:t xml:space="preserve"> (IDMS)</w:t>
      </w:r>
      <w:bookmarkEnd w:id="143"/>
    </w:p>
    <w:p w:rsidR="00646DB4" w:rsidRPr="00646DB4" w:rsidRDefault="00646DB4" w:rsidP="00646DB4"/>
    <w:p w:rsidR="00EA2D5A" w:rsidRDefault="007913B1" w:rsidP="00F1576C">
      <w:r>
        <w:t>In</w:t>
      </w:r>
      <w:r w:rsidRPr="00EF5263">
        <w:t xml:space="preserve"> </w:t>
      </w:r>
      <w:r w:rsidR="00EA2D5A">
        <w:t>2011</w:t>
      </w:r>
      <w:r w:rsidR="0053626D">
        <w:t>-</w:t>
      </w:r>
      <w:r w:rsidR="00EA2D5A">
        <w:t xml:space="preserve">12 </w:t>
      </w:r>
      <w:r w:rsidR="00EC5CC9">
        <w:t xml:space="preserve">the </w:t>
      </w:r>
      <w:r w:rsidR="00EA2D5A">
        <w:t>n</w:t>
      </w:r>
      <w:r w:rsidR="00EA2D5A" w:rsidRPr="00EF5263">
        <w:t>ational</w:t>
      </w:r>
      <w:r w:rsidR="00EC5CC9">
        <w:t xml:space="preserve"> average</w:t>
      </w:r>
      <w:r w:rsidR="00EA2D5A" w:rsidRPr="00EF5263">
        <w:t xml:space="preserve"> IVIg </w:t>
      </w:r>
      <w:r w:rsidR="0053626D">
        <w:t xml:space="preserve">grams </w:t>
      </w:r>
      <w:r w:rsidR="00646DB4">
        <w:t>issued per 1000</w:t>
      </w:r>
      <w:r w:rsidR="00EA2D5A" w:rsidRPr="00EF5263">
        <w:t xml:space="preserve"> population</w:t>
      </w:r>
      <w:r w:rsidR="00EA2D5A">
        <w:t xml:space="preserve"> </w:t>
      </w:r>
      <w:r w:rsidR="00EC5CC9">
        <w:t xml:space="preserve">was </w:t>
      </w:r>
      <w:r w:rsidR="00EA2D5A">
        <w:t>145.</w:t>
      </w:r>
      <w:r w:rsidR="00310924">
        <w:t>5</w:t>
      </w:r>
      <w:r w:rsidR="00E4168F">
        <w:t>.</w:t>
      </w:r>
      <w:r w:rsidR="00EA2D5A" w:rsidRPr="00EF5263">
        <w:t xml:space="preserve"> </w:t>
      </w:r>
      <w:r w:rsidR="00EA2D5A">
        <w:t>D</w:t>
      </w:r>
      <w:r w:rsidR="00EA2D5A" w:rsidRPr="00EF5263">
        <w:t xml:space="preserve">ifferent patient populations within the </w:t>
      </w:r>
      <w:r w:rsidR="0053626D">
        <w:t>state</w:t>
      </w:r>
      <w:r w:rsidR="00E025CF">
        <w:t>s</w:t>
      </w:r>
      <w:r w:rsidR="0053626D">
        <w:t xml:space="preserve"> and territories</w:t>
      </w:r>
      <w:r w:rsidR="00EA2D5A" w:rsidRPr="00EF5263">
        <w:t xml:space="preserve"> impact these figures. Factors affecting the </w:t>
      </w:r>
      <w:r w:rsidR="00AD1D73">
        <w:t>number of patients</w:t>
      </w:r>
      <w:r w:rsidR="00EA2D5A" w:rsidRPr="00EF5263">
        <w:t xml:space="preserve"> include the age distribution</w:t>
      </w:r>
      <w:r w:rsidR="00372FF1">
        <w:t>, cross border treatment</w:t>
      </w:r>
      <w:r w:rsidR="00EA2D5A" w:rsidRPr="00EF5263">
        <w:t xml:space="preserve"> and the incidence of particular diseases. </w:t>
      </w:r>
      <w:r w:rsidR="002535C0">
        <w:t xml:space="preserve">For example, </w:t>
      </w:r>
      <w:r w:rsidR="00EA2D5A" w:rsidRPr="00EF5263">
        <w:t>SA and T</w:t>
      </w:r>
      <w:r w:rsidR="0053626D">
        <w:t>AS</w:t>
      </w:r>
      <w:r w:rsidR="00EA2D5A" w:rsidRPr="00EF5263">
        <w:t xml:space="preserve"> have older population</w:t>
      </w:r>
      <w:r w:rsidR="0053626D">
        <w:t xml:space="preserve"> proportions than other states and territories</w:t>
      </w:r>
      <w:r w:rsidR="00EA2D5A" w:rsidRPr="00EF5263">
        <w:t xml:space="preserve">, however, their rates of use of IVIg are different. </w:t>
      </w:r>
      <w:r w:rsidR="00372FF1">
        <w:t>S</w:t>
      </w:r>
      <w:r w:rsidR="00EA2D5A" w:rsidRPr="00EF5263">
        <w:t>maller patient numbers</w:t>
      </w:r>
      <w:r w:rsidR="00333A73">
        <w:t xml:space="preserve"> may</w:t>
      </w:r>
      <w:r w:rsidR="00EA2D5A" w:rsidRPr="00EF5263">
        <w:t xml:space="preserve"> mean that specific patient needs </w:t>
      </w:r>
      <w:r w:rsidR="00333A73">
        <w:t>may</w:t>
      </w:r>
      <w:r w:rsidR="00EA2D5A" w:rsidRPr="00EF5263">
        <w:t xml:space="preserve"> impact these figures. ACT may also be affected by providing services to N</w:t>
      </w:r>
      <w:r w:rsidR="0053626D">
        <w:t>SW</w:t>
      </w:r>
      <w:r w:rsidR="00EA2D5A" w:rsidRPr="00EF5263">
        <w:t xml:space="preserve"> residents (cross border issues).</w:t>
      </w:r>
    </w:p>
    <w:p w:rsidR="00646DB4" w:rsidRDefault="00646DB4" w:rsidP="00EA2D5A">
      <w:pPr>
        <w:jc w:val="both"/>
      </w:pPr>
    </w:p>
    <w:tbl>
      <w:tblPr>
        <w:tblStyle w:val="NBATableStyle2"/>
        <w:tblW w:w="9040" w:type="dxa"/>
        <w:tblLook w:val="04A0" w:firstRow="1" w:lastRow="0" w:firstColumn="1" w:lastColumn="0" w:noHBand="0" w:noVBand="1"/>
      </w:tblPr>
      <w:tblGrid>
        <w:gridCol w:w="1013"/>
        <w:gridCol w:w="1091"/>
        <w:gridCol w:w="1091"/>
        <w:gridCol w:w="935"/>
        <w:gridCol w:w="1013"/>
        <w:gridCol w:w="974"/>
        <w:gridCol w:w="1033"/>
        <w:gridCol w:w="974"/>
        <w:gridCol w:w="916"/>
      </w:tblGrid>
      <w:tr w:rsidR="00362F30" w:rsidRPr="001656DE" w:rsidTr="00362F30">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013" w:type="dxa"/>
            <w:noWrap/>
            <w:hideMark/>
          </w:tcPr>
          <w:p w:rsidR="00362F30" w:rsidRPr="001656DE" w:rsidRDefault="0069327F" w:rsidP="0069327F">
            <w:pPr>
              <w:spacing w:after="0"/>
              <w:jc w:val="left"/>
              <w:rPr>
                <w:rFonts w:eastAsia="Times New Roman"/>
                <w:color w:val="000000"/>
                <w:sz w:val="20"/>
                <w:szCs w:val="20"/>
                <w:lang w:eastAsia="en-AU"/>
              </w:rPr>
            </w:pPr>
            <w:r w:rsidRPr="0069327F">
              <w:rPr>
                <w:rFonts w:eastAsia="Times New Roman"/>
                <w:sz w:val="20"/>
                <w:szCs w:val="20"/>
                <w:lang w:eastAsia="en-AU"/>
              </w:rPr>
              <w:t>Year</w:t>
            </w:r>
          </w:p>
        </w:tc>
        <w:tc>
          <w:tcPr>
            <w:tcW w:w="1091" w:type="dxa"/>
            <w:noWrap/>
            <w:hideMark/>
          </w:tcPr>
          <w:p w:rsidR="00362F30" w:rsidRPr="001656DE" w:rsidRDefault="00362F30" w:rsidP="00362F30">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bCs/>
                <w:sz w:val="20"/>
                <w:szCs w:val="20"/>
                <w:lang w:eastAsia="en-AU"/>
              </w:rPr>
            </w:pPr>
            <w:r w:rsidRPr="001656DE">
              <w:rPr>
                <w:rFonts w:eastAsia="Times New Roman"/>
                <w:bCs/>
                <w:sz w:val="20"/>
                <w:szCs w:val="20"/>
                <w:lang w:eastAsia="en-AU"/>
              </w:rPr>
              <w:t>NSW</w:t>
            </w:r>
          </w:p>
        </w:tc>
        <w:tc>
          <w:tcPr>
            <w:tcW w:w="1091" w:type="dxa"/>
            <w:noWrap/>
            <w:hideMark/>
          </w:tcPr>
          <w:p w:rsidR="00362F30" w:rsidRPr="001656DE" w:rsidRDefault="00362F30" w:rsidP="00362F30">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bCs/>
                <w:sz w:val="20"/>
                <w:szCs w:val="20"/>
                <w:lang w:eastAsia="en-AU"/>
              </w:rPr>
            </w:pPr>
            <w:r w:rsidRPr="001656DE">
              <w:rPr>
                <w:rFonts w:eastAsia="Times New Roman"/>
                <w:bCs/>
                <w:sz w:val="20"/>
                <w:szCs w:val="20"/>
                <w:lang w:eastAsia="en-AU"/>
              </w:rPr>
              <w:t>VIC</w:t>
            </w:r>
          </w:p>
        </w:tc>
        <w:tc>
          <w:tcPr>
            <w:tcW w:w="935" w:type="dxa"/>
            <w:noWrap/>
            <w:hideMark/>
          </w:tcPr>
          <w:p w:rsidR="00362F30" w:rsidRPr="001656DE" w:rsidRDefault="00362F30" w:rsidP="00362F30">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bCs/>
                <w:sz w:val="20"/>
                <w:szCs w:val="20"/>
                <w:lang w:eastAsia="en-AU"/>
              </w:rPr>
            </w:pPr>
            <w:r w:rsidRPr="001656DE">
              <w:rPr>
                <w:rFonts w:eastAsia="Times New Roman"/>
                <w:bCs/>
                <w:sz w:val="20"/>
                <w:szCs w:val="20"/>
                <w:lang w:eastAsia="en-AU"/>
              </w:rPr>
              <w:t>QLD</w:t>
            </w:r>
          </w:p>
        </w:tc>
        <w:tc>
          <w:tcPr>
            <w:tcW w:w="1013" w:type="dxa"/>
            <w:noWrap/>
            <w:hideMark/>
          </w:tcPr>
          <w:p w:rsidR="00362F30" w:rsidRPr="001656DE" w:rsidRDefault="00362F30" w:rsidP="00362F30">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bCs/>
                <w:sz w:val="20"/>
                <w:szCs w:val="20"/>
                <w:lang w:eastAsia="en-AU"/>
              </w:rPr>
            </w:pPr>
            <w:r w:rsidRPr="001656DE">
              <w:rPr>
                <w:rFonts w:eastAsia="Times New Roman"/>
                <w:bCs/>
                <w:sz w:val="20"/>
                <w:szCs w:val="20"/>
                <w:lang w:eastAsia="en-AU"/>
              </w:rPr>
              <w:t>WA</w:t>
            </w:r>
          </w:p>
        </w:tc>
        <w:tc>
          <w:tcPr>
            <w:tcW w:w="974" w:type="dxa"/>
            <w:noWrap/>
            <w:hideMark/>
          </w:tcPr>
          <w:p w:rsidR="00362F30" w:rsidRPr="001656DE" w:rsidRDefault="00362F30" w:rsidP="00362F30">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bCs/>
                <w:sz w:val="20"/>
                <w:szCs w:val="20"/>
                <w:lang w:eastAsia="en-AU"/>
              </w:rPr>
            </w:pPr>
            <w:r w:rsidRPr="001656DE">
              <w:rPr>
                <w:rFonts w:eastAsia="Times New Roman"/>
                <w:bCs/>
                <w:sz w:val="20"/>
                <w:szCs w:val="20"/>
                <w:lang w:eastAsia="en-AU"/>
              </w:rPr>
              <w:t>SA</w:t>
            </w:r>
          </w:p>
        </w:tc>
        <w:tc>
          <w:tcPr>
            <w:tcW w:w="1033" w:type="dxa"/>
            <w:noWrap/>
            <w:hideMark/>
          </w:tcPr>
          <w:p w:rsidR="00362F30" w:rsidRPr="001656DE" w:rsidRDefault="00362F30" w:rsidP="00362F30">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bCs/>
                <w:sz w:val="20"/>
                <w:szCs w:val="20"/>
                <w:lang w:eastAsia="en-AU"/>
              </w:rPr>
            </w:pPr>
            <w:r w:rsidRPr="001656DE">
              <w:rPr>
                <w:rFonts w:eastAsia="Times New Roman"/>
                <w:bCs/>
                <w:sz w:val="20"/>
                <w:szCs w:val="20"/>
                <w:lang w:eastAsia="en-AU"/>
              </w:rPr>
              <w:t>TAS</w:t>
            </w:r>
          </w:p>
        </w:tc>
        <w:tc>
          <w:tcPr>
            <w:tcW w:w="974" w:type="dxa"/>
            <w:noWrap/>
            <w:hideMark/>
          </w:tcPr>
          <w:p w:rsidR="00362F30" w:rsidRPr="001656DE" w:rsidRDefault="00362F30" w:rsidP="00362F30">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bCs/>
                <w:sz w:val="20"/>
                <w:szCs w:val="20"/>
                <w:lang w:eastAsia="en-AU"/>
              </w:rPr>
            </w:pPr>
            <w:r w:rsidRPr="001656DE">
              <w:rPr>
                <w:rFonts w:eastAsia="Times New Roman"/>
                <w:bCs/>
                <w:sz w:val="20"/>
                <w:szCs w:val="20"/>
                <w:lang w:eastAsia="en-AU"/>
              </w:rPr>
              <w:t>ACT</w:t>
            </w:r>
          </w:p>
        </w:tc>
        <w:tc>
          <w:tcPr>
            <w:tcW w:w="916" w:type="dxa"/>
            <w:noWrap/>
            <w:hideMark/>
          </w:tcPr>
          <w:p w:rsidR="00362F30" w:rsidRPr="001656DE" w:rsidRDefault="00362F30" w:rsidP="00362F30">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bCs/>
                <w:sz w:val="20"/>
                <w:szCs w:val="20"/>
                <w:lang w:eastAsia="en-AU"/>
              </w:rPr>
            </w:pPr>
            <w:r w:rsidRPr="001656DE">
              <w:rPr>
                <w:rFonts w:eastAsia="Times New Roman"/>
                <w:bCs/>
                <w:sz w:val="20"/>
                <w:szCs w:val="20"/>
                <w:lang w:eastAsia="en-AU"/>
              </w:rPr>
              <w:t>NT</w:t>
            </w:r>
          </w:p>
        </w:tc>
      </w:tr>
      <w:tr w:rsidR="00362F30" w:rsidRPr="001656DE" w:rsidTr="00362F30">
        <w:trPr>
          <w:trHeight w:val="271"/>
        </w:trPr>
        <w:tc>
          <w:tcPr>
            <w:cnfStyle w:val="001000000000" w:firstRow="0" w:lastRow="0" w:firstColumn="1" w:lastColumn="0" w:oddVBand="0" w:evenVBand="0" w:oddHBand="0" w:evenHBand="0" w:firstRowFirstColumn="0" w:firstRowLastColumn="0" w:lastRowFirstColumn="0" w:lastRowLastColumn="0"/>
            <w:tcW w:w="1013" w:type="dxa"/>
            <w:noWrap/>
            <w:hideMark/>
          </w:tcPr>
          <w:p w:rsidR="00362F30" w:rsidRPr="001656DE" w:rsidRDefault="00362F30" w:rsidP="00362F30">
            <w:pPr>
              <w:spacing w:after="0"/>
              <w:rPr>
                <w:rFonts w:eastAsia="Times New Roman"/>
                <w:b/>
                <w:bCs/>
                <w:color w:val="000000"/>
                <w:sz w:val="20"/>
                <w:szCs w:val="20"/>
                <w:lang w:eastAsia="en-AU"/>
              </w:rPr>
            </w:pPr>
            <w:r w:rsidRPr="001656DE">
              <w:rPr>
                <w:rFonts w:eastAsia="Times New Roman"/>
                <w:b/>
                <w:bCs/>
                <w:color w:val="000000"/>
                <w:sz w:val="20"/>
                <w:szCs w:val="20"/>
                <w:lang w:eastAsia="en-AU"/>
              </w:rPr>
              <w:t>2006-07</w:t>
            </w:r>
          </w:p>
        </w:tc>
        <w:tc>
          <w:tcPr>
            <w:tcW w:w="1091"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12.8%</w:t>
            </w:r>
          </w:p>
        </w:tc>
        <w:tc>
          <w:tcPr>
            <w:tcW w:w="1091"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19.8%</w:t>
            </w:r>
          </w:p>
        </w:tc>
        <w:tc>
          <w:tcPr>
            <w:tcW w:w="935"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17.7%</w:t>
            </w:r>
          </w:p>
        </w:tc>
        <w:tc>
          <w:tcPr>
            <w:tcW w:w="1013"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10.3%</w:t>
            </w:r>
          </w:p>
        </w:tc>
        <w:tc>
          <w:tcPr>
            <w:tcW w:w="974"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-10.8%</w:t>
            </w:r>
          </w:p>
        </w:tc>
        <w:tc>
          <w:tcPr>
            <w:tcW w:w="1033"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29.9%</w:t>
            </w:r>
          </w:p>
        </w:tc>
        <w:tc>
          <w:tcPr>
            <w:tcW w:w="974"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12.4%</w:t>
            </w:r>
          </w:p>
        </w:tc>
        <w:tc>
          <w:tcPr>
            <w:tcW w:w="916"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-15.9%</w:t>
            </w:r>
          </w:p>
        </w:tc>
      </w:tr>
      <w:tr w:rsidR="00362F30" w:rsidRPr="001656DE" w:rsidTr="00362F30">
        <w:trPr>
          <w:trHeight w:val="271"/>
        </w:trPr>
        <w:tc>
          <w:tcPr>
            <w:cnfStyle w:val="001000000000" w:firstRow="0" w:lastRow="0" w:firstColumn="1" w:lastColumn="0" w:oddVBand="0" w:evenVBand="0" w:oddHBand="0" w:evenHBand="0" w:firstRowFirstColumn="0" w:firstRowLastColumn="0" w:lastRowFirstColumn="0" w:lastRowLastColumn="0"/>
            <w:tcW w:w="1013" w:type="dxa"/>
            <w:noWrap/>
            <w:hideMark/>
          </w:tcPr>
          <w:p w:rsidR="00362F30" w:rsidRPr="001656DE" w:rsidRDefault="00362F30" w:rsidP="00362F30">
            <w:pPr>
              <w:spacing w:after="0"/>
              <w:rPr>
                <w:rFonts w:eastAsia="Times New Roman"/>
                <w:b/>
                <w:bCs/>
                <w:color w:val="000000"/>
                <w:sz w:val="20"/>
                <w:szCs w:val="20"/>
                <w:lang w:eastAsia="en-AU"/>
              </w:rPr>
            </w:pPr>
            <w:r w:rsidRPr="001656DE">
              <w:rPr>
                <w:rFonts w:eastAsia="Times New Roman"/>
                <w:b/>
                <w:bCs/>
                <w:color w:val="000000"/>
                <w:sz w:val="20"/>
                <w:szCs w:val="20"/>
                <w:lang w:eastAsia="en-AU"/>
              </w:rPr>
              <w:t>2007-08</w:t>
            </w:r>
          </w:p>
        </w:tc>
        <w:tc>
          <w:tcPr>
            <w:tcW w:w="1091"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18.2%</w:t>
            </w:r>
          </w:p>
        </w:tc>
        <w:tc>
          <w:tcPr>
            <w:tcW w:w="1091"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7.6%</w:t>
            </w:r>
          </w:p>
        </w:tc>
        <w:tc>
          <w:tcPr>
            <w:tcW w:w="935"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16.4%</w:t>
            </w:r>
          </w:p>
        </w:tc>
        <w:tc>
          <w:tcPr>
            <w:tcW w:w="1013"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6.3%</w:t>
            </w:r>
          </w:p>
        </w:tc>
        <w:tc>
          <w:tcPr>
            <w:tcW w:w="974"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14.1%</w:t>
            </w:r>
          </w:p>
        </w:tc>
        <w:tc>
          <w:tcPr>
            <w:tcW w:w="1033"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4.6%</w:t>
            </w:r>
          </w:p>
        </w:tc>
        <w:tc>
          <w:tcPr>
            <w:tcW w:w="974"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29.2%</w:t>
            </w:r>
          </w:p>
        </w:tc>
        <w:tc>
          <w:tcPr>
            <w:tcW w:w="916"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1.4%</w:t>
            </w:r>
          </w:p>
        </w:tc>
      </w:tr>
      <w:tr w:rsidR="00362F30" w:rsidRPr="001656DE" w:rsidTr="00362F30">
        <w:trPr>
          <w:trHeight w:val="271"/>
        </w:trPr>
        <w:tc>
          <w:tcPr>
            <w:cnfStyle w:val="001000000000" w:firstRow="0" w:lastRow="0" w:firstColumn="1" w:lastColumn="0" w:oddVBand="0" w:evenVBand="0" w:oddHBand="0" w:evenHBand="0" w:firstRowFirstColumn="0" w:firstRowLastColumn="0" w:lastRowFirstColumn="0" w:lastRowLastColumn="0"/>
            <w:tcW w:w="1013" w:type="dxa"/>
            <w:noWrap/>
            <w:hideMark/>
          </w:tcPr>
          <w:p w:rsidR="00362F30" w:rsidRPr="001656DE" w:rsidRDefault="00362F30" w:rsidP="00362F30">
            <w:pPr>
              <w:spacing w:after="0"/>
              <w:rPr>
                <w:rFonts w:eastAsia="Times New Roman"/>
                <w:b/>
                <w:bCs/>
                <w:color w:val="000000"/>
                <w:sz w:val="20"/>
                <w:szCs w:val="20"/>
                <w:lang w:eastAsia="en-AU"/>
              </w:rPr>
            </w:pPr>
            <w:r w:rsidRPr="001656DE">
              <w:rPr>
                <w:rFonts w:eastAsia="Times New Roman"/>
                <w:b/>
                <w:bCs/>
                <w:color w:val="000000"/>
                <w:sz w:val="20"/>
                <w:szCs w:val="20"/>
                <w:lang w:eastAsia="en-AU"/>
              </w:rPr>
              <w:t>2008-09</w:t>
            </w:r>
          </w:p>
        </w:tc>
        <w:tc>
          <w:tcPr>
            <w:tcW w:w="1091"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15.2%</w:t>
            </w:r>
          </w:p>
        </w:tc>
        <w:tc>
          <w:tcPr>
            <w:tcW w:w="1091"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2.8%</w:t>
            </w:r>
          </w:p>
        </w:tc>
        <w:tc>
          <w:tcPr>
            <w:tcW w:w="935"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14.4%</w:t>
            </w:r>
          </w:p>
        </w:tc>
        <w:tc>
          <w:tcPr>
            <w:tcW w:w="1013"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-0.5%</w:t>
            </w:r>
          </w:p>
        </w:tc>
        <w:tc>
          <w:tcPr>
            <w:tcW w:w="974"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22.9%</w:t>
            </w:r>
          </w:p>
        </w:tc>
        <w:tc>
          <w:tcPr>
            <w:tcW w:w="1033"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14.3%</w:t>
            </w:r>
          </w:p>
        </w:tc>
        <w:tc>
          <w:tcPr>
            <w:tcW w:w="974"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-14.1%</w:t>
            </w:r>
          </w:p>
        </w:tc>
        <w:tc>
          <w:tcPr>
            <w:tcW w:w="916"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53.9%</w:t>
            </w:r>
          </w:p>
        </w:tc>
      </w:tr>
      <w:tr w:rsidR="00362F30" w:rsidRPr="001656DE" w:rsidTr="00362F30">
        <w:trPr>
          <w:trHeight w:val="271"/>
        </w:trPr>
        <w:tc>
          <w:tcPr>
            <w:cnfStyle w:val="001000000000" w:firstRow="0" w:lastRow="0" w:firstColumn="1" w:lastColumn="0" w:oddVBand="0" w:evenVBand="0" w:oddHBand="0" w:evenHBand="0" w:firstRowFirstColumn="0" w:firstRowLastColumn="0" w:lastRowFirstColumn="0" w:lastRowLastColumn="0"/>
            <w:tcW w:w="1013" w:type="dxa"/>
            <w:noWrap/>
            <w:hideMark/>
          </w:tcPr>
          <w:p w:rsidR="00362F30" w:rsidRPr="001656DE" w:rsidRDefault="00362F30" w:rsidP="00362F30">
            <w:pPr>
              <w:spacing w:after="0"/>
              <w:rPr>
                <w:rFonts w:eastAsia="Times New Roman"/>
                <w:b/>
                <w:bCs/>
                <w:color w:val="000000"/>
                <w:sz w:val="20"/>
                <w:szCs w:val="20"/>
                <w:lang w:eastAsia="en-AU"/>
              </w:rPr>
            </w:pPr>
            <w:r w:rsidRPr="001656DE">
              <w:rPr>
                <w:rFonts w:eastAsia="Times New Roman"/>
                <w:b/>
                <w:bCs/>
                <w:color w:val="000000"/>
                <w:sz w:val="20"/>
                <w:szCs w:val="20"/>
                <w:lang w:eastAsia="en-AU"/>
              </w:rPr>
              <w:t>2009-10</w:t>
            </w:r>
          </w:p>
        </w:tc>
        <w:tc>
          <w:tcPr>
            <w:tcW w:w="1091"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13.4%</w:t>
            </w:r>
          </w:p>
        </w:tc>
        <w:tc>
          <w:tcPr>
            <w:tcW w:w="1091"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11.0%</w:t>
            </w:r>
          </w:p>
        </w:tc>
        <w:tc>
          <w:tcPr>
            <w:tcW w:w="935"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15.2%</w:t>
            </w:r>
          </w:p>
        </w:tc>
        <w:tc>
          <w:tcPr>
            <w:tcW w:w="1013"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-3.9%</w:t>
            </w:r>
          </w:p>
        </w:tc>
        <w:tc>
          <w:tcPr>
            <w:tcW w:w="974"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11.8%</w:t>
            </w:r>
          </w:p>
        </w:tc>
        <w:tc>
          <w:tcPr>
            <w:tcW w:w="1033"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6.9%</w:t>
            </w:r>
          </w:p>
        </w:tc>
        <w:tc>
          <w:tcPr>
            <w:tcW w:w="974"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19.9%</w:t>
            </w:r>
          </w:p>
        </w:tc>
        <w:tc>
          <w:tcPr>
            <w:tcW w:w="916"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-18.0%</w:t>
            </w:r>
          </w:p>
        </w:tc>
      </w:tr>
      <w:tr w:rsidR="00362F30" w:rsidRPr="001656DE" w:rsidTr="00362F30">
        <w:trPr>
          <w:trHeight w:val="271"/>
        </w:trPr>
        <w:tc>
          <w:tcPr>
            <w:cnfStyle w:val="001000000000" w:firstRow="0" w:lastRow="0" w:firstColumn="1" w:lastColumn="0" w:oddVBand="0" w:evenVBand="0" w:oddHBand="0" w:evenHBand="0" w:firstRowFirstColumn="0" w:firstRowLastColumn="0" w:lastRowFirstColumn="0" w:lastRowLastColumn="0"/>
            <w:tcW w:w="1013" w:type="dxa"/>
            <w:noWrap/>
            <w:hideMark/>
          </w:tcPr>
          <w:p w:rsidR="00362F30" w:rsidRPr="001656DE" w:rsidRDefault="00362F30" w:rsidP="00362F30">
            <w:pPr>
              <w:spacing w:after="0"/>
              <w:rPr>
                <w:rFonts w:eastAsia="Times New Roman"/>
                <w:b/>
                <w:bCs/>
                <w:color w:val="000000"/>
                <w:sz w:val="20"/>
                <w:szCs w:val="20"/>
                <w:lang w:eastAsia="en-AU"/>
              </w:rPr>
            </w:pPr>
            <w:r w:rsidRPr="001656DE">
              <w:rPr>
                <w:rFonts w:eastAsia="Times New Roman"/>
                <w:b/>
                <w:bCs/>
                <w:color w:val="000000"/>
                <w:sz w:val="20"/>
                <w:szCs w:val="20"/>
                <w:lang w:eastAsia="en-AU"/>
              </w:rPr>
              <w:t>2010-11</w:t>
            </w:r>
          </w:p>
        </w:tc>
        <w:tc>
          <w:tcPr>
            <w:tcW w:w="1091"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11.2%</w:t>
            </w:r>
          </w:p>
        </w:tc>
        <w:tc>
          <w:tcPr>
            <w:tcW w:w="1091"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10.2%</w:t>
            </w:r>
          </w:p>
        </w:tc>
        <w:tc>
          <w:tcPr>
            <w:tcW w:w="935"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15.6%</w:t>
            </w:r>
          </w:p>
        </w:tc>
        <w:tc>
          <w:tcPr>
            <w:tcW w:w="1013"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10.4%</w:t>
            </w:r>
          </w:p>
        </w:tc>
        <w:tc>
          <w:tcPr>
            <w:tcW w:w="974"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-4.5%</w:t>
            </w:r>
          </w:p>
        </w:tc>
        <w:tc>
          <w:tcPr>
            <w:tcW w:w="1033"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7.9%</w:t>
            </w:r>
          </w:p>
        </w:tc>
        <w:tc>
          <w:tcPr>
            <w:tcW w:w="974"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28.3%</w:t>
            </w:r>
          </w:p>
        </w:tc>
        <w:tc>
          <w:tcPr>
            <w:tcW w:w="916"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6.6%</w:t>
            </w:r>
          </w:p>
        </w:tc>
      </w:tr>
      <w:tr w:rsidR="00362F30" w:rsidRPr="001656DE" w:rsidTr="00362F30">
        <w:trPr>
          <w:trHeight w:val="271"/>
        </w:trPr>
        <w:tc>
          <w:tcPr>
            <w:cnfStyle w:val="001000000000" w:firstRow="0" w:lastRow="0" w:firstColumn="1" w:lastColumn="0" w:oddVBand="0" w:evenVBand="0" w:oddHBand="0" w:evenHBand="0" w:firstRowFirstColumn="0" w:firstRowLastColumn="0" w:lastRowFirstColumn="0" w:lastRowLastColumn="0"/>
            <w:tcW w:w="1013" w:type="dxa"/>
            <w:noWrap/>
            <w:hideMark/>
          </w:tcPr>
          <w:p w:rsidR="00362F30" w:rsidRPr="001656DE" w:rsidRDefault="00362F30" w:rsidP="00362F30">
            <w:pPr>
              <w:spacing w:after="0"/>
              <w:rPr>
                <w:rFonts w:eastAsia="Times New Roman"/>
                <w:b/>
                <w:bCs/>
                <w:color w:val="000000"/>
                <w:sz w:val="20"/>
                <w:szCs w:val="20"/>
                <w:lang w:eastAsia="en-AU"/>
              </w:rPr>
            </w:pPr>
            <w:r w:rsidRPr="001656DE">
              <w:rPr>
                <w:rFonts w:eastAsia="Times New Roman"/>
                <w:b/>
                <w:bCs/>
                <w:color w:val="000000"/>
                <w:sz w:val="20"/>
                <w:szCs w:val="20"/>
                <w:lang w:eastAsia="en-AU"/>
              </w:rPr>
              <w:t>2011-12</w:t>
            </w:r>
          </w:p>
        </w:tc>
        <w:tc>
          <w:tcPr>
            <w:tcW w:w="1091"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11.5%</w:t>
            </w:r>
          </w:p>
        </w:tc>
        <w:tc>
          <w:tcPr>
            <w:tcW w:w="1091"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6.6%</w:t>
            </w:r>
          </w:p>
        </w:tc>
        <w:tc>
          <w:tcPr>
            <w:tcW w:w="935"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16.0%</w:t>
            </w:r>
          </w:p>
        </w:tc>
        <w:tc>
          <w:tcPr>
            <w:tcW w:w="1013"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6.2%</w:t>
            </w:r>
          </w:p>
        </w:tc>
        <w:tc>
          <w:tcPr>
            <w:tcW w:w="974"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8.5%</w:t>
            </w:r>
          </w:p>
        </w:tc>
        <w:tc>
          <w:tcPr>
            <w:tcW w:w="1033"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0.7%</w:t>
            </w:r>
          </w:p>
        </w:tc>
        <w:tc>
          <w:tcPr>
            <w:tcW w:w="974"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16.9%</w:t>
            </w:r>
          </w:p>
        </w:tc>
        <w:tc>
          <w:tcPr>
            <w:tcW w:w="916" w:type="dxa"/>
            <w:noWrap/>
            <w:hideMark/>
          </w:tcPr>
          <w:p w:rsidR="00362F30" w:rsidRPr="001656DE" w:rsidRDefault="00362F30" w:rsidP="00362F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656DE">
              <w:rPr>
                <w:rFonts w:eastAsia="Times New Roman"/>
                <w:color w:val="000000"/>
                <w:sz w:val="20"/>
                <w:szCs w:val="20"/>
                <w:lang w:eastAsia="en-AU"/>
              </w:rPr>
              <w:t>46.7%</w:t>
            </w:r>
          </w:p>
        </w:tc>
      </w:tr>
    </w:tbl>
    <w:p w:rsidR="00EC5032" w:rsidRDefault="00EC5032" w:rsidP="001135AA">
      <w:pPr>
        <w:pStyle w:val="Caption"/>
        <w:rPr>
          <w:rFonts w:ascii="Arial" w:hAnsi="Arial" w:cs="Arial"/>
        </w:rPr>
      </w:pPr>
    </w:p>
    <w:p w:rsidR="00EC5032" w:rsidRDefault="00EC5032" w:rsidP="00EC5032">
      <w:pPr>
        <w:pStyle w:val="Caption"/>
        <w:rPr>
          <w:rFonts w:asciiTheme="minorHAnsi" w:hAnsiTheme="minorHAnsi" w:cstheme="minorHAnsi"/>
        </w:rPr>
      </w:pPr>
      <w:bookmarkStart w:id="144" w:name="_Toc361571017"/>
      <w:bookmarkStart w:id="145" w:name="_Toc361575241"/>
      <w:bookmarkStart w:id="146" w:name="_Toc378745639"/>
      <w:r w:rsidRPr="008C57A0">
        <w:rPr>
          <w:rFonts w:asciiTheme="minorHAnsi" w:hAnsiTheme="minorHAnsi" w:cstheme="minorHAnsi"/>
        </w:rPr>
        <w:t>Table </w:t>
      </w:r>
      <w:r w:rsidR="00FA634F">
        <w:rPr>
          <w:rFonts w:asciiTheme="minorHAnsi" w:hAnsiTheme="minorHAnsi" w:cstheme="minorHAnsi"/>
        </w:rPr>
        <w:fldChar w:fldCharType="begin"/>
      </w:r>
      <w:r w:rsidR="00FA634F">
        <w:rPr>
          <w:rFonts w:asciiTheme="minorHAnsi" w:hAnsiTheme="minorHAnsi" w:cstheme="minorHAnsi"/>
        </w:rPr>
        <w:instrText xml:space="preserve"> SEQ Table \* ARABIC </w:instrText>
      </w:r>
      <w:r w:rsidR="00FA634F">
        <w:rPr>
          <w:rFonts w:asciiTheme="minorHAnsi" w:hAnsiTheme="minorHAnsi" w:cstheme="minorHAnsi"/>
        </w:rPr>
        <w:fldChar w:fldCharType="separate"/>
      </w:r>
      <w:r w:rsidR="00455AC7">
        <w:rPr>
          <w:rFonts w:asciiTheme="minorHAnsi" w:hAnsiTheme="minorHAnsi" w:cstheme="minorHAnsi"/>
          <w:noProof/>
        </w:rPr>
        <w:t>10</w:t>
      </w:r>
      <w:r w:rsidR="00FA634F">
        <w:rPr>
          <w:rFonts w:asciiTheme="minorHAnsi" w:hAnsiTheme="minorHAnsi" w:cstheme="minorHAnsi"/>
        </w:rPr>
        <w:fldChar w:fldCharType="end"/>
      </w:r>
      <w:r>
        <w:rPr>
          <w:rFonts w:asciiTheme="minorHAnsi" w:hAnsiTheme="minorHAnsi" w:cstheme="minorHAnsi"/>
        </w:rPr>
        <w:tab/>
      </w:r>
      <w:r w:rsidRPr="00427832">
        <w:rPr>
          <w:rFonts w:asciiTheme="minorHAnsi" w:hAnsiTheme="minorHAnsi" w:cstheme="minorHAnsi"/>
        </w:rPr>
        <w:t xml:space="preserve">Annual growth </w:t>
      </w:r>
      <w:r w:rsidR="00CE77AF">
        <w:rPr>
          <w:rFonts w:asciiTheme="minorHAnsi" w:hAnsiTheme="minorHAnsi" w:cstheme="minorHAnsi"/>
        </w:rPr>
        <w:t>of</w:t>
      </w:r>
      <w:r>
        <w:rPr>
          <w:rFonts w:asciiTheme="minorHAnsi" w:hAnsiTheme="minorHAnsi" w:cstheme="minorHAnsi"/>
        </w:rPr>
        <w:t xml:space="preserve"> IVI</w:t>
      </w:r>
      <w:r w:rsidR="00CE77AF">
        <w:rPr>
          <w:rFonts w:asciiTheme="minorHAnsi" w:hAnsiTheme="minorHAnsi" w:cstheme="minorHAnsi"/>
        </w:rPr>
        <w:t>g</w:t>
      </w:r>
      <w:r w:rsidRPr="00742E08">
        <w:rPr>
          <w:rFonts w:asciiTheme="minorHAnsi" w:hAnsiTheme="minorHAnsi" w:cstheme="minorHAnsi"/>
        </w:rPr>
        <w:t xml:space="preserve"> </w:t>
      </w:r>
      <w:r w:rsidR="00CE77AF">
        <w:rPr>
          <w:rFonts w:asciiTheme="minorHAnsi" w:hAnsiTheme="minorHAnsi" w:cstheme="minorHAnsi"/>
        </w:rPr>
        <w:t>by state and territory</w:t>
      </w:r>
      <w:r>
        <w:rPr>
          <w:rFonts w:asciiTheme="minorHAnsi" w:hAnsiTheme="minorHAnsi" w:cstheme="minorHAnsi"/>
        </w:rPr>
        <w:t xml:space="preserve"> </w:t>
      </w:r>
      <w:r w:rsidRPr="00427832">
        <w:rPr>
          <w:rFonts w:asciiTheme="minorHAnsi" w:hAnsiTheme="minorHAnsi" w:cstheme="minorHAnsi"/>
        </w:rPr>
        <w:t>from previous year</w:t>
      </w:r>
      <w:bookmarkEnd w:id="144"/>
      <w:bookmarkEnd w:id="145"/>
      <w:r w:rsidR="001B6319">
        <w:rPr>
          <w:rFonts w:asciiTheme="minorHAnsi" w:hAnsiTheme="minorHAnsi" w:cstheme="minorHAnsi"/>
        </w:rPr>
        <w:t xml:space="preserve"> (NBA National Supply Plan and Budget)</w:t>
      </w:r>
      <w:bookmarkEnd w:id="146"/>
      <w:r w:rsidRPr="00427832">
        <w:rPr>
          <w:rFonts w:asciiTheme="minorHAnsi" w:hAnsiTheme="minorHAnsi" w:cstheme="minorHAnsi"/>
        </w:rPr>
        <w:t xml:space="preserve"> </w:t>
      </w:r>
      <w:r w:rsidR="00AD0D16">
        <w:rPr>
          <w:rFonts w:asciiTheme="minorHAnsi" w:hAnsiTheme="minorHAnsi" w:cstheme="minorHAnsi"/>
        </w:rPr>
        <w:t xml:space="preserve"> </w:t>
      </w:r>
    </w:p>
    <w:p w:rsidR="00CE77AF" w:rsidRPr="00CE77AF" w:rsidRDefault="00CE77AF" w:rsidP="00CE77AF"/>
    <w:p w:rsidR="005B5413" w:rsidRPr="002D11BD" w:rsidRDefault="005B5413" w:rsidP="00F1576C">
      <w:pPr>
        <w:tabs>
          <w:tab w:val="left" w:pos="993"/>
        </w:tabs>
        <w:spacing w:after="0"/>
        <w:rPr>
          <w:rFonts w:asciiTheme="minorHAnsi" w:hAnsiTheme="minorHAnsi" w:cstheme="minorHAnsi"/>
        </w:rPr>
      </w:pPr>
      <w:r w:rsidRPr="002D11BD">
        <w:rPr>
          <w:rFonts w:asciiTheme="minorHAnsi" w:hAnsiTheme="minorHAnsi" w:cstheme="minorHAnsi"/>
          <w:lang w:val="en-GB"/>
        </w:rPr>
        <w:t xml:space="preserve">Despite the introduction and promulgation of </w:t>
      </w:r>
      <w:r w:rsidRPr="00333A73">
        <w:rPr>
          <w:rFonts w:asciiTheme="minorHAnsi" w:hAnsiTheme="minorHAnsi" w:cstheme="minorHAnsi"/>
          <w:lang w:val="en-GB"/>
        </w:rPr>
        <w:t xml:space="preserve">the </w:t>
      </w:r>
      <w:r w:rsidRPr="002D11BD">
        <w:rPr>
          <w:rFonts w:asciiTheme="minorHAnsi" w:hAnsiTheme="minorHAnsi" w:cstheme="minorHAnsi"/>
          <w:i/>
          <w:lang w:val="en-GB"/>
        </w:rPr>
        <w:t>Criteria</w:t>
      </w:r>
      <w:r w:rsidRPr="002D11BD">
        <w:rPr>
          <w:rFonts w:asciiTheme="minorHAnsi" w:hAnsiTheme="minorHAnsi" w:cstheme="minorHAnsi"/>
          <w:lang w:val="en-GB"/>
        </w:rPr>
        <w:t xml:space="preserve"> in 2008, setting uniform access criteria for IVIg, the growth in its use varies significantly </w:t>
      </w:r>
      <w:r w:rsidRPr="002D11BD">
        <w:rPr>
          <w:rFonts w:asciiTheme="minorHAnsi" w:hAnsiTheme="minorHAnsi" w:cstheme="minorHAnsi"/>
        </w:rPr>
        <w:t xml:space="preserve">across </w:t>
      </w:r>
      <w:r>
        <w:rPr>
          <w:rFonts w:asciiTheme="minorHAnsi" w:hAnsiTheme="minorHAnsi" w:cstheme="minorHAnsi"/>
        </w:rPr>
        <w:t>state</w:t>
      </w:r>
      <w:r w:rsidR="00E025CF">
        <w:rPr>
          <w:rFonts w:asciiTheme="minorHAnsi" w:hAnsiTheme="minorHAnsi" w:cstheme="minorHAnsi"/>
        </w:rPr>
        <w:t>s</w:t>
      </w:r>
      <w:r>
        <w:rPr>
          <w:rFonts w:asciiTheme="minorHAnsi" w:hAnsiTheme="minorHAnsi" w:cstheme="minorHAnsi"/>
        </w:rPr>
        <w:t xml:space="preserve"> and territories</w:t>
      </w:r>
      <w:r w:rsidRPr="002D11BD">
        <w:rPr>
          <w:rFonts w:asciiTheme="minorHAnsi" w:hAnsiTheme="minorHAnsi" w:cstheme="minorHAnsi"/>
        </w:rPr>
        <w:t>.</w:t>
      </w:r>
      <w:r w:rsidRPr="002D11BD">
        <w:rPr>
          <w:rFonts w:asciiTheme="minorHAnsi" w:hAnsiTheme="minorHAnsi" w:cstheme="minorHAnsi"/>
          <w:lang w:val="en-GB"/>
        </w:rPr>
        <w:t xml:space="preserve"> </w:t>
      </w:r>
      <w:r w:rsidRPr="002D11BD">
        <w:rPr>
          <w:rFonts w:asciiTheme="minorHAnsi" w:hAnsiTheme="minorHAnsi" w:cstheme="minorHAnsi"/>
        </w:rPr>
        <w:t xml:space="preserve">This, together with the </w:t>
      </w:r>
      <w:r w:rsidRPr="002D11BD">
        <w:rPr>
          <w:rFonts w:asciiTheme="minorHAnsi" w:hAnsiTheme="minorHAnsi" w:cstheme="minorHAnsi"/>
          <w:lang w:val="en-GB"/>
        </w:rPr>
        <w:t>strong growth in total use of IVIg,</w:t>
      </w:r>
      <w:r w:rsidRPr="002D11BD">
        <w:rPr>
          <w:rFonts w:asciiTheme="minorHAnsi" w:hAnsiTheme="minorHAnsi" w:cstheme="minorHAnsi"/>
        </w:rPr>
        <w:t xml:space="preserve"> has generated interest in a better understanding of the clinical demand, treatment, and management arrangements for IVIg in each </w:t>
      </w:r>
      <w:r>
        <w:rPr>
          <w:rFonts w:asciiTheme="minorHAnsi" w:hAnsiTheme="minorHAnsi" w:cstheme="minorHAnsi"/>
        </w:rPr>
        <w:t>state and territory</w:t>
      </w:r>
      <w:r w:rsidRPr="002D11BD">
        <w:rPr>
          <w:rFonts w:asciiTheme="minorHAnsi" w:hAnsiTheme="minorHAnsi" w:cstheme="minorHAnsi"/>
        </w:rPr>
        <w:t>.</w:t>
      </w:r>
    </w:p>
    <w:p w:rsidR="00662725" w:rsidRDefault="00662725" w:rsidP="005B5413">
      <w:pPr>
        <w:tabs>
          <w:tab w:val="left" w:pos="993"/>
        </w:tabs>
        <w:spacing w:after="0"/>
        <w:jc w:val="both"/>
        <w:rPr>
          <w:rFonts w:asciiTheme="minorHAnsi" w:hAnsiTheme="minorHAnsi" w:cstheme="minorHAnsi"/>
          <w:lang w:val="en-GB"/>
        </w:rPr>
      </w:pPr>
    </w:p>
    <w:p w:rsidR="00EA2D5A" w:rsidRDefault="00E03991" w:rsidP="001875B4">
      <w:pPr>
        <w:pStyle w:val="dot1"/>
        <w:numPr>
          <w:ilvl w:val="0"/>
          <w:numId w:val="0"/>
        </w:numPr>
        <w:ind w:left="567" w:hanging="567"/>
        <w:rPr>
          <w:rFonts w:asciiTheme="minorHAnsi" w:hAnsiTheme="minorHAnsi" w:cstheme="minorHAnsi"/>
          <w:sz w:val="22"/>
          <w:szCs w:val="22"/>
        </w:rPr>
      </w:pPr>
      <w:r w:rsidRPr="00E03991">
        <w:rPr>
          <w:noProof/>
        </w:rPr>
        <w:drawing>
          <wp:inline distT="0" distB="0" distL="0" distR="0" wp14:anchorId="008BF1DB" wp14:editId="13CA0141">
            <wp:extent cx="5731510" cy="3508334"/>
            <wp:effectExtent l="0" t="0" r="254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508334"/>
                    </a:xfrm>
                    <a:prstGeom prst="rect">
                      <a:avLst/>
                    </a:prstGeom>
                    <a:noFill/>
                    <a:ln>
                      <a:noFill/>
                    </a:ln>
                  </pic:spPr>
                </pic:pic>
              </a:graphicData>
            </a:graphic>
          </wp:inline>
        </w:drawing>
      </w:r>
    </w:p>
    <w:p w:rsidR="00EA2D5A" w:rsidRPr="00EA2D5A" w:rsidRDefault="005B5413" w:rsidP="00EA2D5A">
      <w:pPr>
        <w:pStyle w:val="Caption"/>
        <w:rPr>
          <w:rFonts w:asciiTheme="minorHAnsi" w:hAnsiTheme="minorHAnsi" w:cstheme="minorHAnsi"/>
          <w:b w:val="0"/>
        </w:rPr>
      </w:pPr>
      <w:bookmarkStart w:id="147" w:name="_Toc378745777"/>
      <w:r w:rsidRPr="00EA2D5A">
        <w:rPr>
          <w:rFonts w:asciiTheme="minorHAnsi" w:hAnsiTheme="minorHAnsi" w:cstheme="minorHAnsi"/>
        </w:rPr>
        <w:t>Figure </w:t>
      </w:r>
      <w:r>
        <w:rPr>
          <w:rFonts w:asciiTheme="minorHAnsi" w:hAnsiTheme="minorHAnsi" w:cstheme="minorHAnsi"/>
          <w:b w:val="0"/>
        </w:rPr>
        <w:fldChar w:fldCharType="begin"/>
      </w:r>
      <w:r>
        <w:rPr>
          <w:rFonts w:asciiTheme="minorHAnsi" w:hAnsiTheme="minorHAnsi" w:cstheme="minorHAnsi"/>
        </w:rPr>
        <w:instrText xml:space="preserve"> SEQ Figure \* ARABIC </w:instrText>
      </w:r>
      <w:r>
        <w:rPr>
          <w:rFonts w:asciiTheme="minorHAnsi" w:hAnsiTheme="minorHAnsi" w:cstheme="minorHAnsi"/>
          <w:b w:val="0"/>
        </w:rPr>
        <w:fldChar w:fldCharType="separate"/>
      </w:r>
      <w:r w:rsidR="00455AC7">
        <w:rPr>
          <w:rFonts w:asciiTheme="minorHAnsi" w:hAnsiTheme="minorHAnsi" w:cstheme="minorHAnsi"/>
          <w:noProof/>
        </w:rPr>
        <w:t>9</w:t>
      </w:r>
      <w:r>
        <w:rPr>
          <w:rFonts w:asciiTheme="minorHAnsi" w:hAnsiTheme="minorHAnsi" w:cstheme="minorHAnsi"/>
          <w:b w:val="0"/>
        </w:rPr>
        <w:fldChar w:fldCharType="end"/>
      </w:r>
      <w:r w:rsidR="00427832">
        <w:rPr>
          <w:rFonts w:asciiTheme="minorHAnsi" w:hAnsiTheme="minorHAnsi" w:cstheme="minorHAnsi"/>
        </w:rPr>
        <w:tab/>
      </w:r>
      <w:r w:rsidR="00EA2D5A" w:rsidRPr="00EA2D5A">
        <w:rPr>
          <w:rFonts w:asciiTheme="minorHAnsi" w:hAnsiTheme="minorHAnsi" w:cstheme="minorHAnsi"/>
        </w:rPr>
        <w:t>2011</w:t>
      </w:r>
      <w:r w:rsidR="00097ABA">
        <w:rPr>
          <w:rFonts w:asciiTheme="minorHAnsi" w:hAnsiTheme="minorHAnsi" w:cstheme="minorHAnsi"/>
        </w:rPr>
        <w:t>-</w:t>
      </w:r>
      <w:r w:rsidR="00EA2D5A" w:rsidRPr="00EA2D5A">
        <w:rPr>
          <w:rFonts w:asciiTheme="minorHAnsi" w:hAnsiTheme="minorHAnsi" w:cstheme="minorHAnsi"/>
        </w:rPr>
        <w:t>12 costs of IVI</w:t>
      </w:r>
      <w:r w:rsidR="00EA2D5A" w:rsidRPr="00495697">
        <w:rPr>
          <w:rFonts w:asciiTheme="minorHAnsi" w:hAnsiTheme="minorHAnsi" w:cstheme="minorHAnsi"/>
          <w:b w:val="0"/>
        </w:rPr>
        <w:t>g</w:t>
      </w:r>
      <w:r w:rsidR="00EA2D5A" w:rsidRPr="00EA2D5A">
        <w:rPr>
          <w:rFonts w:asciiTheme="minorHAnsi" w:hAnsiTheme="minorHAnsi" w:cstheme="minorHAnsi"/>
        </w:rPr>
        <w:t xml:space="preserve"> by </w:t>
      </w:r>
      <w:r>
        <w:rPr>
          <w:rFonts w:asciiTheme="minorHAnsi" w:hAnsiTheme="minorHAnsi" w:cstheme="minorHAnsi"/>
        </w:rPr>
        <w:t>state and territory</w:t>
      </w:r>
      <w:r w:rsidR="001B6319">
        <w:rPr>
          <w:rFonts w:asciiTheme="minorHAnsi" w:hAnsiTheme="minorHAnsi" w:cstheme="minorHAnsi"/>
        </w:rPr>
        <w:t xml:space="preserve"> (NBA National Supply Plan &amp; Budget)</w:t>
      </w:r>
      <w:bookmarkEnd w:id="147"/>
    </w:p>
    <w:p w:rsidR="00662725" w:rsidRDefault="00662725">
      <w:pPr>
        <w:spacing w:after="0"/>
        <w:rPr>
          <w:rFonts w:ascii="Arial" w:hAnsi="Arial" w:cs="Arial"/>
          <w:caps/>
          <w:sz w:val="32"/>
          <w:szCs w:val="32"/>
        </w:rPr>
      </w:pPr>
      <w:bookmarkStart w:id="148" w:name="_Toc353524194"/>
      <w:bookmarkStart w:id="149" w:name="_Toc353894377"/>
    </w:p>
    <w:p w:rsidR="00662725" w:rsidRPr="00540D05" w:rsidRDefault="00662725" w:rsidP="00F1576C">
      <w:pPr>
        <w:tabs>
          <w:tab w:val="left" w:pos="993"/>
        </w:tabs>
        <w:spacing w:after="0"/>
        <w:rPr>
          <w:rFonts w:asciiTheme="minorHAnsi" w:hAnsiTheme="minorHAnsi" w:cstheme="minorHAnsi"/>
          <w:lang w:val="en-GB"/>
        </w:rPr>
      </w:pPr>
      <w:r w:rsidRPr="00540D05">
        <w:rPr>
          <w:rFonts w:asciiTheme="minorHAnsi" w:hAnsiTheme="minorHAnsi" w:cstheme="minorHAnsi"/>
          <w:lang w:val="en-GB"/>
        </w:rPr>
        <w:t>In response to the</w:t>
      </w:r>
      <w:r w:rsidR="00F1576C">
        <w:rPr>
          <w:rFonts w:asciiTheme="minorHAnsi" w:hAnsiTheme="minorHAnsi" w:cstheme="minorHAnsi"/>
          <w:lang w:val="en-GB"/>
        </w:rPr>
        <w:t xml:space="preserve"> issues mentioned previously</w:t>
      </w:r>
      <w:r w:rsidRPr="00540D05">
        <w:rPr>
          <w:rFonts w:asciiTheme="minorHAnsi" w:hAnsiTheme="minorHAnsi" w:cstheme="minorHAnsi"/>
          <w:lang w:val="en-GB"/>
        </w:rPr>
        <w:t xml:space="preserve">, in March 2011, a joint meeting of the Clinical, Technical and Ethical Principal Committee (CTEPC) and the </w:t>
      </w:r>
      <w:r w:rsidR="002535C0" w:rsidRPr="00540D05">
        <w:rPr>
          <w:rFonts w:asciiTheme="minorHAnsi" w:hAnsiTheme="minorHAnsi" w:cstheme="minorHAnsi"/>
          <w:lang w:val="en-GB"/>
        </w:rPr>
        <w:t xml:space="preserve">Jurisdictional Blood Committee </w:t>
      </w:r>
      <w:r w:rsidR="002535C0">
        <w:rPr>
          <w:rFonts w:asciiTheme="minorHAnsi" w:hAnsiTheme="minorHAnsi" w:cstheme="minorHAnsi"/>
          <w:lang w:val="en-GB"/>
        </w:rPr>
        <w:t>(</w:t>
      </w:r>
      <w:r w:rsidRPr="00540D05">
        <w:rPr>
          <w:rFonts w:asciiTheme="minorHAnsi" w:hAnsiTheme="minorHAnsi" w:cstheme="minorHAnsi"/>
          <w:lang w:val="en-GB"/>
        </w:rPr>
        <w:t>JBC</w:t>
      </w:r>
      <w:r w:rsidR="002535C0">
        <w:rPr>
          <w:rFonts w:asciiTheme="minorHAnsi" w:hAnsiTheme="minorHAnsi" w:cstheme="minorHAnsi"/>
          <w:lang w:val="en-GB"/>
        </w:rPr>
        <w:t>)</w:t>
      </w:r>
      <w:r w:rsidRPr="00540D05">
        <w:rPr>
          <w:rFonts w:asciiTheme="minorHAnsi" w:hAnsiTheme="minorHAnsi" w:cstheme="minorHAnsi"/>
          <w:lang w:val="en-GB"/>
        </w:rPr>
        <w:t xml:space="preserve"> agreed to a review of the authorisation process and clinical governance framework for IVIg as a priority task. In March </w:t>
      </w:r>
      <w:r w:rsidR="00EC5CC9">
        <w:rPr>
          <w:rFonts w:asciiTheme="minorHAnsi" w:hAnsiTheme="minorHAnsi" w:cstheme="minorHAnsi"/>
          <w:lang w:val="en-GB"/>
        </w:rPr>
        <w:t xml:space="preserve">and September </w:t>
      </w:r>
      <w:r w:rsidRPr="00540D05">
        <w:rPr>
          <w:rFonts w:asciiTheme="minorHAnsi" w:hAnsiTheme="minorHAnsi" w:cstheme="minorHAnsi"/>
          <w:lang w:val="en-GB"/>
        </w:rPr>
        <w:t xml:space="preserve">2013 the </w:t>
      </w:r>
      <w:r w:rsidR="002535C0">
        <w:rPr>
          <w:rFonts w:asciiTheme="minorHAnsi" w:hAnsiTheme="minorHAnsi" w:cstheme="minorHAnsi"/>
          <w:lang w:val="en-GB"/>
        </w:rPr>
        <w:t>JBC</w:t>
      </w:r>
      <w:r w:rsidRPr="00540D05">
        <w:rPr>
          <w:rFonts w:asciiTheme="minorHAnsi" w:hAnsiTheme="minorHAnsi" w:cstheme="minorHAnsi"/>
          <w:lang w:val="en-GB"/>
        </w:rPr>
        <w:t xml:space="preserve"> endorsed the </w:t>
      </w:r>
      <w:r w:rsidR="00EC5CC9">
        <w:rPr>
          <w:rFonts w:asciiTheme="minorHAnsi" w:hAnsiTheme="minorHAnsi" w:cstheme="minorHAnsi"/>
          <w:lang w:val="en-GB"/>
        </w:rPr>
        <w:t>recommendations of</w:t>
      </w:r>
      <w:r w:rsidRPr="00540D05">
        <w:rPr>
          <w:rFonts w:asciiTheme="minorHAnsi" w:hAnsiTheme="minorHAnsi" w:cstheme="minorHAnsi"/>
          <w:lang w:val="en-GB"/>
        </w:rPr>
        <w:t xml:space="preserve"> the review</w:t>
      </w:r>
      <w:r w:rsidR="00EC5CC9">
        <w:rPr>
          <w:rFonts w:asciiTheme="minorHAnsi" w:hAnsiTheme="minorHAnsi" w:cstheme="minorHAnsi"/>
          <w:lang w:val="en-GB"/>
        </w:rPr>
        <w:t xml:space="preserve"> and approved an implementation program over three years</w:t>
      </w:r>
      <w:r w:rsidRPr="00540D05">
        <w:rPr>
          <w:rFonts w:asciiTheme="minorHAnsi" w:hAnsiTheme="minorHAnsi" w:cstheme="minorHAnsi"/>
          <w:lang w:val="en-GB"/>
        </w:rPr>
        <w:t xml:space="preserve">. Information on the review findings and the work program to implement its recommendations can be found </w:t>
      </w:r>
      <w:r>
        <w:rPr>
          <w:rFonts w:asciiTheme="minorHAnsi" w:hAnsiTheme="minorHAnsi" w:cstheme="minorHAnsi"/>
          <w:lang w:val="en-GB"/>
        </w:rPr>
        <w:t xml:space="preserve">at </w:t>
      </w:r>
      <w:hyperlink r:id="rId32" w:history="1">
        <w:r w:rsidRPr="00540D05">
          <w:rPr>
            <w:rStyle w:val="Hyperlink"/>
            <w:lang w:val="en"/>
          </w:rPr>
          <w:t>clinical governance review</w:t>
        </w:r>
      </w:hyperlink>
      <w:r w:rsidR="00234195">
        <w:rPr>
          <w:rStyle w:val="FootnoteReference"/>
          <w:lang w:val="en"/>
        </w:rPr>
        <w:footnoteReference w:id="2"/>
      </w:r>
      <w:r w:rsidRPr="00540D05">
        <w:rPr>
          <w:lang w:val="en"/>
        </w:rPr>
        <w:t>.</w:t>
      </w:r>
      <w:r w:rsidRPr="00C06EA9" w:rsidDel="005B5413">
        <w:rPr>
          <w:rFonts w:asciiTheme="minorHAnsi" w:hAnsiTheme="minorHAnsi" w:cstheme="minorHAnsi"/>
          <w:lang w:val="en-GB"/>
        </w:rPr>
        <w:t xml:space="preserve"> </w:t>
      </w:r>
    </w:p>
    <w:p w:rsidR="00234195" w:rsidRDefault="00234195">
      <w:pPr>
        <w:spacing w:after="0"/>
        <w:rPr>
          <w:rFonts w:ascii="Arial" w:hAnsi="Arial" w:cs="Arial"/>
          <w:caps/>
          <w:sz w:val="32"/>
          <w:szCs w:val="32"/>
        </w:rPr>
      </w:pPr>
    </w:p>
    <w:p w:rsidR="00234195" w:rsidRDefault="00234195">
      <w:pPr>
        <w:spacing w:after="0"/>
        <w:rPr>
          <w:rFonts w:ascii="Arial" w:hAnsi="Arial" w:cs="Arial"/>
          <w:caps/>
          <w:sz w:val="32"/>
          <w:szCs w:val="32"/>
        </w:rPr>
      </w:pPr>
    </w:p>
    <w:p w:rsidR="007C2F83" w:rsidRDefault="007C2F83">
      <w:pPr>
        <w:spacing w:after="0"/>
        <w:rPr>
          <w:rFonts w:ascii="Arial" w:hAnsi="Arial" w:cs="Arial"/>
          <w:caps/>
          <w:sz w:val="32"/>
          <w:szCs w:val="32"/>
        </w:rPr>
      </w:pPr>
      <w:r>
        <w:rPr>
          <w:rFonts w:ascii="Arial" w:hAnsi="Arial" w:cs="Arial"/>
          <w:caps/>
          <w:sz w:val="32"/>
          <w:szCs w:val="32"/>
        </w:rPr>
        <w:br w:type="page"/>
      </w:r>
    </w:p>
    <w:p w:rsidR="00427832" w:rsidRPr="0006087D" w:rsidRDefault="00427832" w:rsidP="005C66FC">
      <w:pPr>
        <w:pStyle w:val="Heading2"/>
      </w:pPr>
      <w:bookmarkStart w:id="150" w:name="_Toc361570430"/>
      <w:bookmarkStart w:id="151" w:name="_Toc378745595"/>
      <w:r>
        <w:t>IVIg</w:t>
      </w:r>
      <w:r w:rsidRPr="0006087D">
        <w:t xml:space="preserve"> issued</w:t>
      </w:r>
      <w:r>
        <w:t xml:space="preserve"> </w:t>
      </w:r>
      <w:r w:rsidRPr="0006087D">
        <w:t xml:space="preserve">by top 10 primary diagnosis by </w:t>
      </w:r>
      <w:r w:rsidR="00AE5564">
        <w:t>state and territory</w:t>
      </w:r>
      <w:bookmarkEnd w:id="148"/>
      <w:bookmarkEnd w:id="149"/>
      <w:bookmarkEnd w:id="150"/>
      <w:bookmarkEnd w:id="151"/>
    </w:p>
    <w:p w:rsidR="00427832" w:rsidRDefault="00427832" w:rsidP="00427832">
      <w:pPr>
        <w:rPr>
          <w:rFonts w:asciiTheme="minorHAnsi" w:hAnsiTheme="minorHAnsi" w:cstheme="minorHAnsi"/>
        </w:rPr>
      </w:pPr>
    </w:p>
    <w:p w:rsidR="00427832" w:rsidRDefault="00427832" w:rsidP="00333A73">
      <w:pPr>
        <w:keepNext/>
        <w:keepLines/>
        <w:rPr>
          <w:rFonts w:asciiTheme="minorHAnsi" w:hAnsiTheme="minorHAnsi" w:cstheme="minorHAnsi"/>
        </w:rPr>
      </w:pPr>
      <w:r w:rsidRPr="00427832">
        <w:rPr>
          <w:rFonts w:asciiTheme="minorHAnsi" w:hAnsiTheme="minorHAnsi" w:cstheme="minorHAnsi"/>
        </w:rPr>
        <w:t xml:space="preserve">The top 10 </w:t>
      </w:r>
      <w:r w:rsidR="00333A73">
        <w:rPr>
          <w:rFonts w:asciiTheme="minorHAnsi" w:hAnsiTheme="minorHAnsi" w:cstheme="minorHAnsi"/>
        </w:rPr>
        <w:t xml:space="preserve">uses of IVIg by </w:t>
      </w:r>
      <w:r w:rsidRPr="00427832">
        <w:rPr>
          <w:rFonts w:asciiTheme="minorHAnsi" w:hAnsiTheme="minorHAnsi" w:cstheme="minorHAnsi"/>
        </w:rPr>
        <w:t xml:space="preserve">primary diagnoses </w:t>
      </w:r>
      <w:r w:rsidR="00F1576C">
        <w:rPr>
          <w:rFonts w:asciiTheme="minorHAnsi" w:hAnsiTheme="minorHAnsi" w:cstheme="minorHAnsi"/>
        </w:rPr>
        <w:t>by s</w:t>
      </w:r>
      <w:r w:rsidR="005B5413">
        <w:rPr>
          <w:rFonts w:asciiTheme="minorHAnsi" w:hAnsiTheme="minorHAnsi" w:cstheme="minorHAnsi"/>
        </w:rPr>
        <w:t>tate and territory</w:t>
      </w:r>
      <w:r w:rsidRPr="00427832">
        <w:rPr>
          <w:rFonts w:asciiTheme="minorHAnsi" w:hAnsiTheme="minorHAnsi" w:cstheme="minorHAnsi"/>
        </w:rPr>
        <w:t xml:space="preserve"> </w:t>
      </w:r>
      <w:r w:rsidR="00F1576C">
        <w:rPr>
          <w:rFonts w:asciiTheme="minorHAnsi" w:hAnsiTheme="minorHAnsi" w:cstheme="minorHAnsi"/>
        </w:rPr>
        <w:t xml:space="preserve">and nationally </w:t>
      </w:r>
      <w:r w:rsidRPr="00427832">
        <w:rPr>
          <w:rFonts w:asciiTheme="minorHAnsi" w:hAnsiTheme="minorHAnsi" w:cstheme="minorHAnsi"/>
        </w:rPr>
        <w:t>for 201</w:t>
      </w:r>
      <w:r w:rsidR="00097ABA">
        <w:rPr>
          <w:rFonts w:asciiTheme="minorHAnsi" w:hAnsiTheme="minorHAnsi" w:cstheme="minorHAnsi"/>
        </w:rPr>
        <w:t>1-</w:t>
      </w:r>
      <w:r w:rsidRPr="00427832">
        <w:rPr>
          <w:rFonts w:asciiTheme="minorHAnsi" w:hAnsiTheme="minorHAnsi" w:cstheme="minorHAnsi"/>
        </w:rPr>
        <w:t>1</w:t>
      </w:r>
      <w:r w:rsidR="00097ABA">
        <w:rPr>
          <w:rFonts w:asciiTheme="minorHAnsi" w:hAnsiTheme="minorHAnsi" w:cstheme="minorHAnsi"/>
        </w:rPr>
        <w:t>2</w:t>
      </w:r>
      <w:r w:rsidR="00832C73">
        <w:rPr>
          <w:rFonts w:asciiTheme="minorHAnsi" w:hAnsiTheme="minorHAnsi" w:cstheme="minorHAnsi"/>
        </w:rPr>
        <w:t xml:space="preserve"> are presented in </w:t>
      </w:r>
      <w:r w:rsidR="00832C73">
        <w:rPr>
          <w:rFonts w:asciiTheme="minorHAnsi" w:hAnsiTheme="minorHAnsi" w:cstheme="minorHAnsi"/>
        </w:rPr>
        <w:fldChar w:fldCharType="begin"/>
      </w:r>
      <w:r w:rsidR="00832C73">
        <w:rPr>
          <w:rFonts w:asciiTheme="minorHAnsi" w:hAnsiTheme="minorHAnsi" w:cstheme="minorHAnsi"/>
        </w:rPr>
        <w:instrText xml:space="preserve"> REF _Ref362006242 \h </w:instrText>
      </w:r>
      <w:r w:rsidR="00F1576C">
        <w:rPr>
          <w:rFonts w:asciiTheme="minorHAnsi" w:hAnsiTheme="minorHAnsi" w:cstheme="minorHAnsi"/>
        </w:rPr>
        <w:instrText xml:space="preserve"> \* MERGEFORMAT </w:instrText>
      </w:r>
      <w:r w:rsidR="00832C73">
        <w:rPr>
          <w:rFonts w:asciiTheme="minorHAnsi" w:hAnsiTheme="minorHAnsi" w:cstheme="minorHAnsi"/>
        </w:rPr>
      </w:r>
      <w:r w:rsidR="00832C73">
        <w:rPr>
          <w:rFonts w:asciiTheme="minorHAnsi" w:hAnsiTheme="minorHAnsi" w:cstheme="minorHAnsi"/>
        </w:rPr>
        <w:fldChar w:fldCharType="separate"/>
      </w:r>
      <w:r w:rsidR="00455AC7" w:rsidRPr="00EA2D5A">
        <w:rPr>
          <w:rFonts w:asciiTheme="minorHAnsi" w:hAnsiTheme="minorHAnsi" w:cstheme="minorHAnsi"/>
        </w:rPr>
        <w:t xml:space="preserve">Figure </w:t>
      </w:r>
      <w:r w:rsidR="00455AC7">
        <w:rPr>
          <w:rFonts w:asciiTheme="minorHAnsi" w:hAnsiTheme="minorHAnsi" w:cstheme="minorHAnsi"/>
          <w:noProof/>
        </w:rPr>
        <w:t>10</w:t>
      </w:r>
      <w:r w:rsidR="00832C73">
        <w:rPr>
          <w:rFonts w:asciiTheme="minorHAnsi" w:hAnsiTheme="minorHAnsi" w:cstheme="minorHAnsi"/>
        </w:rPr>
        <w:fldChar w:fldCharType="end"/>
      </w:r>
      <w:r w:rsidR="004330A4">
        <w:rPr>
          <w:rFonts w:asciiTheme="minorHAnsi" w:hAnsiTheme="minorHAnsi" w:cstheme="minorHAnsi"/>
        </w:rPr>
        <w:t xml:space="preserve">. </w:t>
      </w:r>
      <w:r w:rsidR="00EA1894">
        <w:rPr>
          <w:rFonts w:asciiTheme="minorHAnsi" w:hAnsiTheme="minorHAnsi" w:cstheme="minorHAnsi"/>
        </w:rPr>
        <w:t>The t</w:t>
      </w:r>
      <w:r w:rsidRPr="00427832">
        <w:rPr>
          <w:rFonts w:asciiTheme="minorHAnsi" w:hAnsiTheme="minorHAnsi" w:cstheme="minorHAnsi"/>
        </w:rPr>
        <w:t xml:space="preserve">op 10 diagnoses differ between </w:t>
      </w:r>
      <w:r w:rsidR="005B5413">
        <w:rPr>
          <w:rFonts w:asciiTheme="minorHAnsi" w:hAnsiTheme="minorHAnsi" w:cstheme="minorHAnsi"/>
        </w:rPr>
        <w:t>state</w:t>
      </w:r>
      <w:r w:rsidR="00E025CF">
        <w:rPr>
          <w:rFonts w:asciiTheme="minorHAnsi" w:hAnsiTheme="minorHAnsi" w:cstheme="minorHAnsi"/>
        </w:rPr>
        <w:t>s</w:t>
      </w:r>
      <w:r w:rsidR="005B5413">
        <w:rPr>
          <w:rFonts w:asciiTheme="minorHAnsi" w:hAnsiTheme="minorHAnsi" w:cstheme="minorHAnsi"/>
        </w:rPr>
        <w:t xml:space="preserve"> and territories</w:t>
      </w:r>
      <w:r w:rsidRPr="00427832">
        <w:rPr>
          <w:rFonts w:asciiTheme="minorHAnsi" w:hAnsiTheme="minorHAnsi" w:cstheme="minorHAnsi"/>
        </w:rPr>
        <w:t xml:space="preserve">. As shown in </w:t>
      </w:r>
      <w:r w:rsidR="00333A73">
        <w:rPr>
          <w:rFonts w:asciiTheme="minorHAnsi" w:hAnsiTheme="minorHAnsi" w:cstheme="minorHAnsi"/>
        </w:rPr>
        <w:fldChar w:fldCharType="begin"/>
      </w:r>
      <w:r w:rsidR="00333A73">
        <w:rPr>
          <w:rFonts w:asciiTheme="minorHAnsi" w:hAnsiTheme="minorHAnsi" w:cstheme="minorHAnsi"/>
        </w:rPr>
        <w:instrText xml:space="preserve"> REF _Ref362006242 \h  \* MERGEFORMAT </w:instrText>
      </w:r>
      <w:r w:rsidR="00333A73">
        <w:rPr>
          <w:rFonts w:asciiTheme="minorHAnsi" w:hAnsiTheme="minorHAnsi" w:cstheme="minorHAnsi"/>
        </w:rPr>
      </w:r>
      <w:r w:rsidR="00333A73">
        <w:rPr>
          <w:rFonts w:asciiTheme="minorHAnsi" w:hAnsiTheme="minorHAnsi" w:cstheme="minorHAnsi"/>
        </w:rPr>
        <w:fldChar w:fldCharType="separate"/>
      </w:r>
      <w:r w:rsidR="00455AC7" w:rsidRPr="00EA2D5A">
        <w:rPr>
          <w:rFonts w:asciiTheme="minorHAnsi" w:hAnsiTheme="minorHAnsi" w:cstheme="minorHAnsi"/>
        </w:rPr>
        <w:t xml:space="preserve">Figure </w:t>
      </w:r>
      <w:r w:rsidR="00455AC7">
        <w:rPr>
          <w:rFonts w:asciiTheme="minorHAnsi" w:hAnsiTheme="minorHAnsi" w:cstheme="minorHAnsi"/>
          <w:noProof/>
        </w:rPr>
        <w:t>10</w:t>
      </w:r>
      <w:r w:rsidR="00333A73">
        <w:rPr>
          <w:rFonts w:asciiTheme="minorHAnsi" w:hAnsiTheme="minorHAnsi" w:cstheme="minorHAnsi"/>
        </w:rPr>
        <w:fldChar w:fldCharType="end"/>
      </w:r>
      <w:r w:rsidRPr="00427832">
        <w:rPr>
          <w:rFonts w:asciiTheme="minorHAnsi" w:hAnsiTheme="minorHAnsi" w:cstheme="minorHAnsi"/>
        </w:rPr>
        <w:t xml:space="preserve"> nationally, </w:t>
      </w:r>
      <w:r w:rsidR="00A06BA8">
        <w:t>CIDP</w:t>
      </w:r>
      <w:r w:rsidR="00333A73">
        <w:t xml:space="preserve"> </w:t>
      </w:r>
      <w:r w:rsidR="00333A73" w:rsidRPr="00B07B6E">
        <w:t>(20.7%)</w:t>
      </w:r>
      <w:r w:rsidR="00F37585">
        <w:t xml:space="preserve">, </w:t>
      </w:r>
      <w:r w:rsidR="00A43DA8" w:rsidRPr="0006087D">
        <w:t xml:space="preserve">Common </w:t>
      </w:r>
      <w:r w:rsidR="00A43DA8">
        <w:t>V</w:t>
      </w:r>
      <w:r w:rsidR="00A43DA8" w:rsidRPr="0006087D">
        <w:t xml:space="preserve">ariable </w:t>
      </w:r>
      <w:r w:rsidR="00A43DA8">
        <w:t>I</w:t>
      </w:r>
      <w:r w:rsidR="00A43DA8" w:rsidRPr="0006087D">
        <w:t xml:space="preserve">mmunodeficiency </w:t>
      </w:r>
      <w:r w:rsidR="00A43DA8">
        <w:t>D</w:t>
      </w:r>
      <w:r w:rsidR="00A43DA8" w:rsidRPr="0006087D">
        <w:t>isease</w:t>
      </w:r>
      <w:r w:rsidR="00A43DA8">
        <w:t xml:space="preserve"> (</w:t>
      </w:r>
      <w:r w:rsidR="00F37585">
        <w:t>CVID</w:t>
      </w:r>
      <w:r w:rsidR="00A43DA8">
        <w:t>)</w:t>
      </w:r>
      <w:r w:rsidR="00F37585">
        <w:t xml:space="preserve"> (12.3%)</w:t>
      </w:r>
      <w:r w:rsidR="00A43DA8">
        <w:t xml:space="preserve">, </w:t>
      </w:r>
      <w:r w:rsidR="00A43DA8" w:rsidRPr="0006087D">
        <w:t xml:space="preserve">Chronic </w:t>
      </w:r>
      <w:r w:rsidR="00A43DA8">
        <w:t>L</w:t>
      </w:r>
      <w:r w:rsidR="00A43DA8" w:rsidRPr="0006087D">
        <w:t xml:space="preserve">ymphocytic </w:t>
      </w:r>
      <w:r w:rsidR="00A43DA8">
        <w:t>L</w:t>
      </w:r>
      <w:r w:rsidR="00A43DA8" w:rsidRPr="0006087D">
        <w:t>eukaemia</w:t>
      </w:r>
      <w:r w:rsidR="00A43DA8">
        <w:t xml:space="preserve"> (CLL)</w:t>
      </w:r>
      <w:r w:rsidR="00333A73" w:rsidRPr="00B07B6E">
        <w:t xml:space="preserve"> </w:t>
      </w:r>
      <w:r w:rsidR="00A43DA8">
        <w:t xml:space="preserve">(7.4%) </w:t>
      </w:r>
      <w:r w:rsidRPr="00427832">
        <w:rPr>
          <w:rFonts w:asciiTheme="minorHAnsi" w:hAnsiTheme="minorHAnsi" w:cstheme="minorHAnsi"/>
        </w:rPr>
        <w:t>a</w:t>
      </w:r>
      <w:r w:rsidR="00701246">
        <w:rPr>
          <w:rFonts w:asciiTheme="minorHAnsi" w:hAnsiTheme="minorHAnsi" w:cstheme="minorHAnsi"/>
        </w:rPr>
        <w:t xml:space="preserve">nd </w:t>
      </w:r>
      <w:r w:rsidR="00A43DA8">
        <w:rPr>
          <w:rFonts w:asciiTheme="minorHAnsi" w:hAnsiTheme="minorHAnsi" w:cstheme="minorHAnsi"/>
        </w:rPr>
        <w:t>Myasthenia Gravis</w:t>
      </w:r>
      <w:r w:rsidR="00333A73">
        <w:rPr>
          <w:rFonts w:asciiTheme="minorHAnsi" w:hAnsiTheme="minorHAnsi" w:cstheme="minorHAnsi"/>
        </w:rPr>
        <w:t xml:space="preserve"> </w:t>
      </w:r>
      <w:r w:rsidR="00701246">
        <w:rPr>
          <w:rFonts w:asciiTheme="minorHAnsi" w:hAnsiTheme="minorHAnsi" w:cstheme="minorHAnsi"/>
        </w:rPr>
        <w:t>(</w:t>
      </w:r>
      <w:r w:rsidR="00A43DA8">
        <w:rPr>
          <w:rFonts w:asciiTheme="minorHAnsi" w:hAnsiTheme="minorHAnsi" w:cstheme="minorHAnsi"/>
        </w:rPr>
        <w:t>7.1</w:t>
      </w:r>
      <w:r w:rsidRPr="00427832">
        <w:rPr>
          <w:rFonts w:asciiTheme="minorHAnsi" w:hAnsiTheme="minorHAnsi" w:cstheme="minorHAnsi"/>
        </w:rPr>
        <w:t>%) were the indications for which the greatest proporti</w:t>
      </w:r>
      <w:r w:rsidR="00312ED0">
        <w:rPr>
          <w:rFonts w:asciiTheme="minorHAnsi" w:hAnsiTheme="minorHAnsi" w:cstheme="minorHAnsi"/>
        </w:rPr>
        <w:t>on of IVIg was issued in 2011</w:t>
      </w:r>
      <w:r w:rsidR="00097ABA">
        <w:rPr>
          <w:rFonts w:asciiTheme="minorHAnsi" w:hAnsiTheme="minorHAnsi" w:cstheme="minorHAnsi"/>
        </w:rPr>
        <w:t>-</w:t>
      </w:r>
      <w:r w:rsidR="00312ED0">
        <w:rPr>
          <w:rFonts w:asciiTheme="minorHAnsi" w:hAnsiTheme="minorHAnsi" w:cstheme="minorHAnsi"/>
        </w:rPr>
        <w:t>12</w:t>
      </w:r>
      <w:r w:rsidRPr="00427832">
        <w:rPr>
          <w:rFonts w:asciiTheme="minorHAnsi" w:hAnsiTheme="minorHAnsi" w:cstheme="minorHAnsi"/>
        </w:rPr>
        <w:t>.</w:t>
      </w:r>
    </w:p>
    <w:p w:rsidR="004877F4" w:rsidRDefault="004877F4" w:rsidP="00427832">
      <w:pPr>
        <w:rPr>
          <w:rFonts w:asciiTheme="minorHAnsi" w:hAnsiTheme="minorHAnsi" w:cstheme="minorHAnsi"/>
        </w:rPr>
      </w:pPr>
    </w:p>
    <w:p w:rsidR="00FB3BF4" w:rsidRDefault="00FB3BF4" w:rsidP="00427832">
      <w:pPr>
        <w:rPr>
          <w:rFonts w:asciiTheme="minorHAnsi" w:hAnsiTheme="minorHAnsi" w:cstheme="minorHAnsi"/>
        </w:rPr>
      </w:pPr>
      <w:r>
        <w:rPr>
          <w:noProof/>
          <w:lang w:eastAsia="en-AU"/>
        </w:rPr>
        <w:drawing>
          <wp:inline distT="0" distB="0" distL="0" distR="0" wp14:anchorId="7F94AC8A" wp14:editId="05AC228C">
            <wp:extent cx="5731510" cy="3589542"/>
            <wp:effectExtent l="0" t="0" r="21590" b="114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27832" w:rsidRPr="00427832" w:rsidRDefault="00097ABA" w:rsidP="00427832">
      <w:pPr>
        <w:pStyle w:val="Caption"/>
        <w:rPr>
          <w:rFonts w:asciiTheme="minorHAnsi" w:hAnsiTheme="minorHAnsi" w:cstheme="minorHAnsi"/>
          <w:b w:val="0"/>
        </w:rPr>
      </w:pPr>
      <w:bookmarkStart w:id="152" w:name="_Ref362006242"/>
      <w:bookmarkStart w:id="153" w:name="_Toc378745778"/>
      <w:r w:rsidRPr="00EA2D5A">
        <w:rPr>
          <w:rFonts w:asciiTheme="minorHAnsi" w:hAnsiTheme="minorHAnsi" w:cstheme="minorHAnsi"/>
        </w:rPr>
        <w:t xml:space="preserve">Figure </w:t>
      </w:r>
      <w:r>
        <w:rPr>
          <w:rFonts w:asciiTheme="minorHAnsi" w:hAnsiTheme="minorHAnsi" w:cstheme="minorHAnsi"/>
          <w:b w:val="0"/>
        </w:rPr>
        <w:fldChar w:fldCharType="begin"/>
      </w:r>
      <w:r>
        <w:rPr>
          <w:rFonts w:asciiTheme="minorHAnsi" w:hAnsiTheme="minorHAnsi" w:cstheme="minorHAnsi"/>
        </w:rPr>
        <w:instrText xml:space="preserve"> SEQ Figure \* ARABIC </w:instrText>
      </w:r>
      <w:r>
        <w:rPr>
          <w:rFonts w:asciiTheme="minorHAnsi" w:hAnsiTheme="minorHAnsi" w:cstheme="minorHAnsi"/>
          <w:b w:val="0"/>
        </w:rPr>
        <w:fldChar w:fldCharType="separate"/>
      </w:r>
      <w:r w:rsidR="00455AC7">
        <w:rPr>
          <w:rFonts w:asciiTheme="minorHAnsi" w:hAnsiTheme="minorHAnsi" w:cstheme="minorHAnsi"/>
          <w:noProof/>
        </w:rPr>
        <w:t>10</w:t>
      </w:r>
      <w:r>
        <w:rPr>
          <w:rFonts w:asciiTheme="minorHAnsi" w:hAnsiTheme="minorHAnsi" w:cstheme="minorHAnsi"/>
          <w:b w:val="0"/>
        </w:rPr>
        <w:fldChar w:fldCharType="end"/>
      </w:r>
      <w:bookmarkEnd w:id="152"/>
      <w:r w:rsidR="00427832">
        <w:rPr>
          <w:rFonts w:asciiTheme="minorHAnsi" w:hAnsiTheme="minorHAnsi" w:cstheme="minorHAnsi"/>
        </w:rPr>
        <w:tab/>
      </w:r>
      <w:r w:rsidR="00427832" w:rsidRPr="00427832">
        <w:rPr>
          <w:rFonts w:asciiTheme="minorHAnsi" w:hAnsiTheme="minorHAnsi" w:cstheme="minorHAnsi"/>
        </w:rPr>
        <w:t>Proportion of IVI</w:t>
      </w:r>
      <w:r w:rsidR="00427832" w:rsidRPr="00495697">
        <w:rPr>
          <w:rFonts w:asciiTheme="minorHAnsi" w:hAnsiTheme="minorHAnsi" w:cstheme="minorHAnsi"/>
          <w:b w:val="0"/>
        </w:rPr>
        <w:t xml:space="preserve">g </w:t>
      </w:r>
      <w:r w:rsidR="00427832" w:rsidRPr="00427832">
        <w:rPr>
          <w:rFonts w:asciiTheme="minorHAnsi" w:hAnsiTheme="minorHAnsi" w:cstheme="minorHAnsi"/>
        </w:rPr>
        <w:t xml:space="preserve">issued by top 10 diagnoses by </w:t>
      </w:r>
      <w:r w:rsidR="005B5413">
        <w:rPr>
          <w:rFonts w:asciiTheme="minorHAnsi" w:hAnsiTheme="minorHAnsi" w:cstheme="minorHAnsi"/>
        </w:rPr>
        <w:t>state and territory</w:t>
      </w:r>
      <w:r w:rsidR="001B6319">
        <w:rPr>
          <w:rFonts w:asciiTheme="minorHAnsi" w:hAnsiTheme="minorHAnsi" w:cstheme="minorHAnsi"/>
        </w:rPr>
        <w:t xml:space="preserve"> (STARS)</w:t>
      </w:r>
      <w:bookmarkEnd w:id="153"/>
      <w:r w:rsidR="00427832" w:rsidRPr="00427832">
        <w:rPr>
          <w:rFonts w:asciiTheme="minorHAnsi" w:hAnsiTheme="minorHAnsi" w:cstheme="minorHAnsi"/>
        </w:rPr>
        <w:t xml:space="preserve"> </w:t>
      </w:r>
    </w:p>
    <w:p w:rsidR="00427832" w:rsidRDefault="00427832" w:rsidP="001875B4">
      <w:pPr>
        <w:pStyle w:val="dot1"/>
        <w:numPr>
          <w:ilvl w:val="0"/>
          <w:numId w:val="0"/>
        </w:numPr>
        <w:ind w:left="567" w:hanging="567"/>
        <w:rPr>
          <w:rFonts w:asciiTheme="minorHAnsi" w:hAnsiTheme="minorHAnsi" w:cstheme="minorHAnsi"/>
          <w:sz w:val="22"/>
          <w:szCs w:val="22"/>
        </w:rPr>
      </w:pPr>
    </w:p>
    <w:p w:rsidR="00AA02BE" w:rsidRDefault="00AA02BE">
      <w:pPr>
        <w:spacing w:after="0"/>
        <w:rPr>
          <w:rFonts w:ascii="Arial" w:hAnsi="Arial" w:cs="Arial"/>
          <w:caps/>
          <w:sz w:val="32"/>
          <w:szCs w:val="32"/>
        </w:rPr>
      </w:pPr>
      <w:bookmarkStart w:id="154" w:name="_Toc353524195"/>
      <w:bookmarkStart w:id="155" w:name="_Toc353894378"/>
      <w:r>
        <w:br w:type="page"/>
      </w:r>
    </w:p>
    <w:p w:rsidR="008C57A0" w:rsidRPr="0006087D" w:rsidRDefault="008C57A0" w:rsidP="005C66FC">
      <w:pPr>
        <w:pStyle w:val="Heading2"/>
      </w:pPr>
      <w:bookmarkStart w:id="156" w:name="_Toc361570431"/>
      <w:bookmarkStart w:id="157" w:name="_Toc378745596"/>
      <w:r>
        <w:t xml:space="preserve">IVIG </w:t>
      </w:r>
      <w:r w:rsidR="00AE5564">
        <w:t>grams</w:t>
      </w:r>
      <w:r w:rsidR="00EC5032">
        <w:t xml:space="preserve"> </w:t>
      </w:r>
      <w:r>
        <w:t xml:space="preserve">issued </w:t>
      </w:r>
      <w:r w:rsidR="00AE5564">
        <w:t xml:space="preserve">per </w:t>
      </w:r>
      <w:r w:rsidRPr="0006087D">
        <w:t xml:space="preserve">1000 population by </w:t>
      </w:r>
      <w:bookmarkEnd w:id="154"/>
      <w:bookmarkEnd w:id="155"/>
      <w:r w:rsidR="005B5413">
        <w:t>state and territory</w:t>
      </w:r>
      <w:bookmarkEnd w:id="156"/>
      <w:bookmarkEnd w:id="157"/>
    </w:p>
    <w:p w:rsidR="008C57A0" w:rsidRDefault="008C57A0" w:rsidP="008C57A0">
      <w:pPr>
        <w:rPr>
          <w:rFonts w:asciiTheme="minorHAnsi" w:hAnsiTheme="minorHAnsi" w:cstheme="minorHAnsi"/>
        </w:rPr>
      </w:pPr>
    </w:p>
    <w:p w:rsidR="00554AD5" w:rsidRDefault="008C57A0" w:rsidP="008C57A0">
      <w:pPr>
        <w:rPr>
          <w:rFonts w:asciiTheme="minorHAnsi" w:hAnsiTheme="minorHAnsi" w:cstheme="minorHAnsi"/>
        </w:rPr>
      </w:pPr>
      <w:r w:rsidRPr="00820210">
        <w:rPr>
          <w:rFonts w:asciiTheme="minorHAnsi" w:hAnsiTheme="minorHAnsi" w:cstheme="minorHAnsi"/>
        </w:rPr>
        <w:t>Th</w:t>
      </w:r>
      <w:r w:rsidR="004877F4">
        <w:rPr>
          <w:rFonts w:asciiTheme="minorHAnsi" w:hAnsiTheme="minorHAnsi" w:cstheme="minorHAnsi"/>
        </w:rPr>
        <w:t xml:space="preserve">e grams issued per 1000 </w:t>
      </w:r>
      <w:r w:rsidRPr="00820210">
        <w:rPr>
          <w:rFonts w:asciiTheme="minorHAnsi" w:hAnsiTheme="minorHAnsi" w:cstheme="minorHAnsi"/>
        </w:rPr>
        <w:t xml:space="preserve">population for each indication varies between </w:t>
      </w:r>
      <w:r w:rsidR="005B5413">
        <w:rPr>
          <w:rFonts w:asciiTheme="minorHAnsi" w:hAnsiTheme="minorHAnsi" w:cstheme="minorHAnsi"/>
        </w:rPr>
        <w:t>state and territor</w:t>
      </w:r>
      <w:r w:rsidR="00EC5032">
        <w:rPr>
          <w:rFonts w:asciiTheme="minorHAnsi" w:hAnsiTheme="minorHAnsi" w:cstheme="minorHAnsi"/>
        </w:rPr>
        <w:t>y</w:t>
      </w:r>
      <w:r w:rsidRPr="00820210">
        <w:rPr>
          <w:rFonts w:asciiTheme="minorHAnsi" w:hAnsiTheme="minorHAnsi" w:cstheme="minorHAnsi"/>
        </w:rPr>
        <w:t xml:space="preserve"> and complete data</w:t>
      </w:r>
      <w:r w:rsidR="00554AD5">
        <w:rPr>
          <w:rFonts w:asciiTheme="minorHAnsi" w:hAnsiTheme="minorHAnsi" w:cstheme="minorHAnsi"/>
        </w:rPr>
        <w:t xml:space="preserve"> for primary diagnosis</w:t>
      </w:r>
      <w:r w:rsidRPr="00820210">
        <w:rPr>
          <w:rFonts w:asciiTheme="minorHAnsi" w:hAnsiTheme="minorHAnsi" w:cstheme="minorHAnsi"/>
        </w:rPr>
        <w:t xml:space="preserve"> for ea</w:t>
      </w:r>
      <w:r w:rsidR="00944245">
        <w:rPr>
          <w:rFonts w:asciiTheme="minorHAnsi" w:hAnsiTheme="minorHAnsi" w:cstheme="minorHAnsi"/>
        </w:rPr>
        <w:t xml:space="preserve">ch </w:t>
      </w:r>
      <w:r w:rsidR="005B5413">
        <w:rPr>
          <w:rFonts w:asciiTheme="minorHAnsi" w:hAnsiTheme="minorHAnsi" w:cstheme="minorHAnsi"/>
        </w:rPr>
        <w:t>state and territory</w:t>
      </w:r>
      <w:r w:rsidR="00944245">
        <w:rPr>
          <w:rFonts w:asciiTheme="minorHAnsi" w:hAnsiTheme="minorHAnsi" w:cstheme="minorHAnsi"/>
        </w:rPr>
        <w:t xml:space="preserve"> can be found at </w:t>
      </w:r>
      <w:r w:rsidR="00944245" w:rsidRPr="00EA1894">
        <w:rPr>
          <w:rFonts w:asciiTheme="minorHAnsi" w:hAnsiTheme="minorHAnsi" w:cstheme="minorHAnsi"/>
          <w:b/>
        </w:rPr>
        <w:t>Append</w:t>
      </w:r>
      <w:r w:rsidR="003F4DB6" w:rsidRPr="00EA1894">
        <w:rPr>
          <w:rFonts w:asciiTheme="minorHAnsi" w:hAnsiTheme="minorHAnsi" w:cstheme="minorHAnsi"/>
          <w:b/>
        </w:rPr>
        <w:t>ix C</w:t>
      </w:r>
      <w:r w:rsidR="004330A4">
        <w:rPr>
          <w:rFonts w:asciiTheme="minorHAnsi" w:hAnsiTheme="minorHAnsi" w:cstheme="minorHAnsi"/>
        </w:rPr>
        <w:t xml:space="preserve">. </w:t>
      </w:r>
      <w:r w:rsidR="005F4EAD">
        <w:rPr>
          <w:rFonts w:asciiTheme="minorHAnsi" w:hAnsiTheme="minorHAnsi" w:cstheme="minorHAnsi"/>
        </w:rPr>
        <w:t>T</w:t>
      </w:r>
      <w:r w:rsidR="005F4EAD" w:rsidRPr="00820210">
        <w:rPr>
          <w:rFonts w:asciiTheme="minorHAnsi" w:hAnsiTheme="minorHAnsi" w:cstheme="minorHAnsi"/>
        </w:rPr>
        <w:t>he more notable</w:t>
      </w:r>
      <w:r w:rsidR="00491153">
        <w:rPr>
          <w:rFonts w:asciiTheme="minorHAnsi" w:hAnsiTheme="minorHAnsi" w:cstheme="minorHAnsi"/>
        </w:rPr>
        <w:t xml:space="preserve"> differences in average dose</w:t>
      </w:r>
      <w:r w:rsidR="005F4EAD" w:rsidRPr="00820210">
        <w:rPr>
          <w:rFonts w:asciiTheme="minorHAnsi" w:hAnsiTheme="minorHAnsi" w:cstheme="minorHAnsi"/>
        </w:rPr>
        <w:t xml:space="preserve"> per patient </w:t>
      </w:r>
      <w:r w:rsidR="005F4EAD" w:rsidRPr="00AD1D73">
        <w:rPr>
          <w:rFonts w:asciiTheme="minorHAnsi" w:hAnsiTheme="minorHAnsi" w:cstheme="minorHAnsi"/>
        </w:rPr>
        <w:t>by</w:t>
      </w:r>
      <w:r w:rsidR="00E72558" w:rsidRPr="00AD1D73">
        <w:rPr>
          <w:rFonts w:asciiTheme="minorHAnsi" w:hAnsiTheme="minorHAnsi" w:cstheme="minorHAnsi"/>
        </w:rPr>
        <w:t xml:space="preserve"> </w:t>
      </w:r>
      <w:r w:rsidR="00AD1D73">
        <w:rPr>
          <w:rFonts w:asciiTheme="minorHAnsi" w:hAnsiTheme="minorHAnsi" w:cstheme="minorHAnsi"/>
        </w:rPr>
        <w:t>d</w:t>
      </w:r>
      <w:r w:rsidR="00E72558" w:rsidRPr="00AD1D73">
        <w:rPr>
          <w:rFonts w:asciiTheme="minorHAnsi" w:hAnsiTheme="minorHAnsi" w:cstheme="minorHAnsi"/>
        </w:rPr>
        <w:t xml:space="preserve">isease </w:t>
      </w:r>
      <w:r w:rsidR="00AD1D73">
        <w:rPr>
          <w:rFonts w:asciiTheme="minorHAnsi" w:hAnsiTheme="minorHAnsi" w:cstheme="minorHAnsi"/>
        </w:rPr>
        <w:t>g</w:t>
      </w:r>
      <w:r w:rsidR="00E72558" w:rsidRPr="00AD1D73">
        <w:rPr>
          <w:rFonts w:asciiTheme="minorHAnsi" w:hAnsiTheme="minorHAnsi" w:cstheme="minorHAnsi"/>
        </w:rPr>
        <w:t>roup</w:t>
      </w:r>
      <w:r w:rsidR="005F4EAD" w:rsidRPr="00AD1D73">
        <w:rPr>
          <w:rFonts w:asciiTheme="minorHAnsi" w:hAnsiTheme="minorHAnsi" w:cstheme="minorHAnsi"/>
        </w:rPr>
        <w:t xml:space="preserve"> </w:t>
      </w:r>
      <w:r w:rsidR="00E72558" w:rsidRPr="00AD1D73">
        <w:rPr>
          <w:rFonts w:asciiTheme="minorHAnsi" w:hAnsiTheme="minorHAnsi" w:cstheme="minorHAnsi"/>
        </w:rPr>
        <w:t>for</w:t>
      </w:r>
      <w:r w:rsidR="005F4EAD">
        <w:rPr>
          <w:rFonts w:asciiTheme="minorHAnsi" w:hAnsiTheme="minorHAnsi" w:cstheme="minorHAnsi"/>
        </w:rPr>
        <w:t xml:space="preserve"> Chapter</w:t>
      </w:r>
      <w:r w:rsidR="005F4EAD" w:rsidRPr="00820210">
        <w:rPr>
          <w:rFonts w:asciiTheme="minorHAnsi" w:hAnsiTheme="minorHAnsi" w:cstheme="minorHAnsi"/>
        </w:rPr>
        <w:t xml:space="preserve"> </w:t>
      </w:r>
      <w:r w:rsidR="00F35DA4">
        <w:rPr>
          <w:rFonts w:asciiTheme="minorHAnsi" w:hAnsiTheme="minorHAnsi" w:cstheme="minorHAnsi"/>
        </w:rPr>
        <w:t xml:space="preserve">5 </w:t>
      </w:r>
      <w:r w:rsidR="005F4EAD" w:rsidRPr="00820210">
        <w:rPr>
          <w:rFonts w:asciiTheme="minorHAnsi" w:hAnsiTheme="minorHAnsi" w:cstheme="minorHAnsi"/>
        </w:rPr>
        <w:t xml:space="preserve">are shown </w:t>
      </w:r>
      <w:r w:rsidR="00EB0550">
        <w:rPr>
          <w:rFonts w:asciiTheme="minorHAnsi" w:hAnsiTheme="minorHAnsi" w:cstheme="minorHAnsi"/>
        </w:rPr>
        <w:t xml:space="preserve">in </w:t>
      </w:r>
      <w:r w:rsidR="00EB0550">
        <w:rPr>
          <w:rFonts w:asciiTheme="minorHAnsi" w:hAnsiTheme="minorHAnsi" w:cstheme="minorHAnsi"/>
        </w:rPr>
        <w:fldChar w:fldCharType="begin"/>
      </w:r>
      <w:r w:rsidR="00EB0550">
        <w:rPr>
          <w:rFonts w:asciiTheme="minorHAnsi" w:hAnsiTheme="minorHAnsi" w:cstheme="minorHAnsi"/>
        </w:rPr>
        <w:instrText xml:space="preserve"> REF _Ref362594613 \h </w:instrText>
      </w:r>
      <w:r w:rsidR="00EB0550">
        <w:rPr>
          <w:rFonts w:asciiTheme="minorHAnsi" w:hAnsiTheme="minorHAnsi" w:cstheme="minorHAnsi"/>
        </w:rPr>
      </w:r>
      <w:r w:rsidR="00EB0550">
        <w:rPr>
          <w:rFonts w:asciiTheme="minorHAnsi" w:hAnsiTheme="minorHAnsi" w:cstheme="minorHAnsi"/>
        </w:rPr>
        <w:fldChar w:fldCharType="separate"/>
      </w:r>
      <w:r w:rsidR="00455AC7" w:rsidRPr="004C4A9A">
        <w:rPr>
          <w:rFonts w:asciiTheme="minorHAnsi" w:hAnsiTheme="minorHAnsi" w:cstheme="minorHAnsi"/>
        </w:rPr>
        <w:t xml:space="preserve">Table </w:t>
      </w:r>
      <w:r w:rsidR="00455AC7">
        <w:rPr>
          <w:rFonts w:asciiTheme="minorHAnsi" w:hAnsiTheme="minorHAnsi" w:cstheme="minorHAnsi"/>
          <w:noProof/>
        </w:rPr>
        <w:t>11</w:t>
      </w:r>
      <w:r w:rsidR="00EB0550">
        <w:rPr>
          <w:rFonts w:asciiTheme="minorHAnsi" w:hAnsiTheme="minorHAnsi" w:cstheme="minorHAnsi"/>
        </w:rPr>
        <w:fldChar w:fldCharType="end"/>
      </w:r>
      <w:r w:rsidR="00EB0550">
        <w:rPr>
          <w:rFonts w:asciiTheme="minorHAnsi" w:hAnsiTheme="minorHAnsi" w:cstheme="minorHAnsi"/>
        </w:rPr>
        <w:t>.</w:t>
      </w:r>
    </w:p>
    <w:tbl>
      <w:tblPr>
        <w:tblStyle w:val="NBATableStyle21"/>
        <w:tblW w:w="9747" w:type="dxa"/>
        <w:tblLayout w:type="fixed"/>
        <w:tblLook w:val="0000" w:firstRow="0" w:lastRow="0" w:firstColumn="0" w:lastColumn="0" w:noHBand="0" w:noVBand="0"/>
      </w:tblPr>
      <w:tblGrid>
        <w:gridCol w:w="1101"/>
        <w:gridCol w:w="2126"/>
        <w:gridCol w:w="709"/>
        <w:gridCol w:w="708"/>
        <w:gridCol w:w="709"/>
        <w:gridCol w:w="709"/>
        <w:gridCol w:w="850"/>
        <w:gridCol w:w="709"/>
        <w:gridCol w:w="709"/>
        <w:gridCol w:w="709"/>
        <w:gridCol w:w="708"/>
      </w:tblGrid>
      <w:tr w:rsidR="007865CA" w:rsidTr="007865CA">
        <w:trPr>
          <w:trHeight w:val="203"/>
        </w:trPr>
        <w:tc>
          <w:tcPr>
            <w:tcW w:w="1101" w:type="dxa"/>
            <w:shd w:val="clear" w:color="auto" w:fill="C00000"/>
          </w:tcPr>
          <w:p w:rsidR="007865CA" w:rsidRPr="0005330E" w:rsidRDefault="0005330E" w:rsidP="0005330E">
            <w:pPr>
              <w:autoSpaceDE w:val="0"/>
              <w:autoSpaceDN w:val="0"/>
              <w:adjustRightInd w:val="0"/>
              <w:rPr>
                <w:rFonts w:eastAsiaTheme="minorHAnsi"/>
                <w:b/>
                <w:color w:val="FFFFFF" w:themeColor="background1"/>
                <w:sz w:val="20"/>
                <w:szCs w:val="20"/>
              </w:rPr>
            </w:pPr>
            <w:r w:rsidRPr="0005330E">
              <w:rPr>
                <w:rFonts w:eastAsiaTheme="minorHAnsi"/>
                <w:b/>
                <w:color w:val="FFFFFF" w:themeColor="background1"/>
                <w:sz w:val="20"/>
                <w:szCs w:val="20"/>
              </w:rPr>
              <w:t>Chapter</w:t>
            </w:r>
          </w:p>
        </w:tc>
        <w:tc>
          <w:tcPr>
            <w:tcW w:w="2126" w:type="dxa"/>
            <w:shd w:val="clear" w:color="auto" w:fill="C00000"/>
          </w:tcPr>
          <w:p w:rsidR="007865CA" w:rsidRPr="007865CA" w:rsidRDefault="007865CA" w:rsidP="00EC593B">
            <w:pPr>
              <w:rPr>
                <w:rFonts w:eastAsiaTheme="minorHAnsi"/>
                <w:b/>
                <w:color w:val="FFFFFF" w:themeColor="background1"/>
                <w:sz w:val="20"/>
                <w:szCs w:val="20"/>
              </w:rPr>
            </w:pPr>
            <w:r w:rsidRPr="007865CA">
              <w:rPr>
                <w:rFonts w:eastAsiaTheme="minorHAnsi"/>
                <w:b/>
                <w:color w:val="FFFFFF" w:themeColor="background1"/>
                <w:sz w:val="20"/>
                <w:szCs w:val="20"/>
              </w:rPr>
              <w:t>Disease Group</w:t>
            </w:r>
          </w:p>
        </w:tc>
        <w:tc>
          <w:tcPr>
            <w:tcW w:w="709" w:type="dxa"/>
            <w:shd w:val="clear" w:color="auto" w:fill="C00000"/>
          </w:tcPr>
          <w:p w:rsidR="007865CA" w:rsidRPr="007865CA" w:rsidRDefault="007865CA" w:rsidP="0005330E">
            <w:pPr>
              <w:autoSpaceDE w:val="0"/>
              <w:autoSpaceDN w:val="0"/>
              <w:adjustRightInd w:val="0"/>
              <w:jc w:val="right"/>
              <w:rPr>
                <w:rFonts w:eastAsiaTheme="minorHAnsi"/>
                <w:b/>
                <w:color w:val="FFFFFF" w:themeColor="background1"/>
                <w:sz w:val="20"/>
                <w:szCs w:val="20"/>
              </w:rPr>
            </w:pPr>
            <w:r w:rsidRPr="007865CA">
              <w:rPr>
                <w:rFonts w:eastAsiaTheme="minorHAnsi"/>
                <w:b/>
                <w:color w:val="FFFFFF" w:themeColor="background1"/>
                <w:sz w:val="20"/>
                <w:szCs w:val="20"/>
              </w:rPr>
              <w:t>NSW</w:t>
            </w:r>
          </w:p>
        </w:tc>
        <w:tc>
          <w:tcPr>
            <w:tcW w:w="708" w:type="dxa"/>
            <w:shd w:val="clear" w:color="auto" w:fill="C00000"/>
          </w:tcPr>
          <w:p w:rsidR="007865CA" w:rsidRPr="007865CA" w:rsidRDefault="007865CA" w:rsidP="0005330E">
            <w:pPr>
              <w:autoSpaceDE w:val="0"/>
              <w:autoSpaceDN w:val="0"/>
              <w:adjustRightInd w:val="0"/>
              <w:jc w:val="right"/>
              <w:rPr>
                <w:rFonts w:eastAsiaTheme="minorHAnsi"/>
                <w:b/>
                <w:color w:val="FFFFFF" w:themeColor="background1"/>
                <w:sz w:val="20"/>
                <w:szCs w:val="20"/>
              </w:rPr>
            </w:pPr>
            <w:r w:rsidRPr="007865CA">
              <w:rPr>
                <w:rFonts w:eastAsiaTheme="minorHAnsi"/>
                <w:b/>
                <w:color w:val="FFFFFF" w:themeColor="background1"/>
                <w:sz w:val="20"/>
                <w:szCs w:val="20"/>
              </w:rPr>
              <w:t>VIC</w:t>
            </w:r>
          </w:p>
        </w:tc>
        <w:tc>
          <w:tcPr>
            <w:tcW w:w="709" w:type="dxa"/>
            <w:shd w:val="clear" w:color="auto" w:fill="C00000"/>
          </w:tcPr>
          <w:p w:rsidR="007865CA" w:rsidRPr="007865CA" w:rsidRDefault="007865CA" w:rsidP="0005330E">
            <w:pPr>
              <w:autoSpaceDE w:val="0"/>
              <w:autoSpaceDN w:val="0"/>
              <w:adjustRightInd w:val="0"/>
              <w:jc w:val="right"/>
              <w:rPr>
                <w:rFonts w:eastAsiaTheme="minorHAnsi"/>
                <w:b/>
                <w:color w:val="FFFFFF" w:themeColor="background1"/>
                <w:sz w:val="20"/>
                <w:szCs w:val="20"/>
              </w:rPr>
            </w:pPr>
            <w:r w:rsidRPr="007865CA">
              <w:rPr>
                <w:rFonts w:eastAsiaTheme="minorHAnsi"/>
                <w:b/>
                <w:color w:val="FFFFFF" w:themeColor="background1"/>
                <w:sz w:val="20"/>
                <w:szCs w:val="20"/>
              </w:rPr>
              <w:t>QLD</w:t>
            </w:r>
          </w:p>
        </w:tc>
        <w:tc>
          <w:tcPr>
            <w:tcW w:w="709" w:type="dxa"/>
            <w:shd w:val="clear" w:color="auto" w:fill="C00000"/>
          </w:tcPr>
          <w:p w:rsidR="007865CA" w:rsidRPr="007865CA" w:rsidRDefault="007865CA" w:rsidP="0005330E">
            <w:pPr>
              <w:autoSpaceDE w:val="0"/>
              <w:autoSpaceDN w:val="0"/>
              <w:adjustRightInd w:val="0"/>
              <w:jc w:val="right"/>
              <w:rPr>
                <w:rFonts w:eastAsiaTheme="minorHAnsi"/>
                <w:b/>
                <w:color w:val="FFFFFF" w:themeColor="background1"/>
                <w:sz w:val="20"/>
                <w:szCs w:val="20"/>
              </w:rPr>
            </w:pPr>
            <w:r w:rsidRPr="007865CA">
              <w:rPr>
                <w:rFonts w:eastAsiaTheme="minorHAnsi"/>
                <w:b/>
                <w:color w:val="FFFFFF" w:themeColor="background1"/>
                <w:sz w:val="20"/>
                <w:szCs w:val="20"/>
              </w:rPr>
              <w:t>WA</w:t>
            </w:r>
          </w:p>
        </w:tc>
        <w:tc>
          <w:tcPr>
            <w:tcW w:w="850" w:type="dxa"/>
            <w:shd w:val="clear" w:color="auto" w:fill="C00000"/>
          </w:tcPr>
          <w:p w:rsidR="007865CA" w:rsidRPr="007865CA" w:rsidRDefault="007865CA" w:rsidP="0005330E">
            <w:pPr>
              <w:autoSpaceDE w:val="0"/>
              <w:autoSpaceDN w:val="0"/>
              <w:adjustRightInd w:val="0"/>
              <w:jc w:val="right"/>
              <w:rPr>
                <w:rFonts w:eastAsiaTheme="minorHAnsi"/>
                <w:b/>
                <w:color w:val="FFFFFF" w:themeColor="background1"/>
                <w:sz w:val="20"/>
                <w:szCs w:val="20"/>
              </w:rPr>
            </w:pPr>
            <w:r w:rsidRPr="007865CA">
              <w:rPr>
                <w:rFonts w:eastAsiaTheme="minorHAnsi"/>
                <w:b/>
                <w:color w:val="FFFFFF" w:themeColor="background1"/>
                <w:sz w:val="20"/>
                <w:szCs w:val="20"/>
              </w:rPr>
              <w:t>SA</w:t>
            </w:r>
          </w:p>
        </w:tc>
        <w:tc>
          <w:tcPr>
            <w:tcW w:w="709" w:type="dxa"/>
            <w:shd w:val="clear" w:color="auto" w:fill="C00000"/>
          </w:tcPr>
          <w:p w:rsidR="007865CA" w:rsidRPr="007865CA" w:rsidRDefault="007865CA" w:rsidP="0005330E">
            <w:pPr>
              <w:autoSpaceDE w:val="0"/>
              <w:autoSpaceDN w:val="0"/>
              <w:adjustRightInd w:val="0"/>
              <w:jc w:val="right"/>
              <w:rPr>
                <w:rFonts w:eastAsiaTheme="minorHAnsi"/>
                <w:b/>
                <w:color w:val="FFFFFF" w:themeColor="background1"/>
                <w:sz w:val="20"/>
                <w:szCs w:val="20"/>
              </w:rPr>
            </w:pPr>
            <w:r w:rsidRPr="007865CA">
              <w:rPr>
                <w:rFonts w:eastAsiaTheme="minorHAnsi"/>
                <w:b/>
                <w:color w:val="FFFFFF" w:themeColor="background1"/>
                <w:sz w:val="20"/>
                <w:szCs w:val="20"/>
              </w:rPr>
              <w:t>TAS</w:t>
            </w:r>
          </w:p>
        </w:tc>
        <w:tc>
          <w:tcPr>
            <w:tcW w:w="709" w:type="dxa"/>
            <w:shd w:val="clear" w:color="auto" w:fill="C00000"/>
          </w:tcPr>
          <w:p w:rsidR="007865CA" w:rsidRPr="007865CA" w:rsidRDefault="007865CA" w:rsidP="0005330E">
            <w:pPr>
              <w:autoSpaceDE w:val="0"/>
              <w:autoSpaceDN w:val="0"/>
              <w:adjustRightInd w:val="0"/>
              <w:jc w:val="right"/>
              <w:rPr>
                <w:rFonts w:eastAsiaTheme="minorHAnsi"/>
                <w:b/>
                <w:color w:val="FFFFFF" w:themeColor="background1"/>
                <w:sz w:val="20"/>
                <w:szCs w:val="20"/>
              </w:rPr>
            </w:pPr>
            <w:r w:rsidRPr="007865CA">
              <w:rPr>
                <w:rFonts w:eastAsiaTheme="minorHAnsi"/>
                <w:b/>
                <w:color w:val="FFFFFF" w:themeColor="background1"/>
                <w:sz w:val="20"/>
                <w:szCs w:val="20"/>
              </w:rPr>
              <w:t>ACT</w:t>
            </w:r>
          </w:p>
        </w:tc>
        <w:tc>
          <w:tcPr>
            <w:tcW w:w="709" w:type="dxa"/>
            <w:shd w:val="clear" w:color="auto" w:fill="C00000"/>
          </w:tcPr>
          <w:p w:rsidR="007865CA" w:rsidRPr="007865CA" w:rsidRDefault="007865CA" w:rsidP="0005330E">
            <w:pPr>
              <w:autoSpaceDE w:val="0"/>
              <w:autoSpaceDN w:val="0"/>
              <w:adjustRightInd w:val="0"/>
              <w:jc w:val="right"/>
              <w:rPr>
                <w:rFonts w:eastAsiaTheme="minorHAnsi"/>
                <w:b/>
                <w:color w:val="FFFFFF" w:themeColor="background1"/>
                <w:sz w:val="20"/>
                <w:szCs w:val="20"/>
              </w:rPr>
            </w:pPr>
            <w:r w:rsidRPr="007865CA">
              <w:rPr>
                <w:rFonts w:eastAsiaTheme="minorHAnsi"/>
                <w:b/>
                <w:color w:val="FFFFFF" w:themeColor="background1"/>
                <w:sz w:val="20"/>
                <w:szCs w:val="20"/>
              </w:rPr>
              <w:t>NT</w:t>
            </w:r>
          </w:p>
        </w:tc>
        <w:tc>
          <w:tcPr>
            <w:tcW w:w="708" w:type="dxa"/>
            <w:shd w:val="clear" w:color="auto" w:fill="C00000"/>
          </w:tcPr>
          <w:p w:rsidR="007865CA" w:rsidRPr="007865CA" w:rsidRDefault="007865CA" w:rsidP="0005330E">
            <w:pPr>
              <w:autoSpaceDE w:val="0"/>
              <w:autoSpaceDN w:val="0"/>
              <w:adjustRightInd w:val="0"/>
              <w:jc w:val="right"/>
              <w:rPr>
                <w:rFonts w:eastAsiaTheme="minorHAnsi"/>
                <w:b/>
                <w:color w:val="FFFFFF" w:themeColor="background1"/>
                <w:sz w:val="20"/>
                <w:szCs w:val="20"/>
              </w:rPr>
            </w:pPr>
            <w:r w:rsidRPr="007865CA">
              <w:rPr>
                <w:rFonts w:eastAsiaTheme="minorHAnsi"/>
                <w:b/>
                <w:color w:val="FFFFFF" w:themeColor="background1"/>
                <w:sz w:val="20"/>
                <w:szCs w:val="20"/>
              </w:rPr>
              <w:t>AUST</w:t>
            </w:r>
          </w:p>
        </w:tc>
      </w:tr>
      <w:tr w:rsidR="007865CA" w:rsidTr="007865CA">
        <w:trPr>
          <w:trHeight w:val="203"/>
        </w:trPr>
        <w:tc>
          <w:tcPr>
            <w:tcW w:w="1101" w:type="dxa"/>
            <w:shd w:val="clear" w:color="auto" w:fill="F2DBDB" w:themeFill="accent2" w:themeFillTint="33"/>
          </w:tcPr>
          <w:p w:rsidR="007865CA" w:rsidRPr="007865CA" w:rsidRDefault="007865CA" w:rsidP="00EC593B">
            <w:pPr>
              <w:autoSpaceDE w:val="0"/>
              <w:autoSpaceDN w:val="0"/>
              <w:adjustRightInd w:val="0"/>
              <w:rPr>
                <w:rFonts w:eastAsiaTheme="minorHAnsi"/>
                <w:b/>
                <w:color w:val="000000"/>
                <w:sz w:val="20"/>
                <w:szCs w:val="20"/>
              </w:rPr>
            </w:pPr>
            <w:r w:rsidRPr="007865CA">
              <w:rPr>
                <w:rFonts w:eastAsiaTheme="minorHAnsi"/>
                <w:b/>
                <w:color w:val="000000"/>
                <w:sz w:val="20"/>
                <w:szCs w:val="20"/>
              </w:rPr>
              <w:t>Chap</w:t>
            </w:r>
            <w:r w:rsidR="0005330E">
              <w:rPr>
                <w:rFonts w:eastAsiaTheme="minorHAnsi"/>
                <w:b/>
                <w:color w:val="000000"/>
                <w:sz w:val="20"/>
                <w:szCs w:val="20"/>
              </w:rPr>
              <w:t>ter</w:t>
            </w:r>
            <w:r w:rsidRPr="007865CA">
              <w:rPr>
                <w:rFonts w:eastAsiaTheme="minorHAnsi"/>
                <w:b/>
                <w:color w:val="000000"/>
                <w:sz w:val="20"/>
                <w:szCs w:val="20"/>
              </w:rPr>
              <w:t xml:space="preserve"> 5</w:t>
            </w:r>
          </w:p>
        </w:tc>
        <w:tc>
          <w:tcPr>
            <w:tcW w:w="2126" w:type="dxa"/>
          </w:tcPr>
          <w:p w:rsidR="007865CA" w:rsidRPr="00A37F2F" w:rsidRDefault="007865CA" w:rsidP="00EC593B">
            <w:pPr>
              <w:autoSpaceDE w:val="0"/>
              <w:autoSpaceDN w:val="0"/>
              <w:adjustRightInd w:val="0"/>
              <w:rPr>
                <w:rFonts w:eastAsiaTheme="minorHAnsi"/>
                <w:color w:val="000000"/>
                <w:sz w:val="20"/>
                <w:szCs w:val="20"/>
              </w:rPr>
            </w:pPr>
            <w:r w:rsidRPr="00A37F2F">
              <w:rPr>
                <w:rFonts w:eastAsiaTheme="minorHAnsi"/>
                <w:color w:val="000000"/>
                <w:sz w:val="20"/>
                <w:szCs w:val="20"/>
              </w:rPr>
              <w:t>Acquired hypogammaglobulinaemia secondary to haematological malignancies</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32.5</w:t>
            </w:r>
          </w:p>
        </w:tc>
        <w:tc>
          <w:tcPr>
            <w:tcW w:w="708"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22.6</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53.6</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6.2</w:t>
            </w:r>
          </w:p>
        </w:tc>
        <w:tc>
          <w:tcPr>
            <w:tcW w:w="850"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19.2</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53.7</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42.5</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6.7</w:t>
            </w:r>
          </w:p>
        </w:tc>
        <w:tc>
          <w:tcPr>
            <w:tcW w:w="708"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30.9</w:t>
            </w:r>
          </w:p>
        </w:tc>
      </w:tr>
      <w:tr w:rsidR="007865CA" w:rsidTr="007865CA">
        <w:trPr>
          <w:trHeight w:val="203"/>
        </w:trPr>
        <w:tc>
          <w:tcPr>
            <w:tcW w:w="1101" w:type="dxa"/>
            <w:shd w:val="clear" w:color="auto" w:fill="F2DBDB" w:themeFill="accent2" w:themeFillTint="33"/>
          </w:tcPr>
          <w:p w:rsidR="007865CA" w:rsidRPr="007865CA" w:rsidRDefault="007865CA" w:rsidP="00EC593B">
            <w:pPr>
              <w:autoSpaceDE w:val="0"/>
              <w:autoSpaceDN w:val="0"/>
              <w:adjustRightInd w:val="0"/>
              <w:jc w:val="right"/>
              <w:rPr>
                <w:rFonts w:eastAsiaTheme="minorHAnsi"/>
                <w:b/>
                <w:color w:val="000000"/>
                <w:sz w:val="20"/>
                <w:szCs w:val="20"/>
              </w:rPr>
            </w:pPr>
          </w:p>
        </w:tc>
        <w:tc>
          <w:tcPr>
            <w:tcW w:w="2126" w:type="dxa"/>
          </w:tcPr>
          <w:p w:rsidR="007865CA" w:rsidRPr="00A37F2F" w:rsidRDefault="00EA1894" w:rsidP="00EC593B">
            <w:pPr>
              <w:autoSpaceDE w:val="0"/>
              <w:autoSpaceDN w:val="0"/>
              <w:adjustRightInd w:val="0"/>
              <w:rPr>
                <w:rFonts w:eastAsiaTheme="minorHAnsi"/>
                <w:color w:val="000000"/>
                <w:sz w:val="20"/>
                <w:szCs w:val="20"/>
              </w:rPr>
            </w:pPr>
            <w:r>
              <w:rPr>
                <w:rFonts w:eastAsiaTheme="minorHAnsi"/>
                <w:color w:val="000000"/>
                <w:sz w:val="20"/>
                <w:szCs w:val="20"/>
              </w:rPr>
              <w:t>CIDP</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30.0</w:t>
            </w:r>
          </w:p>
        </w:tc>
        <w:tc>
          <w:tcPr>
            <w:tcW w:w="708"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33.1</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32.9</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28.8</w:t>
            </w:r>
          </w:p>
        </w:tc>
        <w:tc>
          <w:tcPr>
            <w:tcW w:w="850"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18.1</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37.9</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19.2</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7.6</w:t>
            </w:r>
          </w:p>
        </w:tc>
        <w:tc>
          <w:tcPr>
            <w:tcW w:w="708"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30.1</w:t>
            </w:r>
          </w:p>
        </w:tc>
      </w:tr>
      <w:tr w:rsidR="007865CA" w:rsidTr="007865CA">
        <w:trPr>
          <w:trHeight w:val="203"/>
        </w:trPr>
        <w:tc>
          <w:tcPr>
            <w:tcW w:w="1101" w:type="dxa"/>
            <w:shd w:val="clear" w:color="auto" w:fill="F2DBDB" w:themeFill="accent2" w:themeFillTint="33"/>
          </w:tcPr>
          <w:p w:rsidR="007865CA" w:rsidRPr="007865CA" w:rsidRDefault="007865CA" w:rsidP="00EC593B">
            <w:pPr>
              <w:autoSpaceDE w:val="0"/>
              <w:autoSpaceDN w:val="0"/>
              <w:adjustRightInd w:val="0"/>
              <w:jc w:val="right"/>
              <w:rPr>
                <w:rFonts w:eastAsiaTheme="minorHAnsi"/>
                <w:b/>
                <w:color w:val="000000"/>
                <w:sz w:val="20"/>
                <w:szCs w:val="20"/>
              </w:rPr>
            </w:pPr>
          </w:p>
        </w:tc>
        <w:tc>
          <w:tcPr>
            <w:tcW w:w="2126" w:type="dxa"/>
          </w:tcPr>
          <w:p w:rsidR="007865CA" w:rsidRPr="00A37F2F" w:rsidRDefault="007865CA" w:rsidP="00EC593B">
            <w:pPr>
              <w:autoSpaceDE w:val="0"/>
              <w:autoSpaceDN w:val="0"/>
              <w:adjustRightInd w:val="0"/>
              <w:rPr>
                <w:rFonts w:eastAsiaTheme="minorHAnsi"/>
                <w:color w:val="000000"/>
                <w:sz w:val="20"/>
                <w:szCs w:val="20"/>
              </w:rPr>
            </w:pPr>
            <w:r w:rsidRPr="00A37F2F">
              <w:rPr>
                <w:rFonts w:eastAsiaTheme="minorHAnsi"/>
                <w:color w:val="000000"/>
                <w:sz w:val="20"/>
                <w:szCs w:val="20"/>
              </w:rPr>
              <w:t>Primary immunodeficiency diseases</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27.6</w:t>
            </w:r>
          </w:p>
        </w:tc>
        <w:tc>
          <w:tcPr>
            <w:tcW w:w="708"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18.2</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21.0</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10.2</w:t>
            </w:r>
          </w:p>
        </w:tc>
        <w:tc>
          <w:tcPr>
            <w:tcW w:w="850"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18.5</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12.6</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49.8</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5.4</w:t>
            </w:r>
          </w:p>
        </w:tc>
        <w:tc>
          <w:tcPr>
            <w:tcW w:w="708"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21.2</w:t>
            </w:r>
          </w:p>
        </w:tc>
      </w:tr>
      <w:tr w:rsidR="007865CA" w:rsidTr="007865CA">
        <w:trPr>
          <w:trHeight w:val="203"/>
        </w:trPr>
        <w:tc>
          <w:tcPr>
            <w:tcW w:w="1101" w:type="dxa"/>
            <w:shd w:val="clear" w:color="auto" w:fill="F2DBDB" w:themeFill="accent2" w:themeFillTint="33"/>
          </w:tcPr>
          <w:p w:rsidR="007865CA" w:rsidRPr="007865CA" w:rsidRDefault="007865CA" w:rsidP="00EC593B">
            <w:pPr>
              <w:autoSpaceDE w:val="0"/>
              <w:autoSpaceDN w:val="0"/>
              <w:adjustRightInd w:val="0"/>
              <w:jc w:val="right"/>
              <w:rPr>
                <w:rFonts w:eastAsiaTheme="minorHAnsi"/>
                <w:b/>
                <w:color w:val="000000"/>
                <w:sz w:val="20"/>
                <w:szCs w:val="20"/>
              </w:rPr>
            </w:pPr>
          </w:p>
        </w:tc>
        <w:tc>
          <w:tcPr>
            <w:tcW w:w="2126" w:type="dxa"/>
          </w:tcPr>
          <w:p w:rsidR="007865CA" w:rsidRPr="00A37F2F" w:rsidRDefault="007865CA" w:rsidP="00EC593B">
            <w:pPr>
              <w:autoSpaceDE w:val="0"/>
              <w:autoSpaceDN w:val="0"/>
              <w:adjustRightInd w:val="0"/>
              <w:rPr>
                <w:rFonts w:eastAsiaTheme="minorHAnsi"/>
                <w:color w:val="000000"/>
                <w:sz w:val="20"/>
                <w:szCs w:val="20"/>
              </w:rPr>
            </w:pPr>
            <w:r w:rsidRPr="00A37F2F">
              <w:rPr>
                <w:rFonts w:eastAsiaTheme="minorHAnsi"/>
                <w:color w:val="000000"/>
                <w:sz w:val="20"/>
                <w:szCs w:val="20"/>
              </w:rPr>
              <w:t>Myasthenia gravis</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9.9</w:t>
            </w:r>
          </w:p>
        </w:tc>
        <w:tc>
          <w:tcPr>
            <w:tcW w:w="708"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10.0</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15.7</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7.4</w:t>
            </w:r>
          </w:p>
        </w:tc>
        <w:tc>
          <w:tcPr>
            <w:tcW w:w="850"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3.1</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11.0</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12.2</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0.0</w:t>
            </w:r>
          </w:p>
        </w:tc>
        <w:tc>
          <w:tcPr>
            <w:tcW w:w="708"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10.3</w:t>
            </w:r>
          </w:p>
        </w:tc>
      </w:tr>
      <w:tr w:rsidR="007865CA" w:rsidTr="007865CA">
        <w:trPr>
          <w:trHeight w:val="203"/>
        </w:trPr>
        <w:tc>
          <w:tcPr>
            <w:tcW w:w="1101" w:type="dxa"/>
            <w:shd w:val="clear" w:color="auto" w:fill="F2DBDB" w:themeFill="accent2" w:themeFillTint="33"/>
          </w:tcPr>
          <w:p w:rsidR="007865CA" w:rsidRPr="007865CA" w:rsidRDefault="007865CA" w:rsidP="00EC593B">
            <w:pPr>
              <w:autoSpaceDE w:val="0"/>
              <w:autoSpaceDN w:val="0"/>
              <w:adjustRightInd w:val="0"/>
              <w:jc w:val="right"/>
              <w:rPr>
                <w:rFonts w:eastAsiaTheme="minorHAnsi"/>
                <w:b/>
                <w:color w:val="000000"/>
                <w:sz w:val="20"/>
                <w:szCs w:val="20"/>
              </w:rPr>
            </w:pPr>
          </w:p>
        </w:tc>
        <w:tc>
          <w:tcPr>
            <w:tcW w:w="2126" w:type="dxa"/>
          </w:tcPr>
          <w:p w:rsidR="007865CA" w:rsidRPr="00A37F2F" w:rsidRDefault="007865CA" w:rsidP="00EC593B">
            <w:pPr>
              <w:autoSpaceDE w:val="0"/>
              <w:autoSpaceDN w:val="0"/>
              <w:adjustRightInd w:val="0"/>
              <w:rPr>
                <w:rFonts w:eastAsiaTheme="minorHAnsi"/>
                <w:color w:val="000000"/>
                <w:sz w:val="20"/>
                <w:szCs w:val="20"/>
              </w:rPr>
            </w:pPr>
            <w:r w:rsidRPr="00A37F2F">
              <w:rPr>
                <w:rFonts w:eastAsiaTheme="minorHAnsi"/>
                <w:color w:val="000000"/>
                <w:sz w:val="20"/>
                <w:szCs w:val="20"/>
              </w:rPr>
              <w:t>Multifocal motor neuropathy</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8.8</w:t>
            </w:r>
          </w:p>
        </w:tc>
        <w:tc>
          <w:tcPr>
            <w:tcW w:w="708"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7.3</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7.7</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12.1</w:t>
            </w:r>
          </w:p>
        </w:tc>
        <w:tc>
          <w:tcPr>
            <w:tcW w:w="850"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10.8</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1.9</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2.2</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17.9</w:t>
            </w:r>
          </w:p>
        </w:tc>
        <w:tc>
          <w:tcPr>
            <w:tcW w:w="708"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8.5</w:t>
            </w:r>
          </w:p>
        </w:tc>
      </w:tr>
      <w:tr w:rsidR="007865CA" w:rsidTr="007865CA">
        <w:trPr>
          <w:trHeight w:val="203"/>
        </w:trPr>
        <w:tc>
          <w:tcPr>
            <w:tcW w:w="1101" w:type="dxa"/>
            <w:shd w:val="clear" w:color="auto" w:fill="F2DBDB" w:themeFill="accent2" w:themeFillTint="33"/>
          </w:tcPr>
          <w:p w:rsidR="007865CA" w:rsidRPr="007865CA" w:rsidRDefault="007865CA" w:rsidP="00EC593B">
            <w:pPr>
              <w:autoSpaceDE w:val="0"/>
              <w:autoSpaceDN w:val="0"/>
              <w:adjustRightInd w:val="0"/>
              <w:jc w:val="right"/>
              <w:rPr>
                <w:rFonts w:eastAsiaTheme="minorHAnsi"/>
                <w:b/>
                <w:color w:val="000000"/>
                <w:sz w:val="20"/>
                <w:szCs w:val="20"/>
              </w:rPr>
            </w:pPr>
          </w:p>
        </w:tc>
        <w:tc>
          <w:tcPr>
            <w:tcW w:w="2126" w:type="dxa"/>
          </w:tcPr>
          <w:p w:rsidR="007865CA" w:rsidRPr="00A37F2F" w:rsidRDefault="007865CA" w:rsidP="00EC593B">
            <w:pPr>
              <w:autoSpaceDE w:val="0"/>
              <w:autoSpaceDN w:val="0"/>
              <w:adjustRightInd w:val="0"/>
              <w:rPr>
                <w:rFonts w:eastAsiaTheme="minorHAnsi"/>
                <w:color w:val="000000"/>
                <w:sz w:val="20"/>
                <w:szCs w:val="20"/>
              </w:rPr>
            </w:pPr>
            <w:r w:rsidRPr="00A37F2F">
              <w:rPr>
                <w:rFonts w:eastAsiaTheme="minorHAnsi"/>
                <w:color w:val="000000"/>
                <w:sz w:val="20"/>
                <w:szCs w:val="20"/>
              </w:rPr>
              <w:t>ITP in adults</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7.4</w:t>
            </w:r>
          </w:p>
        </w:tc>
        <w:tc>
          <w:tcPr>
            <w:tcW w:w="708"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6.1</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8.8</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4.8</w:t>
            </w:r>
          </w:p>
        </w:tc>
        <w:tc>
          <w:tcPr>
            <w:tcW w:w="850"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9.5</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7.1</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6.8</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7.6</w:t>
            </w:r>
          </w:p>
        </w:tc>
        <w:tc>
          <w:tcPr>
            <w:tcW w:w="708"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7.2</w:t>
            </w:r>
          </w:p>
        </w:tc>
      </w:tr>
      <w:tr w:rsidR="007865CA" w:rsidTr="007865CA">
        <w:trPr>
          <w:trHeight w:val="203"/>
        </w:trPr>
        <w:tc>
          <w:tcPr>
            <w:tcW w:w="1101" w:type="dxa"/>
            <w:shd w:val="clear" w:color="auto" w:fill="F2DBDB" w:themeFill="accent2" w:themeFillTint="33"/>
          </w:tcPr>
          <w:p w:rsidR="007865CA" w:rsidRPr="007865CA" w:rsidRDefault="007865CA" w:rsidP="00EC593B">
            <w:pPr>
              <w:autoSpaceDE w:val="0"/>
              <w:autoSpaceDN w:val="0"/>
              <w:adjustRightInd w:val="0"/>
              <w:jc w:val="right"/>
              <w:rPr>
                <w:rFonts w:eastAsiaTheme="minorHAnsi"/>
                <w:b/>
                <w:color w:val="000000"/>
                <w:sz w:val="20"/>
                <w:szCs w:val="20"/>
              </w:rPr>
            </w:pPr>
          </w:p>
        </w:tc>
        <w:tc>
          <w:tcPr>
            <w:tcW w:w="2126" w:type="dxa"/>
          </w:tcPr>
          <w:p w:rsidR="007865CA" w:rsidRPr="00A37F2F" w:rsidRDefault="007865CA" w:rsidP="00EC593B">
            <w:pPr>
              <w:autoSpaceDE w:val="0"/>
              <w:autoSpaceDN w:val="0"/>
              <w:adjustRightInd w:val="0"/>
              <w:rPr>
                <w:rFonts w:eastAsiaTheme="minorHAnsi"/>
                <w:color w:val="000000"/>
                <w:sz w:val="20"/>
                <w:szCs w:val="20"/>
              </w:rPr>
            </w:pPr>
            <w:r w:rsidRPr="00A37F2F">
              <w:rPr>
                <w:rFonts w:eastAsiaTheme="minorHAnsi"/>
                <w:color w:val="000000"/>
                <w:sz w:val="20"/>
                <w:szCs w:val="20"/>
              </w:rPr>
              <w:t>Inflammatory myopathies</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9.5</w:t>
            </w:r>
          </w:p>
        </w:tc>
        <w:tc>
          <w:tcPr>
            <w:tcW w:w="708"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5.8</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6.9</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1.6</w:t>
            </w:r>
          </w:p>
        </w:tc>
        <w:tc>
          <w:tcPr>
            <w:tcW w:w="850"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6.4</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11.4</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4.1</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0.0</w:t>
            </w:r>
          </w:p>
        </w:tc>
        <w:tc>
          <w:tcPr>
            <w:tcW w:w="708"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6.8</w:t>
            </w:r>
          </w:p>
        </w:tc>
      </w:tr>
      <w:tr w:rsidR="007865CA" w:rsidTr="007865CA">
        <w:trPr>
          <w:trHeight w:val="203"/>
        </w:trPr>
        <w:tc>
          <w:tcPr>
            <w:tcW w:w="1101" w:type="dxa"/>
            <w:shd w:val="clear" w:color="auto" w:fill="F2DBDB" w:themeFill="accent2" w:themeFillTint="33"/>
          </w:tcPr>
          <w:p w:rsidR="007865CA" w:rsidRPr="007865CA" w:rsidRDefault="007865CA" w:rsidP="00EC593B">
            <w:pPr>
              <w:autoSpaceDE w:val="0"/>
              <w:autoSpaceDN w:val="0"/>
              <w:adjustRightInd w:val="0"/>
              <w:rPr>
                <w:rFonts w:eastAsiaTheme="minorHAnsi"/>
                <w:b/>
                <w:color w:val="000000"/>
                <w:sz w:val="20"/>
                <w:szCs w:val="20"/>
              </w:rPr>
            </w:pPr>
            <w:r w:rsidRPr="007865CA">
              <w:rPr>
                <w:rFonts w:eastAsiaTheme="minorHAnsi"/>
                <w:b/>
                <w:color w:val="000000"/>
                <w:sz w:val="20"/>
                <w:szCs w:val="20"/>
              </w:rPr>
              <w:t>Chapter 5</w:t>
            </w:r>
          </w:p>
        </w:tc>
        <w:tc>
          <w:tcPr>
            <w:tcW w:w="2126" w:type="dxa"/>
          </w:tcPr>
          <w:p w:rsidR="007865CA" w:rsidRPr="0005330E" w:rsidRDefault="007865CA" w:rsidP="00EC593B">
            <w:pPr>
              <w:autoSpaceDE w:val="0"/>
              <w:autoSpaceDN w:val="0"/>
              <w:adjustRightInd w:val="0"/>
              <w:rPr>
                <w:rFonts w:eastAsiaTheme="minorHAnsi"/>
                <w:b/>
                <w:color w:val="000000"/>
                <w:sz w:val="20"/>
                <w:szCs w:val="20"/>
              </w:rPr>
            </w:pPr>
            <w:r w:rsidRPr="0005330E">
              <w:rPr>
                <w:rFonts w:eastAsiaTheme="minorHAnsi"/>
                <w:b/>
                <w:color w:val="000000"/>
                <w:sz w:val="20"/>
                <w:szCs w:val="20"/>
              </w:rPr>
              <w:t>Total</w:t>
            </w:r>
          </w:p>
        </w:tc>
        <w:tc>
          <w:tcPr>
            <w:tcW w:w="709"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132.1</w:t>
            </w:r>
          </w:p>
        </w:tc>
        <w:tc>
          <w:tcPr>
            <w:tcW w:w="708"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109.5</w:t>
            </w:r>
          </w:p>
        </w:tc>
        <w:tc>
          <w:tcPr>
            <w:tcW w:w="709"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153.7</w:t>
            </w:r>
          </w:p>
        </w:tc>
        <w:tc>
          <w:tcPr>
            <w:tcW w:w="709"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75.6</w:t>
            </w:r>
          </w:p>
        </w:tc>
        <w:tc>
          <w:tcPr>
            <w:tcW w:w="850"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89.8</w:t>
            </w:r>
          </w:p>
        </w:tc>
        <w:tc>
          <w:tcPr>
            <w:tcW w:w="709"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139.2</w:t>
            </w:r>
          </w:p>
        </w:tc>
        <w:tc>
          <w:tcPr>
            <w:tcW w:w="709"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142.3</w:t>
            </w:r>
          </w:p>
        </w:tc>
        <w:tc>
          <w:tcPr>
            <w:tcW w:w="709"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47.7</w:t>
            </w:r>
          </w:p>
        </w:tc>
        <w:tc>
          <w:tcPr>
            <w:tcW w:w="708"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121.2</w:t>
            </w:r>
          </w:p>
        </w:tc>
      </w:tr>
      <w:tr w:rsidR="007865CA" w:rsidTr="007865CA">
        <w:trPr>
          <w:trHeight w:val="203"/>
        </w:trPr>
        <w:tc>
          <w:tcPr>
            <w:tcW w:w="1101" w:type="dxa"/>
            <w:shd w:val="clear" w:color="auto" w:fill="F2DBDB" w:themeFill="accent2" w:themeFillTint="33"/>
          </w:tcPr>
          <w:p w:rsidR="007865CA" w:rsidRPr="007865CA" w:rsidRDefault="007865CA" w:rsidP="00EC593B">
            <w:pPr>
              <w:autoSpaceDE w:val="0"/>
              <w:autoSpaceDN w:val="0"/>
              <w:adjustRightInd w:val="0"/>
              <w:rPr>
                <w:rFonts w:eastAsiaTheme="minorHAnsi"/>
                <w:b/>
                <w:color w:val="000000"/>
                <w:sz w:val="20"/>
                <w:szCs w:val="20"/>
              </w:rPr>
            </w:pPr>
            <w:r w:rsidRPr="007865CA">
              <w:rPr>
                <w:rFonts w:eastAsiaTheme="minorHAnsi"/>
                <w:b/>
                <w:color w:val="000000"/>
                <w:sz w:val="20"/>
                <w:szCs w:val="20"/>
              </w:rPr>
              <w:t>Chapter 6</w:t>
            </w:r>
          </w:p>
        </w:tc>
        <w:tc>
          <w:tcPr>
            <w:tcW w:w="2126" w:type="dxa"/>
          </w:tcPr>
          <w:p w:rsidR="007865CA" w:rsidRPr="00A37F2F" w:rsidRDefault="007865CA" w:rsidP="00EC593B">
            <w:pPr>
              <w:autoSpaceDE w:val="0"/>
              <w:autoSpaceDN w:val="0"/>
              <w:adjustRightInd w:val="0"/>
              <w:rPr>
                <w:rFonts w:eastAsiaTheme="minorHAnsi"/>
                <w:color w:val="000000"/>
                <w:sz w:val="20"/>
                <w:szCs w:val="20"/>
              </w:rPr>
            </w:pPr>
            <w:r w:rsidRPr="00A37F2F">
              <w:rPr>
                <w:rFonts w:eastAsiaTheme="minorHAnsi"/>
                <w:color w:val="000000"/>
                <w:sz w:val="20"/>
                <w:szCs w:val="20"/>
              </w:rPr>
              <w:t>Specific antibody deficiency</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6.4</w:t>
            </w:r>
          </w:p>
        </w:tc>
        <w:tc>
          <w:tcPr>
            <w:tcW w:w="708"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2.9</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3.2</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4.4</w:t>
            </w:r>
          </w:p>
        </w:tc>
        <w:tc>
          <w:tcPr>
            <w:tcW w:w="850"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3.9</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5.2</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8.0</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0.9</w:t>
            </w:r>
          </w:p>
        </w:tc>
        <w:tc>
          <w:tcPr>
            <w:tcW w:w="708"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4.4</w:t>
            </w:r>
          </w:p>
        </w:tc>
      </w:tr>
      <w:tr w:rsidR="007865CA" w:rsidTr="007865CA">
        <w:trPr>
          <w:trHeight w:val="203"/>
        </w:trPr>
        <w:tc>
          <w:tcPr>
            <w:tcW w:w="1101" w:type="dxa"/>
            <w:shd w:val="clear" w:color="auto" w:fill="F2DBDB" w:themeFill="accent2" w:themeFillTint="33"/>
          </w:tcPr>
          <w:p w:rsidR="007865CA" w:rsidRPr="007865CA" w:rsidRDefault="007865CA" w:rsidP="00EC593B">
            <w:pPr>
              <w:autoSpaceDE w:val="0"/>
              <w:autoSpaceDN w:val="0"/>
              <w:adjustRightInd w:val="0"/>
              <w:jc w:val="right"/>
              <w:rPr>
                <w:rFonts w:eastAsiaTheme="minorHAnsi"/>
                <w:b/>
                <w:color w:val="000000"/>
                <w:sz w:val="20"/>
                <w:szCs w:val="20"/>
              </w:rPr>
            </w:pPr>
          </w:p>
        </w:tc>
        <w:tc>
          <w:tcPr>
            <w:tcW w:w="2126" w:type="dxa"/>
          </w:tcPr>
          <w:p w:rsidR="007865CA" w:rsidRPr="00A37F2F" w:rsidRDefault="007865CA" w:rsidP="00EC593B">
            <w:pPr>
              <w:autoSpaceDE w:val="0"/>
              <w:autoSpaceDN w:val="0"/>
              <w:adjustRightInd w:val="0"/>
              <w:rPr>
                <w:rFonts w:eastAsiaTheme="minorHAnsi"/>
                <w:color w:val="000000"/>
                <w:sz w:val="20"/>
                <w:szCs w:val="20"/>
              </w:rPr>
            </w:pPr>
            <w:r w:rsidRPr="00A37F2F">
              <w:rPr>
                <w:rFonts w:eastAsiaTheme="minorHAnsi"/>
                <w:color w:val="000000"/>
                <w:sz w:val="20"/>
                <w:szCs w:val="20"/>
              </w:rPr>
              <w:t>Secondary hypogammaglobulinaemia</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4.0</w:t>
            </w:r>
          </w:p>
        </w:tc>
        <w:tc>
          <w:tcPr>
            <w:tcW w:w="708"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3.1</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7.9</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1.8</w:t>
            </w:r>
          </w:p>
        </w:tc>
        <w:tc>
          <w:tcPr>
            <w:tcW w:w="850"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1.2</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12.6</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0.5</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0.4</w:t>
            </w:r>
          </w:p>
        </w:tc>
        <w:tc>
          <w:tcPr>
            <w:tcW w:w="708"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4.2</w:t>
            </w:r>
          </w:p>
        </w:tc>
      </w:tr>
      <w:tr w:rsidR="007865CA" w:rsidTr="007865CA">
        <w:trPr>
          <w:trHeight w:val="203"/>
        </w:trPr>
        <w:tc>
          <w:tcPr>
            <w:tcW w:w="1101" w:type="dxa"/>
            <w:shd w:val="clear" w:color="auto" w:fill="F2DBDB" w:themeFill="accent2" w:themeFillTint="33"/>
          </w:tcPr>
          <w:p w:rsidR="007865CA" w:rsidRPr="007865CA" w:rsidRDefault="007865CA" w:rsidP="00EC593B">
            <w:pPr>
              <w:autoSpaceDE w:val="0"/>
              <w:autoSpaceDN w:val="0"/>
              <w:adjustRightInd w:val="0"/>
              <w:jc w:val="right"/>
              <w:rPr>
                <w:rFonts w:eastAsiaTheme="minorHAnsi"/>
                <w:b/>
                <w:color w:val="000000"/>
                <w:sz w:val="20"/>
                <w:szCs w:val="20"/>
              </w:rPr>
            </w:pPr>
          </w:p>
        </w:tc>
        <w:tc>
          <w:tcPr>
            <w:tcW w:w="2126" w:type="dxa"/>
          </w:tcPr>
          <w:p w:rsidR="007865CA" w:rsidRPr="00A37F2F" w:rsidRDefault="007865CA" w:rsidP="00EC593B">
            <w:pPr>
              <w:autoSpaceDE w:val="0"/>
              <w:autoSpaceDN w:val="0"/>
              <w:adjustRightInd w:val="0"/>
              <w:rPr>
                <w:rFonts w:eastAsiaTheme="minorHAnsi"/>
                <w:color w:val="000000"/>
                <w:sz w:val="20"/>
                <w:szCs w:val="20"/>
              </w:rPr>
            </w:pPr>
            <w:r w:rsidRPr="00A37F2F">
              <w:rPr>
                <w:rFonts w:eastAsiaTheme="minorHAnsi"/>
                <w:color w:val="000000"/>
                <w:sz w:val="20"/>
                <w:szCs w:val="20"/>
              </w:rPr>
              <w:t>Kidney transplantation</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1.6</w:t>
            </w:r>
          </w:p>
        </w:tc>
        <w:tc>
          <w:tcPr>
            <w:tcW w:w="708"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7.4</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2.7</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0.9</w:t>
            </w:r>
          </w:p>
        </w:tc>
        <w:tc>
          <w:tcPr>
            <w:tcW w:w="850"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1.5</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3.6</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0.2</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2.7</w:t>
            </w:r>
          </w:p>
        </w:tc>
        <w:tc>
          <w:tcPr>
            <w:tcW w:w="708"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3.2</w:t>
            </w:r>
          </w:p>
        </w:tc>
      </w:tr>
      <w:tr w:rsidR="007865CA" w:rsidTr="007865CA">
        <w:trPr>
          <w:trHeight w:val="203"/>
        </w:trPr>
        <w:tc>
          <w:tcPr>
            <w:tcW w:w="1101" w:type="dxa"/>
            <w:shd w:val="clear" w:color="auto" w:fill="F2DBDB" w:themeFill="accent2" w:themeFillTint="33"/>
          </w:tcPr>
          <w:p w:rsidR="007865CA" w:rsidRPr="007865CA" w:rsidRDefault="007865CA" w:rsidP="00EC593B">
            <w:pPr>
              <w:autoSpaceDE w:val="0"/>
              <w:autoSpaceDN w:val="0"/>
              <w:adjustRightInd w:val="0"/>
              <w:jc w:val="right"/>
              <w:rPr>
                <w:rFonts w:eastAsiaTheme="minorHAnsi"/>
                <w:b/>
                <w:color w:val="000000"/>
                <w:sz w:val="20"/>
                <w:szCs w:val="20"/>
              </w:rPr>
            </w:pPr>
          </w:p>
        </w:tc>
        <w:tc>
          <w:tcPr>
            <w:tcW w:w="2126" w:type="dxa"/>
          </w:tcPr>
          <w:p w:rsidR="007865CA" w:rsidRPr="00A37F2F" w:rsidRDefault="007865CA" w:rsidP="00EC593B">
            <w:pPr>
              <w:autoSpaceDE w:val="0"/>
              <w:autoSpaceDN w:val="0"/>
              <w:adjustRightInd w:val="0"/>
              <w:rPr>
                <w:rFonts w:eastAsiaTheme="minorHAnsi"/>
                <w:color w:val="000000"/>
                <w:sz w:val="20"/>
                <w:szCs w:val="20"/>
              </w:rPr>
            </w:pPr>
            <w:r w:rsidRPr="00A37F2F">
              <w:rPr>
                <w:rFonts w:eastAsiaTheme="minorHAnsi"/>
                <w:color w:val="000000"/>
                <w:sz w:val="20"/>
                <w:szCs w:val="20"/>
              </w:rPr>
              <w:t>HSCT (for prevention of GvHD in high risk Allogeneic HSCT)</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0.3</w:t>
            </w:r>
          </w:p>
        </w:tc>
        <w:tc>
          <w:tcPr>
            <w:tcW w:w="708"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1.9</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7.4</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0.0</w:t>
            </w:r>
          </w:p>
        </w:tc>
        <w:tc>
          <w:tcPr>
            <w:tcW w:w="850"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3.4</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0.0</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0.0</w:t>
            </w:r>
          </w:p>
        </w:tc>
        <w:tc>
          <w:tcPr>
            <w:tcW w:w="709"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0.0</w:t>
            </w:r>
          </w:p>
        </w:tc>
        <w:tc>
          <w:tcPr>
            <w:tcW w:w="708" w:type="dxa"/>
          </w:tcPr>
          <w:p w:rsidR="007865CA" w:rsidRPr="00A37F2F" w:rsidRDefault="007865CA" w:rsidP="00EC593B">
            <w:pPr>
              <w:autoSpaceDE w:val="0"/>
              <w:autoSpaceDN w:val="0"/>
              <w:adjustRightInd w:val="0"/>
              <w:jc w:val="right"/>
              <w:rPr>
                <w:rFonts w:eastAsiaTheme="minorHAnsi"/>
                <w:color w:val="000000"/>
                <w:sz w:val="20"/>
                <w:szCs w:val="20"/>
              </w:rPr>
            </w:pPr>
            <w:r w:rsidRPr="00A37F2F">
              <w:rPr>
                <w:rFonts w:eastAsiaTheme="minorHAnsi"/>
                <w:color w:val="000000"/>
                <w:sz w:val="20"/>
                <w:szCs w:val="20"/>
              </w:rPr>
              <w:t>2.3</w:t>
            </w:r>
          </w:p>
        </w:tc>
      </w:tr>
      <w:tr w:rsidR="007865CA" w:rsidTr="007865CA">
        <w:trPr>
          <w:trHeight w:val="203"/>
        </w:trPr>
        <w:tc>
          <w:tcPr>
            <w:tcW w:w="1101" w:type="dxa"/>
            <w:shd w:val="clear" w:color="auto" w:fill="F2DBDB" w:themeFill="accent2" w:themeFillTint="33"/>
          </w:tcPr>
          <w:p w:rsidR="007865CA" w:rsidRPr="007865CA" w:rsidRDefault="007865CA" w:rsidP="00EC593B">
            <w:pPr>
              <w:autoSpaceDE w:val="0"/>
              <w:autoSpaceDN w:val="0"/>
              <w:adjustRightInd w:val="0"/>
              <w:rPr>
                <w:rFonts w:eastAsiaTheme="minorHAnsi"/>
                <w:b/>
                <w:color w:val="000000"/>
                <w:sz w:val="20"/>
                <w:szCs w:val="20"/>
              </w:rPr>
            </w:pPr>
            <w:r w:rsidRPr="007865CA">
              <w:rPr>
                <w:rFonts w:eastAsiaTheme="minorHAnsi"/>
                <w:b/>
                <w:color w:val="000000"/>
                <w:sz w:val="20"/>
                <w:szCs w:val="20"/>
              </w:rPr>
              <w:t>Chapter 6</w:t>
            </w:r>
          </w:p>
        </w:tc>
        <w:tc>
          <w:tcPr>
            <w:tcW w:w="2126" w:type="dxa"/>
          </w:tcPr>
          <w:p w:rsidR="007865CA" w:rsidRPr="0005330E" w:rsidRDefault="007865CA" w:rsidP="00EC593B">
            <w:pPr>
              <w:autoSpaceDE w:val="0"/>
              <w:autoSpaceDN w:val="0"/>
              <w:adjustRightInd w:val="0"/>
              <w:rPr>
                <w:rFonts w:eastAsiaTheme="minorHAnsi"/>
                <w:b/>
                <w:color w:val="000000"/>
                <w:sz w:val="20"/>
                <w:szCs w:val="20"/>
              </w:rPr>
            </w:pPr>
            <w:r w:rsidRPr="0005330E">
              <w:rPr>
                <w:rFonts w:eastAsiaTheme="minorHAnsi"/>
                <w:b/>
                <w:color w:val="000000"/>
                <w:sz w:val="20"/>
                <w:szCs w:val="20"/>
              </w:rPr>
              <w:t>Total</w:t>
            </w:r>
          </w:p>
        </w:tc>
        <w:tc>
          <w:tcPr>
            <w:tcW w:w="709"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18.5</w:t>
            </w:r>
          </w:p>
        </w:tc>
        <w:tc>
          <w:tcPr>
            <w:tcW w:w="708"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20.4</w:t>
            </w:r>
          </w:p>
        </w:tc>
        <w:tc>
          <w:tcPr>
            <w:tcW w:w="709"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28.0</w:t>
            </w:r>
          </w:p>
        </w:tc>
        <w:tc>
          <w:tcPr>
            <w:tcW w:w="709"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10.4</w:t>
            </w:r>
          </w:p>
        </w:tc>
        <w:tc>
          <w:tcPr>
            <w:tcW w:w="850"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15.3</w:t>
            </w:r>
          </w:p>
        </w:tc>
        <w:tc>
          <w:tcPr>
            <w:tcW w:w="709"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23.3</w:t>
            </w:r>
          </w:p>
        </w:tc>
        <w:tc>
          <w:tcPr>
            <w:tcW w:w="709"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19.7</w:t>
            </w:r>
          </w:p>
        </w:tc>
        <w:tc>
          <w:tcPr>
            <w:tcW w:w="709"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7.5</w:t>
            </w:r>
          </w:p>
        </w:tc>
        <w:tc>
          <w:tcPr>
            <w:tcW w:w="708"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19.8</w:t>
            </w:r>
          </w:p>
        </w:tc>
      </w:tr>
      <w:tr w:rsidR="007865CA" w:rsidTr="007865CA">
        <w:trPr>
          <w:trHeight w:val="203"/>
        </w:trPr>
        <w:tc>
          <w:tcPr>
            <w:tcW w:w="1101" w:type="dxa"/>
            <w:shd w:val="clear" w:color="auto" w:fill="F2DBDB" w:themeFill="accent2" w:themeFillTint="33"/>
          </w:tcPr>
          <w:p w:rsidR="007865CA" w:rsidRPr="007865CA" w:rsidRDefault="007865CA" w:rsidP="00EC593B">
            <w:pPr>
              <w:autoSpaceDE w:val="0"/>
              <w:autoSpaceDN w:val="0"/>
              <w:adjustRightInd w:val="0"/>
              <w:rPr>
                <w:rFonts w:eastAsiaTheme="minorHAnsi"/>
                <w:b/>
                <w:color w:val="000000"/>
                <w:sz w:val="20"/>
                <w:szCs w:val="20"/>
              </w:rPr>
            </w:pPr>
            <w:r w:rsidRPr="007865CA">
              <w:rPr>
                <w:rFonts w:eastAsiaTheme="minorHAnsi"/>
                <w:b/>
                <w:color w:val="000000"/>
                <w:sz w:val="20"/>
                <w:szCs w:val="20"/>
              </w:rPr>
              <w:t>Chapter 7</w:t>
            </w:r>
          </w:p>
        </w:tc>
        <w:tc>
          <w:tcPr>
            <w:tcW w:w="2126" w:type="dxa"/>
          </w:tcPr>
          <w:p w:rsidR="007865CA" w:rsidRPr="0005330E" w:rsidRDefault="007865CA" w:rsidP="00EC593B">
            <w:pPr>
              <w:autoSpaceDE w:val="0"/>
              <w:autoSpaceDN w:val="0"/>
              <w:adjustRightInd w:val="0"/>
              <w:rPr>
                <w:rFonts w:eastAsiaTheme="minorHAnsi"/>
                <w:b/>
                <w:color w:val="000000"/>
                <w:sz w:val="20"/>
                <w:szCs w:val="20"/>
              </w:rPr>
            </w:pPr>
            <w:r w:rsidRPr="0005330E">
              <w:rPr>
                <w:rFonts w:eastAsiaTheme="minorHAnsi"/>
                <w:b/>
                <w:color w:val="000000"/>
                <w:sz w:val="20"/>
                <w:szCs w:val="20"/>
              </w:rPr>
              <w:t>Total</w:t>
            </w:r>
          </w:p>
        </w:tc>
        <w:tc>
          <w:tcPr>
            <w:tcW w:w="709"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5.4</w:t>
            </w:r>
          </w:p>
        </w:tc>
        <w:tc>
          <w:tcPr>
            <w:tcW w:w="708"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3.4</w:t>
            </w:r>
          </w:p>
        </w:tc>
        <w:tc>
          <w:tcPr>
            <w:tcW w:w="709"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5.5</w:t>
            </w:r>
          </w:p>
        </w:tc>
        <w:tc>
          <w:tcPr>
            <w:tcW w:w="709"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2.6</w:t>
            </w:r>
          </w:p>
        </w:tc>
        <w:tc>
          <w:tcPr>
            <w:tcW w:w="850"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4.0</w:t>
            </w:r>
          </w:p>
        </w:tc>
        <w:tc>
          <w:tcPr>
            <w:tcW w:w="709"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6.4</w:t>
            </w:r>
          </w:p>
        </w:tc>
        <w:tc>
          <w:tcPr>
            <w:tcW w:w="709"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6.4</w:t>
            </w:r>
          </w:p>
        </w:tc>
        <w:tc>
          <w:tcPr>
            <w:tcW w:w="709"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1.2</w:t>
            </w:r>
          </w:p>
        </w:tc>
        <w:tc>
          <w:tcPr>
            <w:tcW w:w="708"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4.5</w:t>
            </w:r>
          </w:p>
        </w:tc>
      </w:tr>
      <w:tr w:rsidR="007865CA" w:rsidTr="007865CA">
        <w:trPr>
          <w:trHeight w:val="203"/>
        </w:trPr>
        <w:tc>
          <w:tcPr>
            <w:tcW w:w="1101" w:type="dxa"/>
            <w:shd w:val="clear" w:color="auto" w:fill="F2DBDB" w:themeFill="accent2" w:themeFillTint="33"/>
          </w:tcPr>
          <w:p w:rsidR="007865CA" w:rsidRPr="007865CA" w:rsidRDefault="007865CA" w:rsidP="00EC593B">
            <w:pPr>
              <w:autoSpaceDE w:val="0"/>
              <w:autoSpaceDN w:val="0"/>
              <w:adjustRightInd w:val="0"/>
              <w:rPr>
                <w:rFonts w:eastAsiaTheme="minorHAnsi"/>
                <w:b/>
                <w:color w:val="000000"/>
                <w:sz w:val="20"/>
                <w:szCs w:val="20"/>
              </w:rPr>
            </w:pPr>
            <w:r w:rsidRPr="007865CA">
              <w:rPr>
                <w:rFonts w:eastAsiaTheme="minorHAnsi"/>
                <w:b/>
                <w:color w:val="000000"/>
                <w:sz w:val="20"/>
                <w:szCs w:val="20"/>
              </w:rPr>
              <w:t>Grand Total</w:t>
            </w:r>
          </w:p>
        </w:tc>
        <w:tc>
          <w:tcPr>
            <w:tcW w:w="2126" w:type="dxa"/>
          </w:tcPr>
          <w:p w:rsidR="007865CA" w:rsidRPr="0005330E" w:rsidRDefault="007865CA" w:rsidP="00EC593B">
            <w:pPr>
              <w:autoSpaceDE w:val="0"/>
              <w:autoSpaceDN w:val="0"/>
              <w:adjustRightInd w:val="0"/>
              <w:rPr>
                <w:rFonts w:eastAsiaTheme="minorHAnsi"/>
                <w:b/>
                <w:color w:val="000000"/>
                <w:sz w:val="20"/>
                <w:szCs w:val="20"/>
              </w:rPr>
            </w:pPr>
            <w:r w:rsidRPr="0005330E">
              <w:rPr>
                <w:rFonts w:eastAsiaTheme="minorHAnsi"/>
                <w:b/>
                <w:color w:val="000000"/>
                <w:sz w:val="20"/>
                <w:szCs w:val="20"/>
              </w:rPr>
              <w:t>Grand Total</w:t>
            </w:r>
          </w:p>
        </w:tc>
        <w:tc>
          <w:tcPr>
            <w:tcW w:w="709"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155.9</w:t>
            </w:r>
          </w:p>
        </w:tc>
        <w:tc>
          <w:tcPr>
            <w:tcW w:w="708"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133.5</w:t>
            </w:r>
          </w:p>
        </w:tc>
        <w:tc>
          <w:tcPr>
            <w:tcW w:w="709"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187.2</w:t>
            </w:r>
          </w:p>
        </w:tc>
        <w:tc>
          <w:tcPr>
            <w:tcW w:w="709"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88.9</w:t>
            </w:r>
          </w:p>
        </w:tc>
        <w:tc>
          <w:tcPr>
            <w:tcW w:w="850"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109.3</w:t>
            </w:r>
          </w:p>
        </w:tc>
        <w:tc>
          <w:tcPr>
            <w:tcW w:w="709"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168.9</w:t>
            </w:r>
          </w:p>
        </w:tc>
        <w:tc>
          <w:tcPr>
            <w:tcW w:w="709"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168.4</w:t>
            </w:r>
          </w:p>
        </w:tc>
        <w:tc>
          <w:tcPr>
            <w:tcW w:w="709"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56.4</w:t>
            </w:r>
          </w:p>
        </w:tc>
        <w:tc>
          <w:tcPr>
            <w:tcW w:w="708" w:type="dxa"/>
          </w:tcPr>
          <w:p w:rsidR="007865CA" w:rsidRPr="0005330E" w:rsidRDefault="007865CA" w:rsidP="00EC593B">
            <w:pPr>
              <w:autoSpaceDE w:val="0"/>
              <w:autoSpaceDN w:val="0"/>
              <w:adjustRightInd w:val="0"/>
              <w:jc w:val="right"/>
              <w:rPr>
                <w:rFonts w:eastAsiaTheme="minorHAnsi"/>
                <w:b/>
                <w:color w:val="000000"/>
                <w:sz w:val="20"/>
                <w:szCs w:val="20"/>
              </w:rPr>
            </w:pPr>
            <w:r w:rsidRPr="0005330E">
              <w:rPr>
                <w:rFonts w:eastAsiaTheme="minorHAnsi"/>
                <w:b/>
                <w:color w:val="000000"/>
                <w:sz w:val="20"/>
                <w:szCs w:val="20"/>
              </w:rPr>
              <w:t>145.6</w:t>
            </w:r>
          </w:p>
        </w:tc>
      </w:tr>
    </w:tbl>
    <w:p w:rsidR="00F35DA4" w:rsidRDefault="00F35DA4" w:rsidP="008C57A0">
      <w:pPr>
        <w:pStyle w:val="Caption"/>
        <w:rPr>
          <w:rFonts w:asciiTheme="minorHAnsi" w:hAnsiTheme="minorHAnsi" w:cstheme="minorHAnsi"/>
          <w:b w:val="0"/>
        </w:rPr>
      </w:pPr>
      <w:bookmarkStart w:id="158" w:name="_Ref280792002"/>
      <w:bookmarkStart w:id="159" w:name="_Ref360007081"/>
      <w:bookmarkStart w:id="160" w:name="_Toc353894345"/>
      <w:bookmarkStart w:id="161" w:name="_Toc353894412"/>
    </w:p>
    <w:p w:rsidR="008C57A0" w:rsidRPr="008C57A0" w:rsidRDefault="00EC5032" w:rsidP="003070E9">
      <w:pPr>
        <w:pStyle w:val="Caption"/>
        <w:rPr>
          <w:rFonts w:asciiTheme="minorHAnsi" w:hAnsiTheme="minorHAnsi" w:cstheme="minorHAnsi"/>
          <w:b w:val="0"/>
        </w:rPr>
      </w:pPr>
      <w:bookmarkStart w:id="162" w:name="_Ref362594613"/>
      <w:bookmarkStart w:id="163" w:name="_Toc378745640"/>
      <w:r w:rsidRPr="004C4A9A">
        <w:rPr>
          <w:rFonts w:asciiTheme="minorHAnsi" w:hAnsiTheme="minorHAnsi" w:cstheme="minorHAnsi"/>
        </w:rPr>
        <w:t xml:space="preserve">Table </w:t>
      </w:r>
      <w:r w:rsidR="00FA634F">
        <w:rPr>
          <w:rFonts w:asciiTheme="minorHAnsi" w:hAnsiTheme="minorHAnsi" w:cstheme="minorHAnsi"/>
        </w:rPr>
        <w:fldChar w:fldCharType="begin"/>
      </w:r>
      <w:r w:rsidR="00FA634F">
        <w:rPr>
          <w:rFonts w:asciiTheme="minorHAnsi" w:hAnsiTheme="minorHAnsi" w:cstheme="minorHAnsi"/>
        </w:rPr>
        <w:instrText xml:space="preserve"> SEQ Table \* ARABIC </w:instrText>
      </w:r>
      <w:r w:rsidR="00FA634F">
        <w:rPr>
          <w:rFonts w:asciiTheme="minorHAnsi" w:hAnsiTheme="minorHAnsi" w:cstheme="minorHAnsi"/>
        </w:rPr>
        <w:fldChar w:fldCharType="separate"/>
      </w:r>
      <w:r w:rsidR="00455AC7">
        <w:rPr>
          <w:rFonts w:asciiTheme="minorHAnsi" w:hAnsiTheme="minorHAnsi" w:cstheme="minorHAnsi"/>
          <w:noProof/>
        </w:rPr>
        <w:t>11</w:t>
      </w:r>
      <w:r w:rsidR="00FA634F">
        <w:rPr>
          <w:rFonts w:asciiTheme="minorHAnsi" w:hAnsiTheme="minorHAnsi" w:cstheme="minorHAnsi"/>
        </w:rPr>
        <w:fldChar w:fldCharType="end"/>
      </w:r>
      <w:bookmarkEnd w:id="158"/>
      <w:bookmarkEnd w:id="159"/>
      <w:bookmarkEnd w:id="162"/>
      <w:r w:rsidR="008C57A0">
        <w:rPr>
          <w:rFonts w:asciiTheme="minorHAnsi" w:hAnsiTheme="minorHAnsi" w:cstheme="minorHAnsi"/>
        </w:rPr>
        <w:tab/>
      </w:r>
      <w:r w:rsidR="008C57A0" w:rsidRPr="008C57A0">
        <w:rPr>
          <w:rFonts w:asciiTheme="minorHAnsi" w:hAnsiTheme="minorHAnsi" w:cstheme="minorHAnsi"/>
        </w:rPr>
        <w:t>IVI</w:t>
      </w:r>
      <w:r w:rsidR="008C57A0" w:rsidRPr="00495697">
        <w:rPr>
          <w:rFonts w:asciiTheme="minorHAnsi" w:hAnsiTheme="minorHAnsi" w:cstheme="minorHAnsi"/>
          <w:b w:val="0"/>
        </w:rPr>
        <w:t xml:space="preserve">g </w:t>
      </w:r>
      <w:r w:rsidR="00CE77AF">
        <w:rPr>
          <w:rFonts w:asciiTheme="minorHAnsi" w:hAnsiTheme="minorHAnsi" w:cstheme="minorHAnsi"/>
        </w:rPr>
        <w:t>grams</w:t>
      </w:r>
      <w:r w:rsidR="00F35DA4">
        <w:rPr>
          <w:rFonts w:asciiTheme="minorHAnsi" w:hAnsiTheme="minorHAnsi" w:cstheme="minorHAnsi"/>
        </w:rPr>
        <w:t xml:space="preserve"> </w:t>
      </w:r>
      <w:r w:rsidR="004877F4">
        <w:rPr>
          <w:rFonts w:asciiTheme="minorHAnsi" w:hAnsiTheme="minorHAnsi" w:cstheme="minorHAnsi"/>
        </w:rPr>
        <w:t xml:space="preserve">issued per 1000 </w:t>
      </w:r>
      <w:r w:rsidR="008C57A0" w:rsidRPr="008C57A0">
        <w:rPr>
          <w:rFonts w:asciiTheme="minorHAnsi" w:hAnsiTheme="minorHAnsi" w:cstheme="minorHAnsi"/>
        </w:rPr>
        <w:t xml:space="preserve">population by </w:t>
      </w:r>
      <w:r w:rsidR="00A85A79">
        <w:rPr>
          <w:rFonts w:asciiTheme="minorHAnsi" w:hAnsiTheme="minorHAnsi" w:cstheme="minorHAnsi"/>
        </w:rPr>
        <w:t xml:space="preserve">diagnosis </w:t>
      </w:r>
      <w:r w:rsidR="008C57A0" w:rsidRPr="008C57A0">
        <w:rPr>
          <w:rFonts w:asciiTheme="minorHAnsi" w:hAnsiTheme="minorHAnsi" w:cstheme="minorHAnsi"/>
        </w:rPr>
        <w:t xml:space="preserve">and </w:t>
      </w:r>
      <w:bookmarkEnd w:id="160"/>
      <w:bookmarkEnd w:id="161"/>
      <w:r w:rsidR="005B5413">
        <w:rPr>
          <w:rFonts w:asciiTheme="minorHAnsi" w:hAnsiTheme="minorHAnsi" w:cstheme="minorHAnsi"/>
        </w:rPr>
        <w:t>state and territory</w:t>
      </w:r>
      <w:r w:rsidR="001B6319">
        <w:rPr>
          <w:rFonts w:asciiTheme="minorHAnsi" w:hAnsiTheme="minorHAnsi" w:cstheme="minorHAnsi"/>
        </w:rPr>
        <w:t xml:space="preserve"> (STARS)</w:t>
      </w:r>
      <w:bookmarkEnd w:id="163"/>
    </w:p>
    <w:p w:rsidR="00F24853" w:rsidRPr="0005330E" w:rsidRDefault="00EC5032" w:rsidP="007C2F83">
      <w:pPr>
        <w:spacing w:before="120"/>
        <w:rPr>
          <w:rFonts w:asciiTheme="minorHAnsi" w:hAnsiTheme="minorHAnsi" w:cstheme="minorHAnsi"/>
          <w:color w:val="A6A6A6" w:themeColor="background1" w:themeShade="A6"/>
          <w:sz w:val="20"/>
          <w:szCs w:val="20"/>
        </w:rPr>
      </w:pPr>
      <w:r w:rsidRPr="0005330E">
        <w:rPr>
          <w:rFonts w:asciiTheme="minorHAnsi" w:hAnsiTheme="minorHAnsi" w:cstheme="minorHAnsi"/>
          <w:color w:val="A6A6A6" w:themeColor="background1" w:themeShade="A6"/>
          <w:sz w:val="20"/>
          <w:szCs w:val="20"/>
        </w:rPr>
        <w:t xml:space="preserve">Note: </w:t>
      </w:r>
      <w:r w:rsidR="00F35DA4" w:rsidRPr="0005330E">
        <w:rPr>
          <w:rFonts w:asciiTheme="minorHAnsi" w:hAnsiTheme="minorHAnsi" w:cstheme="minorHAnsi"/>
          <w:color w:val="A6A6A6" w:themeColor="background1" w:themeShade="A6"/>
          <w:sz w:val="20"/>
          <w:szCs w:val="20"/>
        </w:rPr>
        <w:t xml:space="preserve"> </w:t>
      </w:r>
      <w:r w:rsidR="00F24853" w:rsidRPr="0005330E">
        <w:rPr>
          <w:rFonts w:asciiTheme="minorHAnsi" w:hAnsiTheme="minorHAnsi" w:cstheme="minorHAnsi"/>
          <w:color w:val="A6A6A6" w:themeColor="background1" w:themeShade="A6"/>
          <w:sz w:val="20"/>
          <w:szCs w:val="20"/>
        </w:rPr>
        <w:t xml:space="preserve">Caution should be used when interpreting these figures for the smaller </w:t>
      </w:r>
      <w:r w:rsidR="005B5413" w:rsidRPr="0005330E">
        <w:rPr>
          <w:rFonts w:asciiTheme="minorHAnsi" w:hAnsiTheme="minorHAnsi" w:cstheme="minorHAnsi"/>
          <w:color w:val="A6A6A6" w:themeColor="background1" w:themeShade="A6"/>
          <w:sz w:val="20"/>
          <w:szCs w:val="20"/>
        </w:rPr>
        <w:t>state</w:t>
      </w:r>
      <w:r w:rsidR="00E025CF" w:rsidRPr="0005330E">
        <w:rPr>
          <w:rFonts w:asciiTheme="minorHAnsi" w:hAnsiTheme="minorHAnsi" w:cstheme="minorHAnsi"/>
          <w:color w:val="A6A6A6" w:themeColor="background1" w:themeShade="A6"/>
          <w:sz w:val="20"/>
          <w:szCs w:val="20"/>
        </w:rPr>
        <w:t>s</w:t>
      </w:r>
      <w:r w:rsidR="005B5413" w:rsidRPr="0005330E">
        <w:rPr>
          <w:rFonts w:asciiTheme="minorHAnsi" w:hAnsiTheme="minorHAnsi" w:cstheme="minorHAnsi"/>
          <w:color w:val="A6A6A6" w:themeColor="background1" w:themeShade="A6"/>
          <w:sz w:val="20"/>
          <w:szCs w:val="20"/>
        </w:rPr>
        <w:t xml:space="preserve"> and territories</w:t>
      </w:r>
      <w:r w:rsidR="00F24853" w:rsidRPr="0005330E">
        <w:rPr>
          <w:rFonts w:asciiTheme="minorHAnsi" w:hAnsiTheme="minorHAnsi" w:cstheme="minorHAnsi"/>
          <w:color w:val="A6A6A6" w:themeColor="background1" w:themeShade="A6"/>
          <w:sz w:val="20"/>
          <w:szCs w:val="20"/>
        </w:rPr>
        <w:t>.</w:t>
      </w:r>
    </w:p>
    <w:p w:rsidR="008C57A0" w:rsidRDefault="008C57A0" w:rsidP="008C57A0">
      <w:pPr>
        <w:rPr>
          <w:rFonts w:asciiTheme="minorHAnsi" w:hAnsiTheme="minorHAnsi" w:cstheme="minorHAnsi"/>
        </w:rPr>
      </w:pPr>
      <w:r w:rsidRPr="006051D7">
        <w:rPr>
          <w:rFonts w:asciiTheme="minorHAnsi" w:hAnsiTheme="minorHAnsi" w:cstheme="minorHAnsi"/>
        </w:rPr>
        <w:t>Understanding the differences in the amo</w:t>
      </w:r>
      <w:r w:rsidR="00EC593B">
        <w:rPr>
          <w:rFonts w:asciiTheme="minorHAnsi" w:hAnsiTheme="minorHAnsi" w:cstheme="minorHAnsi"/>
        </w:rPr>
        <w:t xml:space="preserve">unt of IVIg issued per 1000 </w:t>
      </w:r>
      <w:r w:rsidRPr="006051D7">
        <w:rPr>
          <w:rFonts w:asciiTheme="minorHAnsi" w:hAnsiTheme="minorHAnsi" w:cstheme="minorHAnsi"/>
        </w:rPr>
        <w:t xml:space="preserve">population between </w:t>
      </w:r>
      <w:r w:rsidR="005B5413">
        <w:rPr>
          <w:rFonts w:asciiTheme="minorHAnsi" w:hAnsiTheme="minorHAnsi" w:cstheme="minorHAnsi"/>
        </w:rPr>
        <w:t>state</w:t>
      </w:r>
      <w:r w:rsidR="00E025CF">
        <w:rPr>
          <w:rFonts w:asciiTheme="minorHAnsi" w:hAnsiTheme="minorHAnsi" w:cstheme="minorHAnsi"/>
        </w:rPr>
        <w:t>s</w:t>
      </w:r>
      <w:r w:rsidR="005B5413">
        <w:rPr>
          <w:rFonts w:asciiTheme="minorHAnsi" w:hAnsiTheme="minorHAnsi" w:cstheme="minorHAnsi"/>
        </w:rPr>
        <w:t xml:space="preserve"> and territories</w:t>
      </w:r>
      <w:r w:rsidRPr="006051D7">
        <w:rPr>
          <w:rFonts w:asciiTheme="minorHAnsi" w:hAnsiTheme="minorHAnsi" w:cstheme="minorHAnsi"/>
        </w:rPr>
        <w:t xml:space="preserve"> for the more common indications would be beneficial</w:t>
      </w:r>
      <w:r w:rsidR="004330A4">
        <w:rPr>
          <w:rFonts w:asciiTheme="minorHAnsi" w:hAnsiTheme="minorHAnsi" w:cstheme="minorHAnsi"/>
        </w:rPr>
        <w:t xml:space="preserve">. </w:t>
      </w:r>
      <w:r w:rsidRPr="006051D7">
        <w:rPr>
          <w:rFonts w:asciiTheme="minorHAnsi" w:hAnsiTheme="minorHAnsi" w:cstheme="minorHAnsi"/>
        </w:rPr>
        <w:t>For example, the amount of IVIg issued per 1000 head of po</w:t>
      </w:r>
      <w:r>
        <w:rPr>
          <w:rFonts w:asciiTheme="minorHAnsi" w:hAnsiTheme="minorHAnsi" w:cstheme="minorHAnsi"/>
        </w:rPr>
        <w:t>pul</w:t>
      </w:r>
      <w:r w:rsidR="00944245">
        <w:rPr>
          <w:rFonts w:asciiTheme="minorHAnsi" w:hAnsiTheme="minorHAnsi" w:cstheme="minorHAnsi"/>
        </w:rPr>
        <w:t xml:space="preserve">ation for CIDP varies </w:t>
      </w:r>
      <w:r w:rsidR="00F35DA4">
        <w:rPr>
          <w:rFonts w:asciiTheme="minorHAnsi" w:hAnsiTheme="minorHAnsi" w:cstheme="minorHAnsi"/>
        </w:rPr>
        <w:t>between</w:t>
      </w:r>
      <w:r w:rsidR="00944245">
        <w:rPr>
          <w:rFonts w:asciiTheme="minorHAnsi" w:hAnsiTheme="minorHAnsi" w:cstheme="minorHAnsi"/>
        </w:rPr>
        <w:t xml:space="preserve"> 8</w:t>
      </w:r>
      <w:r w:rsidR="00EC5CC9">
        <w:rPr>
          <w:rFonts w:asciiTheme="minorHAnsi" w:hAnsiTheme="minorHAnsi" w:cstheme="minorHAnsi"/>
        </w:rPr>
        <w:t xml:space="preserve"> grams</w:t>
      </w:r>
      <w:r w:rsidR="00944245">
        <w:rPr>
          <w:rFonts w:asciiTheme="minorHAnsi" w:hAnsiTheme="minorHAnsi" w:cstheme="minorHAnsi"/>
        </w:rPr>
        <w:t xml:space="preserve"> </w:t>
      </w:r>
      <w:r w:rsidR="00F35DA4">
        <w:rPr>
          <w:rFonts w:asciiTheme="minorHAnsi" w:hAnsiTheme="minorHAnsi" w:cstheme="minorHAnsi"/>
        </w:rPr>
        <w:t>and</w:t>
      </w:r>
      <w:r w:rsidR="00944245">
        <w:rPr>
          <w:rFonts w:asciiTheme="minorHAnsi" w:hAnsiTheme="minorHAnsi" w:cstheme="minorHAnsi"/>
        </w:rPr>
        <w:t xml:space="preserve"> 38</w:t>
      </w:r>
      <w:r w:rsidR="00EC5CC9">
        <w:rPr>
          <w:rFonts w:asciiTheme="minorHAnsi" w:hAnsiTheme="minorHAnsi" w:cstheme="minorHAnsi"/>
        </w:rPr>
        <w:t xml:space="preserve"> grams</w:t>
      </w:r>
      <w:r w:rsidRPr="006051D7">
        <w:rPr>
          <w:rFonts w:asciiTheme="minorHAnsi" w:hAnsiTheme="minorHAnsi" w:cstheme="minorHAnsi"/>
        </w:rPr>
        <w:t>, with the natio</w:t>
      </w:r>
      <w:r w:rsidR="00944245">
        <w:rPr>
          <w:rFonts w:asciiTheme="minorHAnsi" w:hAnsiTheme="minorHAnsi" w:cstheme="minorHAnsi"/>
        </w:rPr>
        <w:t>nal average being 30</w:t>
      </w:r>
      <w:r w:rsidR="00EC5CC9">
        <w:rPr>
          <w:rFonts w:asciiTheme="minorHAnsi" w:hAnsiTheme="minorHAnsi" w:cstheme="minorHAnsi"/>
        </w:rPr>
        <w:t xml:space="preserve"> grams</w:t>
      </w:r>
      <w:r w:rsidRPr="006051D7">
        <w:rPr>
          <w:rFonts w:asciiTheme="minorHAnsi" w:hAnsiTheme="minorHAnsi" w:cstheme="minorHAnsi"/>
        </w:rPr>
        <w:t xml:space="preserve">. </w:t>
      </w:r>
    </w:p>
    <w:p w:rsidR="008C57A0" w:rsidRPr="0006087D" w:rsidRDefault="00AD1D73" w:rsidP="005C66FC">
      <w:pPr>
        <w:pStyle w:val="Heading2"/>
      </w:pPr>
      <w:bookmarkStart w:id="164" w:name="_Toc353524196"/>
      <w:bookmarkStart w:id="165" w:name="_Toc353894379"/>
      <w:bookmarkStart w:id="166" w:name="_Toc361570432"/>
      <w:bookmarkStart w:id="167" w:name="_Toc378745597"/>
      <w:r>
        <w:t>P</w:t>
      </w:r>
      <w:r w:rsidR="008C57A0" w:rsidRPr="0006087D">
        <w:t>atient counts</w:t>
      </w:r>
      <w:bookmarkEnd w:id="164"/>
      <w:bookmarkEnd w:id="165"/>
      <w:bookmarkEnd w:id="166"/>
      <w:bookmarkEnd w:id="167"/>
    </w:p>
    <w:p w:rsidR="008C57A0" w:rsidRDefault="008C57A0" w:rsidP="008C57A0">
      <w:pPr>
        <w:rPr>
          <w:rFonts w:asciiTheme="minorHAnsi" w:hAnsiTheme="minorHAnsi" w:cstheme="minorHAnsi"/>
        </w:rPr>
      </w:pPr>
    </w:p>
    <w:p w:rsidR="008C57A0" w:rsidRDefault="008C57A0" w:rsidP="008C57A0">
      <w:pPr>
        <w:rPr>
          <w:rFonts w:asciiTheme="minorHAnsi" w:hAnsiTheme="minorHAnsi" w:cstheme="minorHAnsi"/>
        </w:rPr>
      </w:pPr>
      <w:r w:rsidRPr="008C57A0">
        <w:rPr>
          <w:rFonts w:asciiTheme="minorHAnsi" w:hAnsiTheme="minorHAnsi" w:cstheme="minorHAnsi"/>
        </w:rPr>
        <w:t xml:space="preserve">Excluding IVIg issued under </w:t>
      </w:r>
      <w:r w:rsidR="00EA1894">
        <w:rPr>
          <w:rFonts w:asciiTheme="minorHAnsi" w:hAnsiTheme="minorHAnsi" w:cstheme="minorHAnsi"/>
        </w:rPr>
        <w:t>direct orders</w:t>
      </w:r>
      <w:r w:rsidR="004C4A9A">
        <w:rPr>
          <w:rFonts w:asciiTheme="minorHAnsi" w:hAnsiTheme="minorHAnsi" w:cstheme="minorHAnsi"/>
        </w:rPr>
        <w:t>, a total of 12,</w:t>
      </w:r>
      <w:r w:rsidR="00EC593B">
        <w:rPr>
          <w:rFonts w:asciiTheme="minorHAnsi" w:hAnsiTheme="minorHAnsi" w:cstheme="minorHAnsi"/>
        </w:rPr>
        <w:t>127</w:t>
      </w:r>
      <w:r w:rsidR="00063FC6">
        <w:rPr>
          <w:rFonts w:asciiTheme="minorHAnsi" w:hAnsiTheme="minorHAnsi" w:cstheme="minorHAnsi"/>
        </w:rPr>
        <w:t xml:space="preserve"> </w:t>
      </w:r>
      <w:r w:rsidRPr="008C57A0">
        <w:rPr>
          <w:rFonts w:asciiTheme="minorHAnsi" w:hAnsiTheme="minorHAnsi" w:cstheme="minorHAnsi"/>
        </w:rPr>
        <w:t>unique patients were issued I</w:t>
      </w:r>
      <w:r w:rsidR="004C4A9A">
        <w:rPr>
          <w:rFonts w:asciiTheme="minorHAnsi" w:hAnsiTheme="minorHAnsi" w:cstheme="minorHAnsi"/>
        </w:rPr>
        <w:t xml:space="preserve">VIg nationally </w:t>
      </w:r>
      <w:r w:rsidR="00F35DA4">
        <w:rPr>
          <w:rFonts w:asciiTheme="minorHAnsi" w:hAnsiTheme="minorHAnsi" w:cstheme="minorHAnsi"/>
        </w:rPr>
        <w:t>during</w:t>
      </w:r>
      <w:r w:rsidR="004C4A9A">
        <w:rPr>
          <w:rFonts w:asciiTheme="minorHAnsi" w:hAnsiTheme="minorHAnsi" w:cstheme="minorHAnsi"/>
        </w:rPr>
        <w:t xml:space="preserve"> 2011</w:t>
      </w:r>
      <w:r w:rsidR="00F35DA4">
        <w:rPr>
          <w:rFonts w:asciiTheme="minorHAnsi" w:hAnsiTheme="minorHAnsi" w:cstheme="minorHAnsi"/>
        </w:rPr>
        <w:t>-</w:t>
      </w:r>
      <w:r w:rsidR="004C4A9A">
        <w:rPr>
          <w:rFonts w:asciiTheme="minorHAnsi" w:hAnsiTheme="minorHAnsi" w:cstheme="minorHAnsi"/>
        </w:rPr>
        <w:t>12 and there were 101,388</w:t>
      </w:r>
      <w:r w:rsidRPr="008C57A0">
        <w:rPr>
          <w:rFonts w:asciiTheme="minorHAnsi" w:hAnsiTheme="minorHAnsi" w:cstheme="minorHAnsi"/>
        </w:rPr>
        <w:t xml:space="preserve"> patient episodes. Patient numbers by quarter are shown in </w:t>
      </w:r>
      <w:r w:rsidRPr="008C57A0">
        <w:rPr>
          <w:rFonts w:asciiTheme="minorHAnsi" w:hAnsiTheme="minorHAnsi" w:cstheme="minorHAnsi"/>
        </w:rPr>
        <w:fldChar w:fldCharType="begin"/>
      </w:r>
      <w:r w:rsidRPr="008C57A0">
        <w:rPr>
          <w:rFonts w:asciiTheme="minorHAnsi" w:hAnsiTheme="minorHAnsi" w:cstheme="minorHAnsi"/>
        </w:rPr>
        <w:instrText xml:space="preserve"> REF _Ref280792066 \h  \* MERGEFORMAT </w:instrText>
      </w:r>
      <w:r w:rsidRPr="008C57A0">
        <w:rPr>
          <w:rFonts w:asciiTheme="minorHAnsi" w:hAnsiTheme="minorHAnsi" w:cstheme="minorHAnsi"/>
        </w:rPr>
      </w:r>
      <w:r w:rsidRPr="008C57A0">
        <w:rPr>
          <w:rFonts w:asciiTheme="minorHAnsi" w:hAnsiTheme="minorHAnsi" w:cstheme="minorHAnsi"/>
        </w:rPr>
        <w:fldChar w:fldCharType="separate"/>
      </w:r>
      <w:r w:rsidR="00455AC7" w:rsidRPr="00455AC7">
        <w:rPr>
          <w:rFonts w:asciiTheme="minorHAnsi" w:hAnsiTheme="minorHAnsi" w:cstheme="minorHAnsi"/>
        </w:rPr>
        <w:t xml:space="preserve">Table </w:t>
      </w:r>
      <w:r w:rsidR="00455AC7" w:rsidRPr="00455AC7">
        <w:rPr>
          <w:rFonts w:asciiTheme="minorHAnsi" w:hAnsiTheme="minorHAnsi" w:cstheme="minorHAnsi"/>
          <w:noProof/>
        </w:rPr>
        <w:t>12</w:t>
      </w:r>
      <w:r w:rsidRPr="008C57A0">
        <w:rPr>
          <w:rFonts w:asciiTheme="minorHAnsi" w:hAnsiTheme="minorHAnsi" w:cstheme="minorHAnsi"/>
        </w:rPr>
        <w:fldChar w:fldCharType="end"/>
      </w:r>
      <w:r w:rsidR="004330A4">
        <w:rPr>
          <w:rFonts w:asciiTheme="minorHAnsi" w:hAnsiTheme="minorHAnsi" w:cstheme="minorHAnsi"/>
        </w:rPr>
        <w:t xml:space="preserve">. </w:t>
      </w:r>
      <w:r w:rsidRPr="008C57A0">
        <w:rPr>
          <w:rFonts w:asciiTheme="minorHAnsi" w:hAnsiTheme="minorHAnsi" w:cstheme="minorHAnsi"/>
        </w:rPr>
        <w:t>Note these are numbers of the unique patients for whom IVIg was issued in the quarter</w:t>
      </w:r>
      <w:r w:rsidR="004330A4">
        <w:rPr>
          <w:rFonts w:asciiTheme="minorHAnsi" w:hAnsiTheme="minorHAnsi" w:cstheme="minorHAnsi"/>
        </w:rPr>
        <w:t xml:space="preserve">. </w:t>
      </w:r>
      <w:r w:rsidRPr="008C57A0">
        <w:rPr>
          <w:rFonts w:asciiTheme="minorHAnsi" w:hAnsiTheme="minorHAnsi" w:cstheme="minorHAnsi"/>
        </w:rPr>
        <w:t xml:space="preserve">A particular patient may </w:t>
      </w:r>
      <w:r w:rsidR="00333A73">
        <w:rPr>
          <w:rFonts w:asciiTheme="minorHAnsi" w:hAnsiTheme="minorHAnsi" w:cstheme="minorHAnsi"/>
        </w:rPr>
        <w:t xml:space="preserve">be treated </w:t>
      </w:r>
      <w:r w:rsidRPr="008C57A0">
        <w:rPr>
          <w:rFonts w:asciiTheme="minorHAnsi" w:hAnsiTheme="minorHAnsi" w:cstheme="minorHAnsi"/>
        </w:rPr>
        <w:t>in a number of quarters</w:t>
      </w:r>
      <w:r w:rsidR="00333A73">
        <w:rPr>
          <w:rFonts w:asciiTheme="minorHAnsi" w:hAnsiTheme="minorHAnsi" w:cstheme="minorHAnsi"/>
        </w:rPr>
        <w:t xml:space="preserve"> and will be counted for each treatment</w:t>
      </w:r>
      <w:r w:rsidR="004330A4">
        <w:rPr>
          <w:rFonts w:asciiTheme="minorHAnsi" w:hAnsiTheme="minorHAnsi" w:cstheme="minorHAnsi"/>
        </w:rPr>
        <w:t xml:space="preserve">. </w:t>
      </w:r>
      <w:r w:rsidR="009E285F">
        <w:rPr>
          <w:rFonts w:asciiTheme="minorHAnsi" w:hAnsiTheme="minorHAnsi" w:cstheme="minorHAnsi"/>
        </w:rPr>
        <w:t xml:space="preserve">It is also possible that a particular patient may appear in more than one </w:t>
      </w:r>
      <w:r w:rsidR="005B5413">
        <w:rPr>
          <w:rFonts w:asciiTheme="minorHAnsi" w:hAnsiTheme="minorHAnsi" w:cstheme="minorHAnsi"/>
        </w:rPr>
        <w:t>state and territory</w:t>
      </w:r>
      <w:r w:rsidR="009E285F">
        <w:rPr>
          <w:rFonts w:asciiTheme="minorHAnsi" w:hAnsiTheme="minorHAnsi" w:cstheme="minorHAnsi"/>
        </w:rPr>
        <w:t xml:space="preserve"> due to patient movement between states and territories</w:t>
      </w:r>
      <w:r w:rsidR="004330A4">
        <w:rPr>
          <w:rFonts w:asciiTheme="minorHAnsi" w:hAnsiTheme="minorHAnsi" w:cstheme="minorHAnsi"/>
        </w:rPr>
        <w:t>.</w:t>
      </w:r>
    </w:p>
    <w:tbl>
      <w:tblPr>
        <w:tblStyle w:val="NBATableStyle2"/>
        <w:tblW w:w="9639" w:type="dxa"/>
        <w:tblLayout w:type="fixed"/>
        <w:tblLook w:val="0600" w:firstRow="0" w:lastRow="0" w:firstColumn="0" w:lastColumn="0" w:noHBand="1" w:noVBand="1"/>
      </w:tblPr>
      <w:tblGrid>
        <w:gridCol w:w="1876"/>
        <w:gridCol w:w="772"/>
        <w:gridCol w:w="772"/>
        <w:gridCol w:w="772"/>
        <w:gridCol w:w="772"/>
        <w:gridCol w:w="772"/>
        <w:gridCol w:w="772"/>
        <w:gridCol w:w="772"/>
        <w:gridCol w:w="772"/>
        <w:gridCol w:w="772"/>
        <w:gridCol w:w="815"/>
      </w:tblGrid>
      <w:tr w:rsidR="00BF4DC1" w:rsidRPr="008F7E47" w:rsidTr="00BF4DC1">
        <w:trPr>
          <w:trHeight w:val="290"/>
        </w:trPr>
        <w:tc>
          <w:tcPr>
            <w:tcW w:w="1876" w:type="dxa"/>
            <w:shd w:val="clear" w:color="auto" w:fill="C00000"/>
          </w:tcPr>
          <w:p w:rsidR="00BF4DC1" w:rsidRPr="008F7E47" w:rsidRDefault="00BF4DC1" w:rsidP="00F35DA4">
            <w:pPr>
              <w:autoSpaceDE w:val="0"/>
              <w:autoSpaceDN w:val="0"/>
              <w:adjustRightInd w:val="0"/>
              <w:spacing w:after="0"/>
              <w:rPr>
                <w:b/>
                <w:bCs/>
                <w:color w:val="FFFFFF" w:themeColor="background1"/>
                <w:lang w:eastAsia="en-AU"/>
              </w:rPr>
            </w:pPr>
            <w:r w:rsidRPr="008F7E47">
              <w:rPr>
                <w:b/>
                <w:bCs/>
                <w:color w:val="FFFFFF" w:themeColor="background1"/>
                <w:lang w:eastAsia="en-AU"/>
              </w:rPr>
              <w:t>Year</w:t>
            </w:r>
          </w:p>
        </w:tc>
        <w:tc>
          <w:tcPr>
            <w:tcW w:w="772" w:type="dxa"/>
            <w:shd w:val="clear" w:color="auto" w:fill="C00000"/>
          </w:tcPr>
          <w:p w:rsidR="00BF4DC1" w:rsidRPr="008F7E47" w:rsidRDefault="00BF4DC1" w:rsidP="00540D05">
            <w:pPr>
              <w:autoSpaceDE w:val="0"/>
              <w:autoSpaceDN w:val="0"/>
              <w:adjustRightInd w:val="0"/>
              <w:spacing w:after="0"/>
              <w:rPr>
                <w:b/>
                <w:bCs/>
                <w:color w:val="FFFFFF" w:themeColor="background1"/>
                <w:lang w:eastAsia="en-AU"/>
              </w:rPr>
            </w:pPr>
            <w:r>
              <w:rPr>
                <w:b/>
                <w:bCs/>
                <w:color w:val="FFFFFF" w:themeColor="background1"/>
                <w:lang w:eastAsia="en-AU"/>
              </w:rPr>
              <w:t>Qtr</w:t>
            </w:r>
          </w:p>
        </w:tc>
        <w:tc>
          <w:tcPr>
            <w:tcW w:w="772" w:type="dxa"/>
            <w:shd w:val="clear" w:color="auto" w:fill="C00000"/>
          </w:tcPr>
          <w:p w:rsidR="00BF4DC1" w:rsidRPr="008F7E47" w:rsidRDefault="00BF4DC1" w:rsidP="00BF4DC1">
            <w:pPr>
              <w:autoSpaceDE w:val="0"/>
              <w:autoSpaceDN w:val="0"/>
              <w:adjustRightInd w:val="0"/>
              <w:spacing w:after="0"/>
              <w:jc w:val="right"/>
              <w:rPr>
                <w:b/>
                <w:bCs/>
                <w:color w:val="FFFFFF" w:themeColor="background1"/>
                <w:lang w:eastAsia="en-AU"/>
              </w:rPr>
            </w:pPr>
            <w:r w:rsidRPr="008F7E47">
              <w:rPr>
                <w:b/>
                <w:bCs/>
                <w:color w:val="FFFFFF" w:themeColor="background1"/>
                <w:lang w:eastAsia="en-AU"/>
              </w:rPr>
              <w:t xml:space="preserve">NSW </w:t>
            </w:r>
          </w:p>
        </w:tc>
        <w:tc>
          <w:tcPr>
            <w:tcW w:w="772" w:type="dxa"/>
            <w:shd w:val="clear" w:color="auto" w:fill="C00000"/>
          </w:tcPr>
          <w:p w:rsidR="00BF4DC1" w:rsidRPr="008F7E47" w:rsidRDefault="00BF4DC1" w:rsidP="00BF4DC1">
            <w:pPr>
              <w:autoSpaceDE w:val="0"/>
              <w:autoSpaceDN w:val="0"/>
              <w:adjustRightInd w:val="0"/>
              <w:spacing w:after="0"/>
              <w:jc w:val="right"/>
              <w:rPr>
                <w:b/>
                <w:bCs/>
                <w:color w:val="FFFFFF" w:themeColor="background1"/>
                <w:lang w:eastAsia="en-AU"/>
              </w:rPr>
            </w:pPr>
            <w:r w:rsidRPr="008F7E47">
              <w:rPr>
                <w:b/>
                <w:bCs/>
                <w:color w:val="FFFFFF" w:themeColor="background1"/>
                <w:lang w:eastAsia="en-AU"/>
              </w:rPr>
              <w:t>VIC</w:t>
            </w:r>
            <w:r w:rsidRPr="008F7E47" w:rsidDel="00BF4DC1">
              <w:rPr>
                <w:b/>
                <w:bCs/>
                <w:color w:val="FFFFFF" w:themeColor="background1"/>
                <w:lang w:eastAsia="en-AU"/>
              </w:rPr>
              <w:t xml:space="preserve"> </w:t>
            </w:r>
          </w:p>
        </w:tc>
        <w:tc>
          <w:tcPr>
            <w:tcW w:w="772" w:type="dxa"/>
            <w:shd w:val="clear" w:color="auto" w:fill="C00000"/>
          </w:tcPr>
          <w:p w:rsidR="00BF4DC1" w:rsidRPr="008F7E47" w:rsidRDefault="00BF4DC1" w:rsidP="00BF4DC1">
            <w:pPr>
              <w:autoSpaceDE w:val="0"/>
              <w:autoSpaceDN w:val="0"/>
              <w:adjustRightInd w:val="0"/>
              <w:spacing w:after="0"/>
              <w:jc w:val="right"/>
              <w:rPr>
                <w:b/>
                <w:bCs/>
                <w:color w:val="FFFFFF" w:themeColor="background1"/>
                <w:lang w:eastAsia="en-AU"/>
              </w:rPr>
            </w:pPr>
            <w:r w:rsidRPr="008F7E47">
              <w:rPr>
                <w:b/>
                <w:bCs/>
                <w:color w:val="FFFFFF" w:themeColor="background1"/>
                <w:lang w:eastAsia="en-AU"/>
              </w:rPr>
              <w:t xml:space="preserve">QLD </w:t>
            </w:r>
          </w:p>
        </w:tc>
        <w:tc>
          <w:tcPr>
            <w:tcW w:w="772" w:type="dxa"/>
            <w:shd w:val="clear" w:color="auto" w:fill="C00000"/>
          </w:tcPr>
          <w:p w:rsidR="00BF4DC1" w:rsidRPr="008F7E47" w:rsidRDefault="00BF4DC1" w:rsidP="00BF4DC1">
            <w:pPr>
              <w:autoSpaceDE w:val="0"/>
              <w:autoSpaceDN w:val="0"/>
              <w:adjustRightInd w:val="0"/>
              <w:spacing w:after="0"/>
              <w:jc w:val="right"/>
              <w:rPr>
                <w:b/>
                <w:bCs/>
                <w:color w:val="FFFFFF" w:themeColor="background1"/>
                <w:lang w:eastAsia="en-AU"/>
              </w:rPr>
            </w:pPr>
            <w:r w:rsidRPr="008F7E47">
              <w:rPr>
                <w:b/>
                <w:bCs/>
                <w:color w:val="FFFFFF" w:themeColor="background1"/>
                <w:lang w:eastAsia="en-AU"/>
              </w:rPr>
              <w:t>WA</w:t>
            </w:r>
            <w:r w:rsidRPr="008F7E47" w:rsidDel="00BF4DC1">
              <w:rPr>
                <w:b/>
                <w:bCs/>
                <w:color w:val="FFFFFF" w:themeColor="background1"/>
                <w:lang w:eastAsia="en-AU"/>
              </w:rPr>
              <w:t xml:space="preserve"> </w:t>
            </w:r>
          </w:p>
        </w:tc>
        <w:tc>
          <w:tcPr>
            <w:tcW w:w="772" w:type="dxa"/>
            <w:shd w:val="clear" w:color="auto" w:fill="C00000"/>
          </w:tcPr>
          <w:p w:rsidR="00BF4DC1" w:rsidRPr="008F7E47" w:rsidRDefault="00BF4DC1" w:rsidP="00BF4DC1">
            <w:pPr>
              <w:autoSpaceDE w:val="0"/>
              <w:autoSpaceDN w:val="0"/>
              <w:adjustRightInd w:val="0"/>
              <w:spacing w:after="0"/>
              <w:jc w:val="right"/>
              <w:rPr>
                <w:b/>
                <w:bCs/>
                <w:color w:val="FFFFFF" w:themeColor="background1"/>
                <w:lang w:eastAsia="en-AU"/>
              </w:rPr>
            </w:pPr>
            <w:r w:rsidRPr="008F7E47">
              <w:rPr>
                <w:b/>
                <w:bCs/>
                <w:color w:val="FFFFFF" w:themeColor="background1"/>
                <w:lang w:eastAsia="en-AU"/>
              </w:rPr>
              <w:t>SA</w:t>
            </w:r>
          </w:p>
        </w:tc>
        <w:tc>
          <w:tcPr>
            <w:tcW w:w="772" w:type="dxa"/>
            <w:shd w:val="clear" w:color="auto" w:fill="C00000"/>
          </w:tcPr>
          <w:p w:rsidR="00BF4DC1" w:rsidRPr="008F7E47" w:rsidRDefault="00BF4DC1" w:rsidP="00BF4DC1">
            <w:pPr>
              <w:autoSpaceDE w:val="0"/>
              <w:autoSpaceDN w:val="0"/>
              <w:adjustRightInd w:val="0"/>
              <w:spacing w:after="0"/>
              <w:jc w:val="right"/>
              <w:rPr>
                <w:b/>
                <w:bCs/>
                <w:color w:val="FFFFFF" w:themeColor="background1"/>
                <w:lang w:eastAsia="en-AU"/>
              </w:rPr>
            </w:pPr>
            <w:r w:rsidRPr="008F7E47">
              <w:rPr>
                <w:b/>
                <w:bCs/>
                <w:color w:val="FFFFFF" w:themeColor="background1"/>
                <w:lang w:eastAsia="en-AU"/>
              </w:rPr>
              <w:t>TAS</w:t>
            </w:r>
          </w:p>
        </w:tc>
        <w:tc>
          <w:tcPr>
            <w:tcW w:w="772" w:type="dxa"/>
            <w:shd w:val="clear" w:color="auto" w:fill="C00000"/>
          </w:tcPr>
          <w:p w:rsidR="00BF4DC1" w:rsidRPr="008F7E47" w:rsidRDefault="00BF4DC1" w:rsidP="00540D05">
            <w:pPr>
              <w:autoSpaceDE w:val="0"/>
              <w:autoSpaceDN w:val="0"/>
              <w:adjustRightInd w:val="0"/>
              <w:spacing w:after="0"/>
              <w:jc w:val="right"/>
              <w:rPr>
                <w:b/>
                <w:bCs/>
                <w:color w:val="FFFFFF" w:themeColor="background1"/>
                <w:lang w:eastAsia="en-AU"/>
              </w:rPr>
            </w:pPr>
            <w:r w:rsidRPr="008F7E47">
              <w:rPr>
                <w:b/>
                <w:bCs/>
                <w:color w:val="FFFFFF" w:themeColor="background1"/>
                <w:lang w:eastAsia="en-AU"/>
              </w:rPr>
              <w:t xml:space="preserve">ACT </w:t>
            </w:r>
          </w:p>
        </w:tc>
        <w:tc>
          <w:tcPr>
            <w:tcW w:w="772" w:type="dxa"/>
            <w:shd w:val="clear" w:color="auto" w:fill="C00000"/>
          </w:tcPr>
          <w:p w:rsidR="00BF4DC1" w:rsidRPr="008F7E47" w:rsidRDefault="00BF4DC1" w:rsidP="00540D05">
            <w:pPr>
              <w:autoSpaceDE w:val="0"/>
              <w:autoSpaceDN w:val="0"/>
              <w:adjustRightInd w:val="0"/>
              <w:spacing w:after="0"/>
              <w:jc w:val="right"/>
              <w:rPr>
                <w:b/>
                <w:bCs/>
                <w:color w:val="FFFFFF" w:themeColor="background1"/>
                <w:lang w:eastAsia="en-AU"/>
              </w:rPr>
            </w:pPr>
            <w:r w:rsidRPr="008F7E47">
              <w:rPr>
                <w:b/>
                <w:bCs/>
                <w:color w:val="FFFFFF" w:themeColor="background1"/>
                <w:lang w:eastAsia="en-AU"/>
              </w:rPr>
              <w:t xml:space="preserve">NT </w:t>
            </w:r>
          </w:p>
        </w:tc>
        <w:tc>
          <w:tcPr>
            <w:tcW w:w="815" w:type="dxa"/>
            <w:shd w:val="clear" w:color="auto" w:fill="C00000"/>
          </w:tcPr>
          <w:p w:rsidR="00BF4DC1" w:rsidRPr="008F7E47" w:rsidRDefault="00BF4DC1" w:rsidP="00540D05">
            <w:pPr>
              <w:autoSpaceDE w:val="0"/>
              <w:autoSpaceDN w:val="0"/>
              <w:adjustRightInd w:val="0"/>
              <w:spacing w:after="0"/>
              <w:jc w:val="right"/>
              <w:rPr>
                <w:b/>
                <w:bCs/>
                <w:color w:val="FFFFFF" w:themeColor="background1"/>
                <w:lang w:eastAsia="en-AU"/>
              </w:rPr>
            </w:pPr>
            <w:r w:rsidRPr="008F7E47">
              <w:rPr>
                <w:b/>
                <w:bCs/>
                <w:color w:val="FFFFFF" w:themeColor="background1"/>
                <w:lang w:eastAsia="en-AU"/>
              </w:rPr>
              <w:t>AUST</w:t>
            </w:r>
          </w:p>
        </w:tc>
      </w:tr>
      <w:tr w:rsidR="00BF4DC1" w:rsidTr="00540D05">
        <w:trPr>
          <w:trHeight w:val="290"/>
        </w:trPr>
        <w:tc>
          <w:tcPr>
            <w:tcW w:w="1876" w:type="dxa"/>
            <w:vMerge w:val="restart"/>
            <w:shd w:val="clear" w:color="auto" w:fill="F2DBDB" w:themeFill="accent2" w:themeFillTint="33"/>
          </w:tcPr>
          <w:p w:rsidR="00BF4DC1" w:rsidRPr="008F7E47" w:rsidRDefault="00BF4DC1" w:rsidP="00540D05">
            <w:pPr>
              <w:autoSpaceDE w:val="0"/>
              <w:autoSpaceDN w:val="0"/>
              <w:adjustRightInd w:val="0"/>
              <w:spacing w:after="0"/>
              <w:rPr>
                <w:b/>
                <w:color w:val="000000"/>
                <w:lang w:eastAsia="en-AU"/>
              </w:rPr>
            </w:pPr>
            <w:r w:rsidRPr="008F7E47">
              <w:rPr>
                <w:b/>
                <w:color w:val="000000"/>
                <w:lang w:eastAsia="en-AU"/>
              </w:rPr>
              <w:t>2008-09</w:t>
            </w:r>
          </w:p>
        </w:tc>
        <w:tc>
          <w:tcPr>
            <w:tcW w:w="772" w:type="dxa"/>
          </w:tcPr>
          <w:p w:rsidR="00BF4DC1" w:rsidRDefault="00F5588F" w:rsidP="008F7E47">
            <w:pPr>
              <w:autoSpaceDE w:val="0"/>
              <w:autoSpaceDN w:val="0"/>
              <w:adjustRightInd w:val="0"/>
              <w:spacing w:after="0"/>
              <w:rPr>
                <w:color w:val="000000"/>
                <w:lang w:eastAsia="en-AU"/>
              </w:rPr>
            </w:pPr>
            <w:r>
              <w:rPr>
                <w:color w:val="000000"/>
                <w:lang w:eastAsia="en-AU"/>
              </w:rPr>
              <w:t>Q1</w:t>
            </w:r>
          </w:p>
        </w:tc>
        <w:tc>
          <w:tcPr>
            <w:tcW w:w="772" w:type="dxa"/>
            <w:vAlign w:val="bottom"/>
          </w:tcPr>
          <w:p w:rsidR="00BF4DC1" w:rsidRDefault="00BF4DC1">
            <w:pPr>
              <w:jc w:val="right"/>
              <w:rPr>
                <w:color w:val="000000"/>
              </w:rPr>
            </w:pPr>
            <w:r>
              <w:rPr>
                <w:color w:val="000000"/>
              </w:rPr>
              <w:t>2,216</w:t>
            </w:r>
          </w:p>
        </w:tc>
        <w:tc>
          <w:tcPr>
            <w:tcW w:w="772" w:type="dxa"/>
            <w:vAlign w:val="bottom"/>
          </w:tcPr>
          <w:p w:rsidR="00BF4DC1" w:rsidRDefault="00BF4DC1">
            <w:pPr>
              <w:jc w:val="right"/>
              <w:rPr>
                <w:color w:val="000000"/>
              </w:rPr>
            </w:pPr>
            <w:r>
              <w:rPr>
                <w:color w:val="000000"/>
              </w:rPr>
              <w:t>1,296</w:t>
            </w:r>
          </w:p>
        </w:tc>
        <w:tc>
          <w:tcPr>
            <w:tcW w:w="772" w:type="dxa"/>
            <w:vAlign w:val="bottom"/>
          </w:tcPr>
          <w:p w:rsidR="00BF4DC1" w:rsidRDefault="00BF4DC1">
            <w:pPr>
              <w:jc w:val="right"/>
              <w:rPr>
                <w:color w:val="000000"/>
              </w:rPr>
            </w:pPr>
            <w:r>
              <w:rPr>
                <w:color w:val="000000"/>
              </w:rPr>
              <w:t>1,448</w:t>
            </w:r>
          </w:p>
        </w:tc>
        <w:tc>
          <w:tcPr>
            <w:tcW w:w="772" w:type="dxa"/>
            <w:vAlign w:val="bottom"/>
          </w:tcPr>
          <w:p w:rsidR="00BF4DC1" w:rsidRDefault="00BF4DC1">
            <w:pPr>
              <w:jc w:val="right"/>
              <w:rPr>
                <w:color w:val="000000"/>
              </w:rPr>
            </w:pPr>
            <w:r>
              <w:rPr>
                <w:color w:val="000000"/>
              </w:rPr>
              <w:t>402</w:t>
            </w:r>
          </w:p>
        </w:tc>
        <w:tc>
          <w:tcPr>
            <w:tcW w:w="772" w:type="dxa"/>
            <w:vAlign w:val="bottom"/>
          </w:tcPr>
          <w:p w:rsidR="00BF4DC1" w:rsidRDefault="00BF4DC1">
            <w:pPr>
              <w:jc w:val="right"/>
              <w:rPr>
                <w:color w:val="000000"/>
              </w:rPr>
            </w:pPr>
            <w:r>
              <w:rPr>
                <w:color w:val="000000"/>
              </w:rPr>
              <w:t>331</w:t>
            </w:r>
          </w:p>
        </w:tc>
        <w:tc>
          <w:tcPr>
            <w:tcW w:w="772" w:type="dxa"/>
            <w:vAlign w:val="bottom"/>
          </w:tcPr>
          <w:p w:rsidR="00BF4DC1" w:rsidRDefault="00BF4DC1">
            <w:pPr>
              <w:jc w:val="right"/>
              <w:rPr>
                <w:color w:val="000000"/>
              </w:rPr>
            </w:pPr>
            <w:r>
              <w:rPr>
                <w:color w:val="000000"/>
              </w:rPr>
              <w:t>145</w:t>
            </w:r>
          </w:p>
        </w:tc>
        <w:tc>
          <w:tcPr>
            <w:tcW w:w="772" w:type="dxa"/>
            <w:vAlign w:val="bottom"/>
          </w:tcPr>
          <w:p w:rsidR="00BF4DC1" w:rsidRDefault="00BF4DC1">
            <w:pPr>
              <w:jc w:val="right"/>
              <w:rPr>
                <w:color w:val="000000"/>
              </w:rPr>
            </w:pPr>
            <w:r>
              <w:rPr>
                <w:color w:val="000000"/>
              </w:rPr>
              <w:t>105</w:t>
            </w:r>
          </w:p>
        </w:tc>
        <w:tc>
          <w:tcPr>
            <w:tcW w:w="772" w:type="dxa"/>
            <w:vAlign w:val="bottom"/>
          </w:tcPr>
          <w:p w:rsidR="00BF4DC1" w:rsidRDefault="00BF4DC1">
            <w:pPr>
              <w:jc w:val="right"/>
              <w:rPr>
                <w:color w:val="000000"/>
              </w:rPr>
            </w:pPr>
            <w:r>
              <w:rPr>
                <w:color w:val="000000"/>
              </w:rPr>
              <w:t>13</w:t>
            </w:r>
          </w:p>
        </w:tc>
        <w:tc>
          <w:tcPr>
            <w:tcW w:w="815" w:type="dxa"/>
            <w:vAlign w:val="bottom"/>
          </w:tcPr>
          <w:p w:rsidR="00BF4DC1" w:rsidRDefault="00BF4DC1">
            <w:pPr>
              <w:jc w:val="right"/>
              <w:rPr>
                <w:color w:val="000000"/>
              </w:rPr>
            </w:pPr>
            <w:r>
              <w:rPr>
                <w:color w:val="000000"/>
              </w:rPr>
              <w:t>5,956</w:t>
            </w:r>
          </w:p>
        </w:tc>
      </w:tr>
      <w:tr w:rsidR="00BF4DC1" w:rsidTr="00540D05">
        <w:trPr>
          <w:trHeight w:val="290"/>
        </w:trPr>
        <w:tc>
          <w:tcPr>
            <w:tcW w:w="1876" w:type="dxa"/>
            <w:vMerge/>
            <w:shd w:val="clear" w:color="auto" w:fill="F2DBDB" w:themeFill="accent2" w:themeFillTint="33"/>
          </w:tcPr>
          <w:p w:rsidR="00BF4DC1" w:rsidRPr="008F7E47" w:rsidRDefault="00BF4DC1" w:rsidP="00540D05">
            <w:pPr>
              <w:autoSpaceDE w:val="0"/>
              <w:autoSpaceDN w:val="0"/>
              <w:adjustRightInd w:val="0"/>
              <w:spacing w:after="0"/>
              <w:rPr>
                <w:b/>
                <w:color w:val="000000"/>
                <w:lang w:eastAsia="en-AU"/>
              </w:rPr>
            </w:pPr>
          </w:p>
        </w:tc>
        <w:tc>
          <w:tcPr>
            <w:tcW w:w="772" w:type="dxa"/>
          </w:tcPr>
          <w:p w:rsidR="00BF4DC1" w:rsidRDefault="00F5588F" w:rsidP="008F7E47">
            <w:pPr>
              <w:autoSpaceDE w:val="0"/>
              <w:autoSpaceDN w:val="0"/>
              <w:adjustRightInd w:val="0"/>
              <w:spacing w:after="0"/>
              <w:rPr>
                <w:color w:val="000000"/>
                <w:lang w:eastAsia="en-AU"/>
              </w:rPr>
            </w:pPr>
            <w:r>
              <w:rPr>
                <w:color w:val="000000"/>
                <w:lang w:eastAsia="en-AU"/>
              </w:rPr>
              <w:t>Q2</w:t>
            </w:r>
          </w:p>
        </w:tc>
        <w:tc>
          <w:tcPr>
            <w:tcW w:w="772" w:type="dxa"/>
            <w:vAlign w:val="bottom"/>
          </w:tcPr>
          <w:p w:rsidR="00BF4DC1" w:rsidRDefault="00BF4DC1">
            <w:pPr>
              <w:jc w:val="right"/>
              <w:rPr>
                <w:color w:val="000000"/>
              </w:rPr>
            </w:pPr>
            <w:r>
              <w:rPr>
                <w:color w:val="000000"/>
              </w:rPr>
              <w:t>2,255</w:t>
            </w:r>
          </w:p>
        </w:tc>
        <w:tc>
          <w:tcPr>
            <w:tcW w:w="772" w:type="dxa"/>
            <w:vAlign w:val="bottom"/>
          </w:tcPr>
          <w:p w:rsidR="00BF4DC1" w:rsidRDefault="00BF4DC1">
            <w:pPr>
              <w:jc w:val="right"/>
              <w:rPr>
                <w:color w:val="000000"/>
              </w:rPr>
            </w:pPr>
            <w:r>
              <w:rPr>
                <w:color w:val="000000"/>
              </w:rPr>
              <w:t>1,327</w:t>
            </w:r>
          </w:p>
        </w:tc>
        <w:tc>
          <w:tcPr>
            <w:tcW w:w="772" w:type="dxa"/>
            <w:vAlign w:val="bottom"/>
          </w:tcPr>
          <w:p w:rsidR="00BF4DC1" w:rsidRDefault="00BF4DC1">
            <w:pPr>
              <w:jc w:val="right"/>
              <w:rPr>
                <w:color w:val="000000"/>
              </w:rPr>
            </w:pPr>
            <w:r>
              <w:rPr>
                <w:color w:val="000000"/>
              </w:rPr>
              <w:t>1,466</w:t>
            </w:r>
          </w:p>
        </w:tc>
        <w:tc>
          <w:tcPr>
            <w:tcW w:w="772" w:type="dxa"/>
            <w:vAlign w:val="bottom"/>
          </w:tcPr>
          <w:p w:rsidR="00BF4DC1" w:rsidRDefault="00BF4DC1">
            <w:pPr>
              <w:jc w:val="right"/>
              <w:rPr>
                <w:color w:val="000000"/>
              </w:rPr>
            </w:pPr>
            <w:r>
              <w:rPr>
                <w:color w:val="000000"/>
              </w:rPr>
              <w:t>399</w:t>
            </w:r>
          </w:p>
        </w:tc>
        <w:tc>
          <w:tcPr>
            <w:tcW w:w="772" w:type="dxa"/>
            <w:vAlign w:val="bottom"/>
          </w:tcPr>
          <w:p w:rsidR="00BF4DC1" w:rsidRDefault="00BF4DC1">
            <w:pPr>
              <w:jc w:val="right"/>
              <w:rPr>
                <w:color w:val="000000"/>
              </w:rPr>
            </w:pPr>
            <w:r>
              <w:rPr>
                <w:color w:val="000000"/>
              </w:rPr>
              <w:t>364</w:t>
            </w:r>
          </w:p>
        </w:tc>
        <w:tc>
          <w:tcPr>
            <w:tcW w:w="772" w:type="dxa"/>
            <w:vAlign w:val="bottom"/>
          </w:tcPr>
          <w:p w:rsidR="00BF4DC1" w:rsidRDefault="00BF4DC1">
            <w:pPr>
              <w:jc w:val="right"/>
              <w:rPr>
                <w:color w:val="000000"/>
              </w:rPr>
            </w:pPr>
            <w:r>
              <w:rPr>
                <w:color w:val="000000"/>
              </w:rPr>
              <w:t>151</w:t>
            </w:r>
          </w:p>
        </w:tc>
        <w:tc>
          <w:tcPr>
            <w:tcW w:w="772" w:type="dxa"/>
            <w:vAlign w:val="bottom"/>
          </w:tcPr>
          <w:p w:rsidR="00BF4DC1" w:rsidRDefault="00BF4DC1">
            <w:pPr>
              <w:jc w:val="right"/>
              <w:rPr>
                <w:color w:val="000000"/>
              </w:rPr>
            </w:pPr>
            <w:r>
              <w:rPr>
                <w:color w:val="000000"/>
              </w:rPr>
              <w:t>105</w:t>
            </w:r>
          </w:p>
        </w:tc>
        <w:tc>
          <w:tcPr>
            <w:tcW w:w="772" w:type="dxa"/>
            <w:vAlign w:val="bottom"/>
          </w:tcPr>
          <w:p w:rsidR="00BF4DC1" w:rsidRDefault="00BF4DC1">
            <w:pPr>
              <w:jc w:val="right"/>
              <w:rPr>
                <w:color w:val="000000"/>
              </w:rPr>
            </w:pPr>
            <w:r>
              <w:rPr>
                <w:color w:val="000000"/>
              </w:rPr>
              <w:t>19</w:t>
            </w:r>
          </w:p>
        </w:tc>
        <w:tc>
          <w:tcPr>
            <w:tcW w:w="815" w:type="dxa"/>
            <w:vAlign w:val="bottom"/>
          </w:tcPr>
          <w:p w:rsidR="00BF4DC1" w:rsidRDefault="00BF4DC1">
            <w:pPr>
              <w:jc w:val="right"/>
              <w:rPr>
                <w:color w:val="000000"/>
              </w:rPr>
            </w:pPr>
            <w:r>
              <w:rPr>
                <w:color w:val="000000"/>
              </w:rPr>
              <w:t>6,086</w:t>
            </w:r>
          </w:p>
        </w:tc>
      </w:tr>
      <w:tr w:rsidR="00BF4DC1" w:rsidTr="00540D05">
        <w:trPr>
          <w:trHeight w:val="290"/>
        </w:trPr>
        <w:tc>
          <w:tcPr>
            <w:tcW w:w="1876" w:type="dxa"/>
            <w:vMerge/>
            <w:shd w:val="clear" w:color="auto" w:fill="F2DBDB" w:themeFill="accent2" w:themeFillTint="33"/>
          </w:tcPr>
          <w:p w:rsidR="00BF4DC1" w:rsidRPr="008F7E47" w:rsidRDefault="00BF4DC1" w:rsidP="00540D05">
            <w:pPr>
              <w:autoSpaceDE w:val="0"/>
              <w:autoSpaceDN w:val="0"/>
              <w:adjustRightInd w:val="0"/>
              <w:spacing w:after="0"/>
              <w:rPr>
                <w:b/>
                <w:color w:val="000000"/>
                <w:lang w:eastAsia="en-AU"/>
              </w:rPr>
            </w:pPr>
          </w:p>
        </w:tc>
        <w:tc>
          <w:tcPr>
            <w:tcW w:w="772" w:type="dxa"/>
          </w:tcPr>
          <w:p w:rsidR="00BF4DC1" w:rsidRDefault="00F5588F" w:rsidP="008F7E47">
            <w:pPr>
              <w:autoSpaceDE w:val="0"/>
              <w:autoSpaceDN w:val="0"/>
              <w:adjustRightInd w:val="0"/>
              <w:spacing w:after="0"/>
              <w:rPr>
                <w:color w:val="000000"/>
                <w:lang w:eastAsia="en-AU"/>
              </w:rPr>
            </w:pPr>
            <w:r>
              <w:rPr>
                <w:color w:val="000000"/>
                <w:lang w:eastAsia="en-AU"/>
              </w:rPr>
              <w:t>Q3</w:t>
            </w:r>
          </w:p>
        </w:tc>
        <w:tc>
          <w:tcPr>
            <w:tcW w:w="772" w:type="dxa"/>
            <w:vAlign w:val="bottom"/>
          </w:tcPr>
          <w:p w:rsidR="00BF4DC1" w:rsidRDefault="00BF4DC1">
            <w:pPr>
              <w:jc w:val="right"/>
              <w:rPr>
                <w:color w:val="000000"/>
              </w:rPr>
            </w:pPr>
            <w:r>
              <w:rPr>
                <w:color w:val="000000"/>
              </w:rPr>
              <w:t>2,261</w:t>
            </w:r>
          </w:p>
        </w:tc>
        <w:tc>
          <w:tcPr>
            <w:tcW w:w="772" w:type="dxa"/>
            <w:vAlign w:val="bottom"/>
          </w:tcPr>
          <w:p w:rsidR="00BF4DC1" w:rsidRDefault="00BF4DC1">
            <w:pPr>
              <w:jc w:val="right"/>
              <w:rPr>
                <w:color w:val="000000"/>
              </w:rPr>
            </w:pPr>
            <w:r>
              <w:rPr>
                <w:color w:val="000000"/>
              </w:rPr>
              <w:t>1,313</w:t>
            </w:r>
          </w:p>
        </w:tc>
        <w:tc>
          <w:tcPr>
            <w:tcW w:w="772" w:type="dxa"/>
            <w:vAlign w:val="bottom"/>
          </w:tcPr>
          <w:p w:rsidR="00BF4DC1" w:rsidRDefault="00BF4DC1">
            <w:pPr>
              <w:jc w:val="right"/>
              <w:rPr>
                <w:color w:val="000000"/>
              </w:rPr>
            </w:pPr>
            <w:r>
              <w:rPr>
                <w:color w:val="000000"/>
              </w:rPr>
              <w:t>1,470</w:t>
            </w:r>
          </w:p>
        </w:tc>
        <w:tc>
          <w:tcPr>
            <w:tcW w:w="772" w:type="dxa"/>
            <w:vAlign w:val="bottom"/>
          </w:tcPr>
          <w:p w:rsidR="00BF4DC1" w:rsidRDefault="00BF4DC1">
            <w:pPr>
              <w:jc w:val="right"/>
              <w:rPr>
                <w:color w:val="000000"/>
              </w:rPr>
            </w:pPr>
            <w:r>
              <w:rPr>
                <w:color w:val="000000"/>
              </w:rPr>
              <w:t>357</w:t>
            </w:r>
          </w:p>
        </w:tc>
        <w:tc>
          <w:tcPr>
            <w:tcW w:w="772" w:type="dxa"/>
            <w:vAlign w:val="bottom"/>
          </w:tcPr>
          <w:p w:rsidR="00BF4DC1" w:rsidRDefault="00BF4DC1">
            <w:pPr>
              <w:jc w:val="right"/>
              <w:rPr>
                <w:color w:val="000000"/>
              </w:rPr>
            </w:pPr>
            <w:r>
              <w:rPr>
                <w:color w:val="000000"/>
              </w:rPr>
              <w:t>362</w:t>
            </w:r>
          </w:p>
        </w:tc>
        <w:tc>
          <w:tcPr>
            <w:tcW w:w="772" w:type="dxa"/>
            <w:vAlign w:val="bottom"/>
          </w:tcPr>
          <w:p w:rsidR="00BF4DC1" w:rsidRDefault="00BF4DC1">
            <w:pPr>
              <w:jc w:val="right"/>
              <w:rPr>
                <w:color w:val="000000"/>
              </w:rPr>
            </w:pPr>
            <w:r>
              <w:rPr>
                <w:color w:val="000000"/>
              </w:rPr>
              <w:t>170</w:t>
            </w:r>
          </w:p>
        </w:tc>
        <w:tc>
          <w:tcPr>
            <w:tcW w:w="772" w:type="dxa"/>
            <w:vAlign w:val="bottom"/>
          </w:tcPr>
          <w:p w:rsidR="00BF4DC1" w:rsidRDefault="00BF4DC1">
            <w:pPr>
              <w:jc w:val="right"/>
              <w:rPr>
                <w:color w:val="000000"/>
              </w:rPr>
            </w:pPr>
            <w:r>
              <w:rPr>
                <w:color w:val="000000"/>
              </w:rPr>
              <w:t>99</w:t>
            </w:r>
          </w:p>
        </w:tc>
        <w:tc>
          <w:tcPr>
            <w:tcW w:w="772" w:type="dxa"/>
            <w:vAlign w:val="bottom"/>
          </w:tcPr>
          <w:p w:rsidR="00BF4DC1" w:rsidRDefault="00BF4DC1">
            <w:pPr>
              <w:jc w:val="right"/>
              <w:rPr>
                <w:color w:val="000000"/>
              </w:rPr>
            </w:pPr>
            <w:r>
              <w:rPr>
                <w:color w:val="000000"/>
              </w:rPr>
              <w:t>17</w:t>
            </w:r>
          </w:p>
        </w:tc>
        <w:tc>
          <w:tcPr>
            <w:tcW w:w="815" w:type="dxa"/>
            <w:vAlign w:val="bottom"/>
          </w:tcPr>
          <w:p w:rsidR="00BF4DC1" w:rsidRDefault="00BF4DC1">
            <w:pPr>
              <w:jc w:val="right"/>
              <w:rPr>
                <w:color w:val="000000"/>
              </w:rPr>
            </w:pPr>
            <w:r>
              <w:rPr>
                <w:color w:val="000000"/>
              </w:rPr>
              <w:t>6,049</w:t>
            </w:r>
          </w:p>
        </w:tc>
      </w:tr>
      <w:tr w:rsidR="00BF4DC1" w:rsidTr="00540D05">
        <w:trPr>
          <w:trHeight w:val="290"/>
        </w:trPr>
        <w:tc>
          <w:tcPr>
            <w:tcW w:w="1876" w:type="dxa"/>
            <w:vMerge/>
            <w:shd w:val="clear" w:color="auto" w:fill="F2DBDB" w:themeFill="accent2" w:themeFillTint="33"/>
          </w:tcPr>
          <w:p w:rsidR="00BF4DC1" w:rsidRPr="008F7E47" w:rsidRDefault="00BF4DC1" w:rsidP="00540D05">
            <w:pPr>
              <w:autoSpaceDE w:val="0"/>
              <w:autoSpaceDN w:val="0"/>
              <w:adjustRightInd w:val="0"/>
              <w:spacing w:after="0"/>
              <w:rPr>
                <w:b/>
                <w:color w:val="000000"/>
                <w:lang w:eastAsia="en-AU"/>
              </w:rPr>
            </w:pPr>
          </w:p>
        </w:tc>
        <w:tc>
          <w:tcPr>
            <w:tcW w:w="772" w:type="dxa"/>
          </w:tcPr>
          <w:p w:rsidR="00BF4DC1" w:rsidRDefault="00F5588F" w:rsidP="008F7E47">
            <w:pPr>
              <w:autoSpaceDE w:val="0"/>
              <w:autoSpaceDN w:val="0"/>
              <w:adjustRightInd w:val="0"/>
              <w:spacing w:after="0"/>
              <w:rPr>
                <w:color w:val="000000"/>
                <w:lang w:eastAsia="en-AU"/>
              </w:rPr>
            </w:pPr>
            <w:r>
              <w:rPr>
                <w:color w:val="000000"/>
                <w:lang w:eastAsia="en-AU"/>
              </w:rPr>
              <w:t>Q4</w:t>
            </w:r>
          </w:p>
        </w:tc>
        <w:tc>
          <w:tcPr>
            <w:tcW w:w="772" w:type="dxa"/>
            <w:vAlign w:val="bottom"/>
          </w:tcPr>
          <w:p w:rsidR="00BF4DC1" w:rsidRDefault="00BF4DC1">
            <w:pPr>
              <w:jc w:val="right"/>
              <w:rPr>
                <w:color w:val="000000"/>
              </w:rPr>
            </w:pPr>
            <w:r>
              <w:rPr>
                <w:color w:val="000000"/>
              </w:rPr>
              <w:t>2,383</w:t>
            </w:r>
          </w:p>
        </w:tc>
        <w:tc>
          <w:tcPr>
            <w:tcW w:w="772" w:type="dxa"/>
            <w:vAlign w:val="bottom"/>
          </w:tcPr>
          <w:p w:rsidR="00BF4DC1" w:rsidRDefault="00BF4DC1">
            <w:pPr>
              <w:jc w:val="right"/>
              <w:rPr>
                <w:color w:val="000000"/>
              </w:rPr>
            </w:pPr>
            <w:r>
              <w:rPr>
                <w:color w:val="000000"/>
              </w:rPr>
              <w:t>1,356</w:t>
            </w:r>
          </w:p>
        </w:tc>
        <w:tc>
          <w:tcPr>
            <w:tcW w:w="772" w:type="dxa"/>
            <w:vAlign w:val="bottom"/>
          </w:tcPr>
          <w:p w:rsidR="00BF4DC1" w:rsidRDefault="00BF4DC1">
            <w:pPr>
              <w:jc w:val="right"/>
              <w:rPr>
                <w:color w:val="000000"/>
              </w:rPr>
            </w:pPr>
            <w:r>
              <w:rPr>
                <w:color w:val="000000"/>
              </w:rPr>
              <w:t>1,544</w:t>
            </w:r>
          </w:p>
        </w:tc>
        <w:tc>
          <w:tcPr>
            <w:tcW w:w="772" w:type="dxa"/>
            <w:vAlign w:val="bottom"/>
          </w:tcPr>
          <w:p w:rsidR="00BF4DC1" w:rsidRDefault="00BF4DC1">
            <w:pPr>
              <w:jc w:val="right"/>
              <w:rPr>
                <w:color w:val="000000"/>
              </w:rPr>
            </w:pPr>
            <w:r>
              <w:rPr>
                <w:color w:val="000000"/>
              </w:rPr>
              <w:t>373</w:t>
            </w:r>
          </w:p>
        </w:tc>
        <w:tc>
          <w:tcPr>
            <w:tcW w:w="772" w:type="dxa"/>
            <w:vAlign w:val="bottom"/>
          </w:tcPr>
          <w:p w:rsidR="00BF4DC1" w:rsidRDefault="00BF4DC1">
            <w:pPr>
              <w:jc w:val="right"/>
              <w:rPr>
                <w:color w:val="000000"/>
              </w:rPr>
            </w:pPr>
            <w:r>
              <w:rPr>
                <w:color w:val="000000"/>
              </w:rPr>
              <w:t>395</w:t>
            </w:r>
          </w:p>
        </w:tc>
        <w:tc>
          <w:tcPr>
            <w:tcW w:w="772" w:type="dxa"/>
            <w:vAlign w:val="bottom"/>
          </w:tcPr>
          <w:p w:rsidR="00BF4DC1" w:rsidRDefault="00BF4DC1">
            <w:pPr>
              <w:jc w:val="right"/>
              <w:rPr>
                <w:color w:val="000000"/>
              </w:rPr>
            </w:pPr>
            <w:r>
              <w:rPr>
                <w:color w:val="000000"/>
              </w:rPr>
              <w:t>177</w:t>
            </w:r>
          </w:p>
        </w:tc>
        <w:tc>
          <w:tcPr>
            <w:tcW w:w="772" w:type="dxa"/>
            <w:vAlign w:val="bottom"/>
          </w:tcPr>
          <w:p w:rsidR="00BF4DC1" w:rsidRDefault="00BF4DC1">
            <w:pPr>
              <w:jc w:val="right"/>
              <w:rPr>
                <w:color w:val="000000"/>
              </w:rPr>
            </w:pPr>
            <w:r>
              <w:rPr>
                <w:color w:val="000000"/>
              </w:rPr>
              <w:t>98</w:t>
            </w:r>
          </w:p>
        </w:tc>
        <w:tc>
          <w:tcPr>
            <w:tcW w:w="772" w:type="dxa"/>
            <w:vAlign w:val="bottom"/>
          </w:tcPr>
          <w:p w:rsidR="00BF4DC1" w:rsidRDefault="00BF4DC1">
            <w:pPr>
              <w:jc w:val="right"/>
              <w:rPr>
                <w:color w:val="000000"/>
              </w:rPr>
            </w:pPr>
            <w:r>
              <w:rPr>
                <w:color w:val="000000"/>
              </w:rPr>
              <w:t>31</w:t>
            </w:r>
          </w:p>
        </w:tc>
        <w:tc>
          <w:tcPr>
            <w:tcW w:w="815" w:type="dxa"/>
            <w:vAlign w:val="bottom"/>
          </w:tcPr>
          <w:p w:rsidR="00BF4DC1" w:rsidRDefault="00BF4DC1">
            <w:pPr>
              <w:jc w:val="right"/>
              <w:rPr>
                <w:color w:val="000000"/>
              </w:rPr>
            </w:pPr>
            <w:r>
              <w:rPr>
                <w:color w:val="000000"/>
              </w:rPr>
              <w:t>6,357</w:t>
            </w:r>
          </w:p>
        </w:tc>
      </w:tr>
      <w:tr w:rsidR="00F5588F" w:rsidTr="00540D05">
        <w:trPr>
          <w:trHeight w:val="290"/>
        </w:trPr>
        <w:tc>
          <w:tcPr>
            <w:tcW w:w="1876" w:type="dxa"/>
            <w:vMerge w:val="restart"/>
            <w:shd w:val="clear" w:color="auto" w:fill="F2DBDB" w:themeFill="accent2" w:themeFillTint="33"/>
          </w:tcPr>
          <w:p w:rsidR="00F5588F" w:rsidRPr="008F7E47" w:rsidRDefault="00F5588F" w:rsidP="00540D05">
            <w:pPr>
              <w:autoSpaceDE w:val="0"/>
              <w:autoSpaceDN w:val="0"/>
              <w:adjustRightInd w:val="0"/>
              <w:spacing w:after="0"/>
              <w:rPr>
                <w:b/>
                <w:color w:val="000000"/>
                <w:lang w:eastAsia="en-AU"/>
              </w:rPr>
            </w:pPr>
            <w:r w:rsidRPr="008F7E47">
              <w:rPr>
                <w:b/>
                <w:color w:val="000000"/>
                <w:lang w:eastAsia="en-AU"/>
              </w:rPr>
              <w:t>2009-10</w:t>
            </w:r>
          </w:p>
        </w:tc>
        <w:tc>
          <w:tcPr>
            <w:tcW w:w="772" w:type="dxa"/>
          </w:tcPr>
          <w:p w:rsidR="00F5588F" w:rsidRDefault="00F5588F" w:rsidP="00F5588F">
            <w:pPr>
              <w:autoSpaceDE w:val="0"/>
              <w:autoSpaceDN w:val="0"/>
              <w:adjustRightInd w:val="0"/>
              <w:spacing w:after="0"/>
              <w:rPr>
                <w:color w:val="000000"/>
                <w:lang w:eastAsia="en-AU"/>
              </w:rPr>
            </w:pPr>
            <w:r>
              <w:rPr>
                <w:color w:val="000000"/>
                <w:lang w:eastAsia="en-AU"/>
              </w:rPr>
              <w:t>Q1</w:t>
            </w:r>
          </w:p>
        </w:tc>
        <w:tc>
          <w:tcPr>
            <w:tcW w:w="772" w:type="dxa"/>
            <w:vAlign w:val="bottom"/>
          </w:tcPr>
          <w:p w:rsidR="00F5588F" w:rsidRDefault="00F5588F">
            <w:pPr>
              <w:jc w:val="right"/>
              <w:rPr>
                <w:color w:val="000000"/>
              </w:rPr>
            </w:pPr>
            <w:r>
              <w:rPr>
                <w:color w:val="000000"/>
              </w:rPr>
              <w:t>2,447</w:t>
            </w:r>
          </w:p>
        </w:tc>
        <w:tc>
          <w:tcPr>
            <w:tcW w:w="772" w:type="dxa"/>
            <w:vAlign w:val="bottom"/>
          </w:tcPr>
          <w:p w:rsidR="00F5588F" w:rsidRDefault="00F5588F">
            <w:pPr>
              <w:jc w:val="right"/>
              <w:rPr>
                <w:color w:val="000000"/>
              </w:rPr>
            </w:pPr>
            <w:r>
              <w:rPr>
                <w:color w:val="000000"/>
              </w:rPr>
              <w:t>1,377</w:t>
            </w:r>
          </w:p>
        </w:tc>
        <w:tc>
          <w:tcPr>
            <w:tcW w:w="772" w:type="dxa"/>
            <w:vAlign w:val="bottom"/>
          </w:tcPr>
          <w:p w:rsidR="00F5588F" w:rsidRDefault="00F5588F">
            <w:pPr>
              <w:jc w:val="right"/>
              <w:rPr>
                <w:color w:val="000000"/>
              </w:rPr>
            </w:pPr>
            <w:r>
              <w:rPr>
                <w:color w:val="000000"/>
              </w:rPr>
              <w:t>1,652</w:t>
            </w:r>
          </w:p>
        </w:tc>
        <w:tc>
          <w:tcPr>
            <w:tcW w:w="772" w:type="dxa"/>
            <w:vAlign w:val="bottom"/>
          </w:tcPr>
          <w:p w:rsidR="00F5588F" w:rsidRDefault="00F5588F">
            <w:pPr>
              <w:jc w:val="right"/>
              <w:rPr>
                <w:color w:val="000000"/>
              </w:rPr>
            </w:pPr>
            <w:r>
              <w:rPr>
                <w:color w:val="000000"/>
              </w:rPr>
              <w:t>385</w:t>
            </w:r>
          </w:p>
        </w:tc>
        <w:tc>
          <w:tcPr>
            <w:tcW w:w="772" w:type="dxa"/>
            <w:vAlign w:val="bottom"/>
          </w:tcPr>
          <w:p w:rsidR="00F5588F" w:rsidRDefault="00F5588F">
            <w:pPr>
              <w:jc w:val="right"/>
              <w:rPr>
                <w:color w:val="000000"/>
              </w:rPr>
            </w:pPr>
            <w:r>
              <w:rPr>
                <w:color w:val="000000"/>
              </w:rPr>
              <w:t>400</w:t>
            </w:r>
          </w:p>
        </w:tc>
        <w:tc>
          <w:tcPr>
            <w:tcW w:w="772" w:type="dxa"/>
            <w:vAlign w:val="bottom"/>
          </w:tcPr>
          <w:p w:rsidR="00F5588F" w:rsidRDefault="00F5588F">
            <w:pPr>
              <w:jc w:val="right"/>
              <w:rPr>
                <w:color w:val="000000"/>
              </w:rPr>
            </w:pPr>
            <w:r>
              <w:rPr>
                <w:color w:val="000000"/>
              </w:rPr>
              <w:t>184</w:t>
            </w:r>
          </w:p>
        </w:tc>
        <w:tc>
          <w:tcPr>
            <w:tcW w:w="772" w:type="dxa"/>
            <w:vAlign w:val="bottom"/>
          </w:tcPr>
          <w:p w:rsidR="00F5588F" w:rsidRDefault="00F5588F">
            <w:pPr>
              <w:jc w:val="right"/>
              <w:rPr>
                <w:color w:val="000000"/>
              </w:rPr>
            </w:pPr>
            <w:r>
              <w:rPr>
                <w:color w:val="000000"/>
              </w:rPr>
              <w:t>112</w:t>
            </w:r>
          </w:p>
        </w:tc>
        <w:tc>
          <w:tcPr>
            <w:tcW w:w="772" w:type="dxa"/>
            <w:vAlign w:val="bottom"/>
          </w:tcPr>
          <w:p w:rsidR="00F5588F" w:rsidRDefault="00F5588F">
            <w:pPr>
              <w:jc w:val="right"/>
              <w:rPr>
                <w:color w:val="000000"/>
              </w:rPr>
            </w:pPr>
            <w:r>
              <w:rPr>
                <w:color w:val="000000"/>
              </w:rPr>
              <w:t>24</w:t>
            </w:r>
          </w:p>
        </w:tc>
        <w:tc>
          <w:tcPr>
            <w:tcW w:w="815" w:type="dxa"/>
            <w:vAlign w:val="bottom"/>
          </w:tcPr>
          <w:p w:rsidR="00F5588F" w:rsidRDefault="00F5588F">
            <w:pPr>
              <w:jc w:val="right"/>
              <w:rPr>
                <w:color w:val="000000"/>
              </w:rPr>
            </w:pPr>
            <w:r>
              <w:rPr>
                <w:color w:val="000000"/>
              </w:rPr>
              <w:t>6,581</w:t>
            </w:r>
          </w:p>
        </w:tc>
      </w:tr>
      <w:tr w:rsidR="00F5588F" w:rsidTr="00540D05">
        <w:trPr>
          <w:trHeight w:val="290"/>
        </w:trPr>
        <w:tc>
          <w:tcPr>
            <w:tcW w:w="1876" w:type="dxa"/>
            <w:vMerge/>
            <w:shd w:val="clear" w:color="auto" w:fill="F2DBDB" w:themeFill="accent2" w:themeFillTint="33"/>
          </w:tcPr>
          <w:p w:rsidR="00F5588F" w:rsidRPr="008F7E47" w:rsidRDefault="00F5588F" w:rsidP="00540D05">
            <w:pPr>
              <w:autoSpaceDE w:val="0"/>
              <w:autoSpaceDN w:val="0"/>
              <w:adjustRightInd w:val="0"/>
              <w:spacing w:after="0"/>
              <w:rPr>
                <w:b/>
                <w:color w:val="000000"/>
                <w:lang w:eastAsia="en-AU"/>
              </w:rPr>
            </w:pPr>
          </w:p>
        </w:tc>
        <w:tc>
          <w:tcPr>
            <w:tcW w:w="772" w:type="dxa"/>
          </w:tcPr>
          <w:p w:rsidR="00F5588F" w:rsidRDefault="00F5588F" w:rsidP="00F5588F">
            <w:pPr>
              <w:autoSpaceDE w:val="0"/>
              <w:autoSpaceDN w:val="0"/>
              <w:adjustRightInd w:val="0"/>
              <w:spacing w:after="0"/>
              <w:rPr>
                <w:color w:val="000000"/>
                <w:lang w:eastAsia="en-AU"/>
              </w:rPr>
            </w:pPr>
            <w:r>
              <w:rPr>
                <w:color w:val="000000"/>
                <w:lang w:eastAsia="en-AU"/>
              </w:rPr>
              <w:t>Q2</w:t>
            </w:r>
          </w:p>
        </w:tc>
        <w:tc>
          <w:tcPr>
            <w:tcW w:w="772" w:type="dxa"/>
            <w:vAlign w:val="bottom"/>
          </w:tcPr>
          <w:p w:rsidR="00F5588F" w:rsidRDefault="00F5588F">
            <w:pPr>
              <w:jc w:val="right"/>
              <w:rPr>
                <w:color w:val="000000"/>
              </w:rPr>
            </w:pPr>
            <w:r>
              <w:rPr>
                <w:color w:val="000000"/>
              </w:rPr>
              <w:t>2,499</w:t>
            </w:r>
          </w:p>
        </w:tc>
        <w:tc>
          <w:tcPr>
            <w:tcW w:w="772" w:type="dxa"/>
            <w:vAlign w:val="bottom"/>
          </w:tcPr>
          <w:p w:rsidR="00F5588F" w:rsidRDefault="00F5588F">
            <w:pPr>
              <w:jc w:val="right"/>
              <w:rPr>
                <w:color w:val="000000"/>
              </w:rPr>
            </w:pPr>
            <w:r>
              <w:rPr>
                <w:color w:val="000000"/>
              </w:rPr>
              <w:t>1,388</w:t>
            </w:r>
          </w:p>
        </w:tc>
        <w:tc>
          <w:tcPr>
            <w:tcW w:w="772" w:type="dxa"/>
            <w:vAlign w:val="bottom"/>
          </w:tcPr>
          <w:p w:rsidR="00F5588F" w:rsidRDefault="00F5588F">
            <w:pPr>
              <w:jc w:val="right"/>
              <w:rPr>
                <w:color w:val="000000"/>
              </w:rPr>
            </w:pPr>
            <w:r>
              <w:rPr>
                <w:color w:val="000000"/>
              </w:rPr>
              <w:t>1,670</w:t>
            </w:r>
          </w:p>
        </w:tc>
        <w:tc>
          <w:tcPr>
            <w:tcW w:w="772" w:type="dxa"/>
            <w:vAlign w:val="bottom"/>
          </w:tcPr>
          <w:p w:rsidR="00F5588F" w:rsidRDefault="00F5588F">
            <w:pPr>
              <w:jc w:val="right"/>
              <w:rPr>
                <w:color w:val="000000"/>
              </w:rPr>
            </w:pPr>
            <w:r>
              <w:rPr>
                <w:color w:val="000000"/>
              </w:rPr>
              <w:t>357</w:t>
            </w:r>
          </w:p>
        </w:tc>
        <w:tc>
          <w:tcPr>
            <w:tcW w:w="772" w:type="dxa"/>
            <w:vAlign w:val="bottom"/>
          </w:tcPr>
          <w:p w:rsidR="00F5588F" w:rsidRDefault="00F5588F">
            <w:pPr>
              <w:jc w:val="right"/>
              <w:rPr>
                <w:color w:val="000000"/>
              </w:rPr>
            </w:pPr>
            <w:r>
              <w:rPr>
                <w:color w:val="000000"/>
              </w:rPr>
              <w:t>440</w:t>
            </w:r>
          </w:p>
        </w:tc>
        <w:tc>
          <w:tcPr>
            <w:tcW w:w="772" w:type="dxa"/>
            <w:vAlign w:val="bottom"/>
          </w:tcPr>
          <w:p w:rsidR="00F5588F" w:rsidRDefault="00F5588F">
            <w:pPr>
              <w:jc w:val="right"/>
              <w:rPr>
                <w:color w:val="000000"/>
              </w:rPr>
            </w:pPr>
            <w:r>
              <w:rPr>
                <w:color w:val="000000"/>
              </w:rPr>
              <w:t>177</w:t>
            </w:r>
          </w:p>
        </w:tc>
        <w:tc>
          <w:tcPr>
            <w:tcW w:w="772" w:type="dxa"/>
            <w:vAlign w:val="bottom"/>
          </w:tcPr>
          <w:p w:rsidR="00F5588F" w:rsidRDefault="00F5588F">
            <w:pPr>
              <w:jc w:val="right"/>
              <w:rPr>
                <w:color w:val="000000"/>
              </w:rPr>
            </w:pPr>
            <w:r>
              <w:rPr>
                <w:color w:val="000000"/>
              </w:rPr>
              <w:t>109</w:t>
            </w:r>
          </w:p>
        </w:tc>
        <w:tc>
          <w:tcPr>
            <w:tcW w:w="772" w:type="dxa"/>
            <w:vAlign w:val="bottom"/>
          </w:tcPr>
          <w:p w:rsidR="00F5588F" w:rsidRDefault="00F5588F">
            <w:pPr>
              <w:jc w:val="right"/>
              <w:rPr>
                <w:color w:val="000000"/>
              </w:rPr>
            </w:pPr>
            <w:r>
              <w:rPr>
                <w:color w:val="000000"/>
              </w:rPr>
              <w:t>20</w:t>
            </w:r>
          </w:p>
        </w:tc>
        <w:tc>
          <w:tcPr>
            <w:tcW w:w="815" w:type="dxa"/>
            <w:vAlign w:val="bottom"/>
          </w:tcPr>
          <w:p w:rsidR="00F5588F" w:rsidRDefault="00F5588F">
            <w:pPr>
              <w:jc w:val="right"/>
              <w:rPr>
                <w:color w:val="000000"/>
              </w:rPr>
            </w:pPr>
            <w:r>
              <w:rPr>
                <w:color w:val="000000"/>
              </w:rPr>
              <w:t>6,660</w:t>
            </w:r>
          </w:p>
        </w:tc>
      </w:tr>
      <w:tr w:rsidR="00F5588F" w:rsidTr="00540D05">
        <w:trPr>
          <w:trHeight w:val="290"/>
        </w:trPr>
        <w:tc>
          <w:tcPr>
            <w:tcW w:w="1876" w:type="dxa"/>
            <w:vMerge/>
            <w:shd w:val="clear" w:color="auto" w:fill="F2DBDB" w:themeFill="accent2" w:themeFillTint="33"/>
          </w:tcPr>
          <w:p w:rsidR="00F5588F" w:rsidRPr="008F7E47" w:rsidRDefault="00F5588F" w:rsidP="00540D05">
            <w:pPr>
              <w:autoSpaceDE w:val="0"/>
              <w:autoSpaceDN w:val="0"/>
              <w:adjustRightInd w:val="0"/>
              <w:spacing w:after="0"/>
              <w:rPr>
                <w:b/>
                <w:color w:val="000000"/>
                <w:lang w:eastAsia="en-AU"/>
              </w:rPr>
            </w:pPr>
          </w:p>
        </w:tc>
        <w:tc>
          <w:tcPr>
            <w:tcW w:w="772" w:type="dxa"/>
          </w:tcPr>
          <w:p w:rsidR="00F5588F" w:rsidRDefault="00F5588F" w:rsidP="00F5588F">
            <w:pPr>
              <w:autoSpaceDE w:val="0"/>
              <w:autoSpaceDN w:val="0"/>
              <w:adjustRightInd w:val="0"/>
              <w:spacing w:after="0"/>
              <w:rPr>
                <w:color w:val="000000"/>
                <w:lang w:eastAsia="en-AU"/>
              </w:rPr>
            </w:pPr>
            <w:r>
              <w:rPr>
                <w:color w:val="000000"/>
                <w:lang w:eastAsia="en-AU"/>
              </w:rPr>
              <w:t>Q3</w:t>
            </w:r>
          </w:p>
        </w:tc>
        <w:tc>
          <w:tcPr>
            <w:tcW w:w="772" w:type="dxa"/>
            <w:vAlign w:val="bottom"/>
          </w:tcPr>
          <w:p w:rsidR="00F5588F" w:rsidRDefault="00F5588F">
            <w:pPr>
              <w:jc w:val="right"/>
              <w:rPr>
                <w:color w:val="000000"/>
              </w:rPr>
            </w:pPr>
            <w:r>
              <w:rPr>
                <w:color w:val="000000"/>
              </w:rPr>
              <w:t>2,556</w:t>
            </w:r>
          </w:p>
        </w:tc>
        <w:tc>
          <w:tcPr>
            <w:tcW w:w="772" w:type="dxa"/>
            <w:vAlign w:val="bottom"/>
          </w:tcPr>
          <w:p w:rsidR="00F5588F" w:rsidRDefault="00F5588F">
            <w:pPr>
              <w:jc w:val="right"/>
              <w:rPr>
                <w:color w:val="000000"/>
              </w:rPr>
            </w:pPr>
            <w:r>
              <w:rPr>
                <w:color w:val="000000"/>
              </w:rPr>
              <w:t>1,394</w:t>
            </w:r>
          </w:p>
        </w:tc>
        <w:tc>
          <w:tcPr>
            <w:tcW w:w="772" w:type="dxa"/>
            <w:vAlign w:val="bottom"/>
          </w:tcPr>
          <w:p w:rsidR="00F5588F" w:rsidRDefault="00F5588F">
            <w:pPr>
              <w:jc w:val="right"/>
              <w:rPr>
                <w:color w:val="000000"/>
              </w:rPr>
            </w:pPr>
            <w:r>
              <w:rPr>
                <w:color w:val="000000"/>
              </w:rPr>
              <w:t>1,682</w:t>
            </w:r>
          </w:p>
        </w:tc>
        <w:tc>
          <w:tcPr>
            <w:tcW w:w="772" w:type="dxa"/>
            <w:vAlign w:val="bottom"/>
          </w:tcPr>
          <w:p w:rsidR="00F5588F" w:rsidRDefault="00F5588F">
            <w:pPr>
              <w:jc w:val="right"/>
              <w:rPr>
                <w:color w:val="000000"/>
              </w:rPr>
            </w:pPr>
            <w:r>
              <w:rPr>
                <w:color w:val="000000"/>
              </w:rPr>
              <w:t>354</w:t>
            </w:r>
          </w:p>
        </w:tc>
        <w:tc>
          <w:tcPr>
            <w:tcW w:w="772" w:type="dxa"/>
            <w:vAlign w:val="bottom"/>
          </w:tcPr>
          <w:p w:rsidR="00F5588F" w:rsidRDefault="00F5588F">
            <w:pPr>
              <w:jc w:val="right"/>
              <w:rPr>
                <w:color w:val="000000"/>
              </w:rPr>
            </w:pPr>
            <w:r>
              <w:rPr>
                <w:color w:val="000000"/>
              </w:rPr>
              <w:t>395</w:t>
            </w:r>
          </w:p>
        </w:tc>
        <w:tc>
          <w:tcPr>
            <w:tcW w:w="772" w:type="dxa"/>
            <w:vAlign w:val="bottom"/>
          </w:tcPr>
          <w:p w:rsidR="00F5588F" w:rsidRDefault="00F5588F">
            <w:pPr>
              <w:jc w:val="right"/>
              <w:rPr>
                <w:color w:val="000000"/>
              </w:rPr>
            </w:pPr>
            <w:r>
              <w:rPr>
                <w:color w:val="000000"/>
              </w:rPr>
              <w:t>183</w:t>
            </w:r>
          </w:p>
        </w:tc>
        <w:tc>
          <w:tcPr>
            <w:tcW w:w="772" w:type="dxa"/>
            <w:vAlign w:val="bottom"/>
          </w:tcPr>
          <w:p w:rsidR="00F5588F" w:rsidRDefault="00F5588F">
            <w:pPr>
              <w:jc w:val="right"/>
              <w:rPr>
                <w:color w:val="000000"/>
              </w:rPr>
            </w:pPr>
            <w:r>
              <w:rPr>
                <w:color w:val="000000"/>
              </w:rPr>
              <w:t>102</w:t>
            </w:r>
          </w:p>
        </w:tc>
        <w:tc>
          <w:tcPr>
            <w:tcW w:w="772" w:type="dxa"/>
            <w:vAlign w:val="bottom"/>
          </w:tcPr>
          <w:p w:rsidR="00F5588F" w:rsidRDefault="00F5588F">
            <w:pPr>
              <w:jc w:val="right"/>
              <w:rPr>
                <w:color w:val="000000"/>
              </w:rPr>
            </w:pPr>
            <w:r>
              <w:rPr>
                <w:color w:val="000000"/>
              </w:rPr>
              <w:t>15</w:t>
            </w:r>
          </w:p>
        </w:tc>
        <w:tc>
          <w:tcPr>
            <w:tcW w:w="815" w:type="dxa"/>
            <w:vAlign w:val="bottom"/>
          </w:tcPr>
          <w:p w:rsidR="00F5588F" w:rsidRDefault="00F5588F">
            <w:pPr>
              <w:jc w:val="right"/>
              <w:rPr>
                <w:color w:val="000000"/>
              </w:rPr>
            </w:pPr>
            <w:r>
              <w:rPr>
                <w:color w:val="000000"/>
              </w:rPr>
              <w:t>6,681</w:t>
            </w:r>
          </w:p>
        </w:tc>
      </w:tr>
      <w:tr w:rsidR="00F5588F" w:rsidTr="00540D05">
        <w:trPr>
          <w:trHeight w:val="290"/>
        </w:trPr>
        <w:tc>
          <w:tcPr>
            <w:tcW w:w="1876" w:type="dxa"/>
            <w:vMerge/>
            <w:shd w:val="clear" w:color="auto" w:fill="F2DBDB" w:themeFill="accent2" w:themeFillTint="33"/>
          </w:tcPr>
          <w:p w:rsidR="00F5588F" w:rsidRPr="008F7E47" w:rsidRDefault="00F5588F" w:rsidP="00540D05">
            <w:pPr>
              <w:autoSpaceDE w:val="0"/>
              <w:autoSpaceDN w:val="0"/>
              <w:adjustRightInd w:val="0"/>
              <w:spacing w:after="0"/>
              <w:rPr>
                <w:b/>
                <w:color w:val="000000"/>
                <w:lang w:eastAsia="en-AU"/>
              </w:rPr>
            </w:pPr>
          </w:p>
        </w:tc>
        <w:tc>
          <w:tcPr>
            <w:tcW w:w="772" w:type="dxa"/>
          </w:tcPr>
          <w:p w:rsidR="00F5588F" w:rsidRDefault="00F5588F" w:rsidP="00F5588F">
            <w:pPr>
              <w:autoSpaceDE w:val="0"/>
              <w:autoSpaceDN w:val="0"/>
              <w:adjustRightInd w:val="0"/>
              <w:spacing w:after="0"/>
              <w:rPr>
                <w:color w:val="000000"/>
                <w:lang w:eastAsia="en-AU"/>
              </w:rPr>
            </w:pPr>
            <w:r>
              <w:rPr>
                <w:color w:val="000000"/>
                <w:lang w:eastAsia="en-AU"/>
              </w:rPr>
              <w:t>Q4</w:t>
            </w:r>
          </w:p>
        </w:tc>
        <w:tc>
          <w:tcPr>
            <w:tcW w:w="772" w:type="dxa"/>
            <w:vAlign w:val="bottom"/>
          </w:tcPr>
          <w:p w:rsidR="00F5588F" w:rsidRDefault="00F5588F">
            <w:pPr>
              <w:jc w:val="right"/>
              <w:rPr>
                <w:color w:val="000000"/>
              </w:rPr>
            </w:pPr>
            <w:r>
              <w:rPr>
                <w:color w:val="000000"/>
              </w:rPr>
              <w:t>2,607</w:t>
            </w:r>
          </w:p>
        </w:tc>
        <w:tc>
          <w:tcPr>
            <w:tcW w:w="772" w:type="dxa"/>
            <w:vAlign w:val="bottom"/>
          </w:tcPr>
          <w:p w:rsidR="00F5588F" w:rsidRDefault="00F5588F">
            <w:pPr>
              <w:jc w:val="right"/>
              <w:rPr>
                <w:color w:val="000000"/>
              </w:rPr>
            </w:pPr>
            <w:r>
              <w:rPr>
                <w:color w:val="000000"/>
              </w:rPr>
              <w:t>1,460</w:t>
            </w:r>
          </w:p>
        </w:tc>
        <w:tc>
          <w:tcPr>
            <w:tcW w:w="772" w:type="dxa"/>
            <w:vAlign w:val="bottom"/>
          </w:tcPr>
          <w:p w:rsidR="00F5588F" w:rsidRDefault="00F5588F">
            <w:pPr>
              <w:jc w:val="right"/>
              <w:rPr>
                <w:color w:val="000000"/>
              </w:rPr>
            </w:pPr>
            <w:r>
              <w:rPr>
                <w:color w:val="000000"/>
              </w:rPr>
              <w:t>1,755</w:t>
            </w:r>
          </w:p>
        </w:tc>
        <w:tc>
          <w:tcPr>
            <w:tcW w:w="772" w:type="dxa"/>
            <w:vAlign w:val="bottom"/>
          </w:tcPr>
          <w:p w:rsidR="00F5588F" w:rsidRDefault="00F5588F">
            <w:pPr>
              <w:jc w:val="right"/>
              <w:rPr>
                <w:color w:val="000000"/>
              </w:rPr>
            </w:pPr>
            <w:r>
              <w:rPr>
                <w:color w:val="000000"/>
              </w:rPr>
              <w:t>373</w:t>
            </w:r>
          </w:p>
        </w:tc>
        <w:tc>
          <w:tcPr>
            <w:tcW w:w="772" w:type="dxa"/>
            <w:vAlign w:val="bottom"/>
          </w:tcPr>
          <w:p w:rsidR="00F5588F" w:rsidRDefault="00F5588F">
            <w:pPr>
              <w:jc w:val="right"/>
              <w:rPr>
                <w:color w:val="000000"/>
              </w:rPr>
            </w:pPr>
            <w:r>
              <w:rPr>
                <w:color w:val="000000"/>
              </w:rPr>
              <w:t>413</w:t>
            </w:r>
          </w:p>
        </w:tc>
        <w:tc>
          <w:tcPr>
            <w:tcW w:w="772" w:type="dxa"/>
            <w:vAlign w:val="bottom"/>
          </w:tcPr>
          <w:p w:rsidR="00F5588F" w:rsidRDefault="00F5588F">
            <w:pPr>
              <w:jc w:val="right"/>
              <w:rPr>
                <w:color w:val="000000"/>
              </w:rPr>
            </w:pPr>
            <w:r>
              <w:rPr>
                <w:color w:val="000000"/>
              </w:rPr>
              <w:t>189</w:t>
            </w:r>
          </w:p>
        </w:tc>
        <w:tc>
          <w:tcPr>
            <w:tcW w:w="772" w:type="dxa"/>
            <w:vAlign w:val="bottom"/>
          </w:tcPr>
          <w:p w:rsidR="00F5588F" w:rsidRDefault="00F5588F">
            <w:pPr>
              <w:jc w:val="right"/>
              <w:rPr>
                <w:color w:val="000000"/>
              </w:rPr>
            </w:pPr>
            <w:r>
              <w:rPr>
                <w:color w:val="000000"/>
              </w:rPr>
              <w:t>121</w:t>
            </w:r>
          </w:p>
        </w:tc>
        <w:tc>
          <w:tcPr>
            <w:tcW w:w="772" w:type="dxa"/>
            <w:vAlign w:val="bottom"/>
          </w:tcPr>
          <w:p w:rsidR="00F5588F" w:rsidRDefault="00F5588F">
            <w:pPr>
              <w:jc w:val="right"/>
              <w:rPr>
                <w:color w:val="000000"/>
              </w:rPr>
            </w:pPr>
            <w:r>
              <w:rPr>
                <w:color w:val="000000"/>
              </w:rPr>
              <w:t>22</w:t>
            </w:r>
          </w:p>
        </w:tc>
        <w:tc>
          <w:tcPr>
            <w:tcW w:w="815" w:type="dxa"/>
            <w:vAlign w:val="bottom"/>
          </w:tcPr>
          <w:p w:rsidR="00F5588F" w:rsidRDefault="00F5588F">
            <w:pPr>
              <w:jc w:val="right"/>
              <w:rPr>
                <w:color w:val="000000"/>
              </w:rPr>
            </w:pPr>
            <w:r>
              <w:rPr>
                <w:color w:val="000000"/>
              </w:rPr>
              <w:t>6,940</w:t>
            </w:r>
          </w:p>
        </w:tc>
      </w:tr>
      <w:tr w:rsidR="00F5588F" w:rsidTr="00540D05">
        <w:trPr>
          <w:trHeight w:val="290"/>
        </w:trPr>
        <w:tc>
          <w:tcPr>
            <w:tcW w:w="1876" w:type="dxa"/>
            <w:vMerge w:val="restart"/>
            <w:shd w:val="clear" w:color="auto" w:fill="F2DBDB" w:themeFill="accent2" w:themeFillTint="33"/>
          </w:tcPr>
          <w:p w:rsidR="00F5588F" w:rsidRPr="008F7E47" w:rsidRDefault="00F5588F" w:rsidP="00540D05">
            <w:pPr>
              <w:autoSpaceDE w:val="0"/>
              <w:autoSpaceDN w:val="0"/>
              <w:adjustRightInd w:val="0"/>
              <w:spacing w:after="0"/>
              <w:rPr>
                <w:b/>
                <w:color w:val="000000"/>
                <w:lang w:eastAsia="en-AU"/>
              </w:rPr>
            </w:pPr>
            <w:r w:rsidRPr="008F7E47">
              <w:rPr>
                <w:b/>
                <w:color w:val="000000"/>
                <w:lang w:eastAsia="en-AU"/>
              </w:rPr>
              <w:t>2010-11</w:t>
            </w:r>
          </w:p>
        </w:tc>
        <w:tc>
          <w:tcPr>
            <w:tcW w:w="772" w:type="dxa"/>
          </w:tcPr>
          <w:p w:rsidR="00F5588F" w:rsidRDefault="00F5588F" w:rsidP="00F5588F">
            <w:pPr>
              <w:autoSpaceDE w:val="0"/>
              <w:autoSpaceDN w:val="0"/>
              <w:adjustRightInd w:val="0"/>
              <w:spacing w:after="0"/>
              <w:rPr>
                <w:color w:val="000000"/>
                <w:lang w:eastAsia="en-AU"/>
              </w:rPr>
            </w:pPr>
            <w:r>
              <w:rPr>
                <w:color w:val="000000"/>
                <w:lang w:eastAsia="en-AU"/>
              </w:rPr>
              <w:t>Q1</w:t>
            </w:r>
          </w:p>
        </w:tc>
        <w:tc>
          <w:tcPr>
            <w:tcW w:w="772" w:type="dxa"/>
            <w:vAlign w:val="bottom"/>
          </w:tcPr>
          <w:p w:rsidR="00F5588F" w:rsidRDefault="00F5588F">
            <w:pPr>
              <w:jc w:val="right"/>
              <w:rPr>
                <w:color w:val="000000"/>
              </w:rPr>
            </w:pPr>
            <w:r>
              <w:rPr>
                <w:color w:val="000000"/>
              </w:rPr>
              <w:t>2,707</w:t>
            </w:r>
          </w:p>
        </w:tc>
        <w:tc>
          <w:tcPr>
            <w:tcW w:w="772" w:type="dxa"/>
            <w:vAlign w:val="bottom"/>
          </w:tcPr>
          <w:p w:rsidR="00F5588F" w:rsidRDefault="00F5588F">
            <w:pPr>
              <w:jc w:val="right"/>
              <w:rPr>
                <w:color w:val="000000"/>
              </w:rPr>
            </w:pPr>
            <w:r>
              <w:rPr>
                <w:color w:val="000000"/>
              </w:rPr>
              <w:t>1,506</w:t>
            </w:r>
          </w:p>
        </w:tc>
        <w:tc>
          <w:tcPr>
            <w:tcW w:w="772" w:type="dxa"/>
            <w:vAlign w:val="bottom"/>
          </w:tcPr>
          <w:p w:rsidR="00F5588F" w:rsidRDefault="00F5588F">
            <w:pPr>
              <w:jc w:val="right"/>
              <w:rPr>
                <w:color w:val="000000"/>
              </w:rPr>
            </w:pPr>
            <w:r>
              <w:rPr>
                <w:color w:val="000000"/>
              </w:rPr>
              <w:t>1,839</w:t>
            </w:r>
          </w:p>
        </w:tc>
        <w:tc>
          <w:tcPr>
            <w:tcW w:w="772" w:type="dxa"/>
            <w:vAlign w:val="bottom"/>
          </w:tcPr>
          <w:p w:rsidR="00F5588F" w:rsidRDefault="00F5588F">
            <w:pPr>
              <w:jc w:val="right"/>
              <w:rPr>
                <w:color w:val="000000"/>
              </w:rPr>
            </w:pPr>
            <w:r>
              <w:rPr>
                <w:color w:val="000000"/>
              </w:rPr>
              <w:t>376</w:t>
            </w:r>
          </w:p>
        </w:tc>
        <w:tc>
          <w:tcPr>
            <w:tcW w:w="772" w:type="dxa"/>
            <w:vAlign w:val="bottom"/>
          </w:tcPr>
          <w:p w:rsidR="00F5588F" w:rsidRDefault="00F5588F">
            <w:pPr>
              <w:jc w:val="right"/>
              <w:rPr>
                <w:color w:val="000000"/>
              </w:rPr>
            </w:pPr>
            <w:r>
              <w:rPr>
                <w:color w:val="000000"/>
              </w:rPr>
              <w:t>420</w:t>
            </w:r>
          </w:p>
        </w:tc>
        <w:tc>
          <w:tcPr>
            <w:tcW w:w="772" w:type="dxa"/>
            <w:vAlign w:val="bottom"/>
          </w:tcPr>
          <w:p w:rsidR="00F5588F" w:rsidRDefault="00F5588F">
            <w:pPr>
              <w:jc w:val="right"/>
              <w:rPr>
                <w:color w:val="000000"/>
              </w:rPr>
            </w:pPr>
            <w:r>
              <w:rPr>
                <w:color w:val="000000"/>
              </w:rPr>
              <w:t>197</w:t>
            </w:r>
          </w:p>
        </w:tc>
        <w:tc>
          <w:tcPr>
            <w:tcW w:w="772" w:type="dxa"/>
            <w:vAlign w:val="bottom"/>
          </w:tcPr>
          <w:p w:rsidR="00F5588F" w:rsidRDefault="00F5588F">
            <w:pPr>
              <w:jc w:val="right"/>
              <w:rPr>
                <w:color w:val="000000"/>
              </w:rPr>
            </w:pPr>
            <w:r>
              <w:rPr>
                <w:color w:val="000000"/>
              </w:rPr>
              <w:t>144</w:t>
            </w:r>
          </w:p>
        </w:tc>
        <w:tc>
          <w:tcPr>
            <w:tcW w:w="772" w:type="dxa"/>
            <w:vAlign w:val="bottom"/>
          </w:tcPr>
          <w:p w:rsidR="00F5588F" w:rsidRDefault="00F5588F">
            <w:pPr>
              <w:jc w:val="right"/>
              <w:rPr>
                <w:color w:val="000000"/>
              </w:rPr>
            </w:pPr>
            <w:r>
              <w:rPr>
                <w:color w:val="000000"/>
              </w:rPr>
              <w:t>22</w:t>
            </w:r>
          </w:p>
        </w:tc>
        <w:tc>
          <w:tcPr>
            <w:tcW w:w="815" w:type="dxa"/>
            <w:vAlign w:val="bottom"/>
          </w:tcPr>
          <w:p w:rsidR="00F5588F" w:rsidRDefault="00F5588F">
            <w:pPr>
              <w:jc w:val="right"/>
              <w:rPr>
                <w:color w:val="000000"/>
              </w:rPr>
            </w:pPr>
            <w:r>
              <w:rPr>
                <w:color w:val="000000"/>
              </w:rPr>
              <w:t>7,211</w:t>
            </w:r>
          </w:p>
        </w:tc>
      </w:tr>
      <w:tr w:rsidR="00F5588F" w:rsidTr="00540D05">
        <w:trPr>
          <w:trHeight w:val="290"/>
        </w:trPr>
        <w:tc>
          <w:tcPr>
            <w:tcW w:w="1876" w:type="dxa"/>
            <w:vMerge/>
            <w:shd w:val="clear" w:color="auto" w:fill="F2DBDB" w:themeFill="accent2" w:themeFillTint="33"/>
          </w:tcPr>
          <w:p w:rsidR="00F5588F" w:rsidRPr="008F7E47" w:rsidRDefault="00F5588F" w:rsidP="00540D05">
            <w:pPr>
              <w:autoSpaceDE w:val="0"/>
              <w:autoSpaceDN w:val="0"/>
              <w:adjustRightInd w:val="0"/>
              <w:spacing w:after="0"/>
              <w:rPr>
                <w:b/>
                <w:color w:val="000000"/>
                <w:lang w:eastAsia="en-AU"/>
              </w:rPr>
            </w:pPr>
          </w:p>
        </w:tc>
        <w:tc>
          <w:tcPr>
            <w:tcW w:w="772" w:type="dxa"/>
          </w:tcPr>
          <w:p w:rsidR="00F5588F" w:rsidRDefault="00F5588F" w:rsidP="00F5588F">
            <w:pPr>
              <w:autoSpaceDE w:val="0"/>
              <w:autoSpaceDN w:val="0"/>
              <w:adjustRightInd w:val="0"/>
              <w:spacing w:after="0"/>
              <w:rPr>
                <w:color w:val="000000"/>
                <w:lang w:eastAsia="en-AU"/>
              </w:rPr>
            </w:pPr>
            <w:r>
              <w:rPr>
                <w:color w:val="000000"/>
                <w:lang w:eastAsia="en-AU"/>
              </w:rPr>
              <w:t>Q2</w:t>
            </w:r>
          </w:p>
        </w:tc>
        <w:tc>
          <w:tcPr>
            <w:tcW w:w="772" w:type="dxa"/>
            <w:vAlign w:val="bottom"/>
          </w:tcPr>
          <w:p w:rsidR="00F5588F" w:rsidRDefault="00F5588F">
            <w:pPr>
              <w:jc w:val="right"/>
              <w:rPr>
                <w:color w:val="000000"/>
              </w:rPr>
            </w:pPr>
            <w:r>
              <w:rPr>
                <w:color w:val="000000"/>
              </w:rPr>
              <w:t>2,784</w:t>
            </w:r>
          </w:p>
        </w:tc>
        <w:tc>
          <w:tcPr>
            <w:tcW w:w="772" w:type="dxa"/>
            <w:vAlign w:val="bottom"/>
          </w:tcPr>
          <w:p w:rsidR="00F5588F" w:rsidRDefault="00F5588F">
            <w:pPr>
              <w:jc w:val="right"/>
              <w:rPr>
                <w:color w:val="000000"/>
              </w:rPr>
            </w:pPr>
            <w:r>
              <w:rPr>
                <w:color w:val="000000"/>
              </w:rPr>
              <w:t>1,545</w:t>
            </w:r>
          </w:p>
        </w:tc>
        <w:tc>
          <w:tcPr>
            <w:tcW w:w="772" w:type="dxa"/>
            <w:vAlign w:val="bottom"/>
          </w:tcPr>
          <w:p w:rsidR="00F5588F" w:rsidRDefault="00F5588F">
            <w:pPr>
              <w:jc w:val="right"/>
              <w:rPr>
                <w:color w:val="000000"/>
              </w:rPr>
            </w:pPr>
            <w:r>
              <w:rPr>
                <w:color w:val="000000"/>
              </w:rPr>
              <w:t>1,887</w:t>
            </w:r>
          </w:p>
        </w:tc>
        <w:tc>
          <w:tcPr>
            <w:tcW w:w="772" w:type="dxa"/>
            <w:vAlign w:val="bottom"/>
          </w:tcPr>
          <w:p w:rsidR="00F5588F" w:rsidRDefault="00F5588F">
            <w:pPr>
              <w:jc w:val="right"/>
              <w:rPr>
                <w:color w:val="000000"/>
              </w:rPr>
            </w:pPr>
            <w:r>
              <w:rPr>
                <w:color w:val="000000"/>
              </w:rPr>
              <w:t>395</w:t>
            </w:r>
          </w:p>
        </w:tc>
        <w:tc>
          <w:tcPr>
            <w:tcW w:w="772" w:type="dxa"/>
            <w:vAlign w:val="bottom"/>
          </w:tcPr>
          <w:p w:rsidR="00F5588F" w:rsidRDefault="00F5588F">
            <w:pPr>
              <w:jc w:val="right"/>
              <w:rPr>
                <w:color w:val="000000"/>
              </w:rPr>
            </w:pPr>
            <w:r>
              <w:rPr>
                <w:color w:val="000000"/>
              </w:rPr>
              <w:t>394</w:t>
            </w:r>
          </w:p>
        </w:tc>
        <w:tc>
          <w:tcPr>
            <w:tcW w:w="772" w:type="dxa"/>
            <w:vAlign w:val="bottom"/>
          </w:tcPr>
          <w:p w:rsidR="00F5588F" w:rsidRDefault="00F5588F">
            <w:pPr>
              <w:jc w:val="right"/>
              <w:rPr>
                <w:color w:val="000000"/>
              </w:rPr>
            </w:pPr>
            <w:r>
              <w:rPr>
                <w:color w:val="000000"/>
              </w:rPr>
              <w:t>205</w:t>
            </w:r>
          </w:p>
        </w:tc>
        <w:tc>
          <w:tcPr>
            <w:tcW w:w="772" w:type="dxa"/>
            <w:vAlign w:val="bottom"/>
          </w:tcPr>
          <w:p w:rsidR="00F5588F" w:rsidRDefault="00F5588F">
            <w:pPr>
              <w:jc w:val="right"/>
              <w:rPr>
                <w:color w:val="000000"/>
              </w:rPr>
            </w:pPr>
            <w:r>
              <w:rPr>
                <w:color w:val="000000"/>
              </w:rPr>
              <w:t>132</w:t>
            </w:r>
          </w:p>
        </w:tc>
        <w:tc>
          <w:tcPr>
            <w:tcW w:w="772" w:type="dxa"/>
            <w:vAlign w:val="bottom"/>
          </w:tcPr>
          <w:p w:rsidR="00F5588F" w:rsidRDefault="00F5588F">
            <w:pPr>
              <w:jc w:val="right"/>
              <w:rPr>
                <w:color w:val="000000"/>
              </w:rPr>
            </w:pPr>
            <w:r>
              <w:rPr>
                <w:color w:val="000000"/>
              </w:rPr>
              <w:t>21</w:t>
            </w:r>
          </w:p>
        </w:tc>
        <w:tc>
          <w:tcPr>
            <w:tcW w:w="815" w:type="dxa"/>
            <w:vAlign w:val="bottom"/>
          </w:tcPr>
          <w:p w:rsidR="00F5588F" w:rsidRDefault="00F5588F">
            <w:pPr>
              <w:jc w:val="right"/>
              <w:rPr>
                <w:color w:val="000000"/>
              </w:rPr>
            </w:pPr>
            <w:r>
              <w:rPr>
                <w:color w:val="000000"/>
              </w:rPr>
              <w:t>7,363</w:t>
            </w:r>
          </w:p>
        </w:tc>
      </w:tr>
      <w:tr w:rsidR="00F5588F" w:rsidTr="00540D05">
        <w:trPr>
          <w:trHeight w:val="290"/>
        </w:trPr>
        <w:tc>
          <w:tcPr>
            <w:tcW w:w="1876" w:type="dxa"/>
            <w:vMerge/>
            <w:shd w:val="clear" w:color="auto" w:fill="F2DBDB" w:themeFill="accent2" w:themeFillTint="33"/>
          </w:tcPr>
          <w:p w:rsidR="00F5588F" w:rsidRPr="008F7E47" w:rsidRDefault="00F5588F" w:rsidP="00540D05">
            <w:pPr>
              <w:autoSpaceDE w:val="0"/>
              <w:autoSpaceDN w:val="0"/>
              <w:adjustRightInd w:val="0"/>
              <w:spacing w:after="0"/>
              <w:rPr>
                <w:b/>
                <w:color w:val="000000"/>
                <w:lang w:eastAsia="en-AU"/>
              </w:rPr>
            </w:pPr>
          </w:p>
        </w:tc>
        <w:tc>
          <w:tcPr>
            <w:tcW w:w="772" w:type="dxa"/>
          </w:tcPr>
          <w:p w:rsidR="00F5588F" w:rsidRDefault="00F5588F" w:rsidP="00F5588F">
            <w:pPr>
              <w:autoSpaceDE w:val="0"/>
              <w:autoSpaceDN w:val="0"/>
              <w:adjustRightInd w:val="0"/>
              <w:spacing w:after="0"/>
              <w:rPr>
                <w:color w:val="000000"/>
                <w:lang w:eastAsia="en-AU"/>
              </w:rPr>
            </w:pPr>
            <w:r>
              <w:rPr>
                <w:color w:val="000000"/>
                <w:lang w:eastAsia="en-AU"/>
              </w:rPr>
              <w:t>Q3</w:t>
            </w:r>
          </w:p>
        </w:tc>
        <w:tc>
          <w:tcPr>
            <w:tcW w:w="772" w:type="dxa"/>
            <w:vAlign w:val="bottom"/>
          </w:tcPr>
          <w:p w:rsidR="00F5588F" w:rsidRDefault="00F5588F">
            <w:pPr>
              <w:jc w:val="right"/>
              <w:rPr>
                <w:color w:val="000000"/>
              </w:rPr>
            </w:pPr>
            <w:r>
              <w:rPr>
                <w:color w:val="000000"/>
              </w:rPr>
              <w:t>2,761</w:t>
            </w:r>
          </w:p>
        </w:tc>
        <w:tc>
          <w:tcPr>
            <w:tcW w:w="772" w:type="dxa"/>
            <w:vAlign w:val="bottom"/>
          </w:tcPr>
          <w:p w:rsidR="00F5588F" w:rsidRDefault="00F5588F">
            <w:pPr>
              <w:jc w:val="right"/>
              <w:rPr>
                <w:color w:val="000000"/>
              </w:rPr>
            </w:pPr>
            <w:r>
              <w:rPr>
                <w:color w:val="000000"/>
              </w:rPr>
              <w:t>1,544</w:t>
            </w:r>
          </w:p>
        </w:tc>
        <w:tc>
          <w:tcPr>
            <w:tcW w:w="772" w:type="dxa"/>
            <w:vAlign w:val="bottom"/>
          </w:tcPr>
          <w:p w:rsidR="00F5588F" w:rsidRDefault="00F5588F">
            <w:pPr>
              <w:jc w:val="right"/>
              <w:rPr>
                <w:color w:val="000000"/>
              </w:rPr>
            </w:pPr>
            <w:r>
              <w:rPr>
                <w:color w:val="000000"/>
              </w:rPr>
              <w:t>1,888</w:t>
            </w:r>
          </w:p>
        </w:tc>
        <w:tc>
          <w:tcPr>
            <w:tcW w:w="772" w:type="dxa"/>
            <w:vAlign w:val="bottom"/>
          </w:tcPr>
          <w:p w:rsidR="00F5588F" w:rsidRDefault="00F5588F">
            <w:pPr>
              <w:jc w:val="right"/>
              <w:rPr>
                <w:color w:val="000000"/>
              </w:rPr>
            </w:pPr>
            <w:r>
              <w:rPr>
                <w:color w:val="000000"/>
              </w:rPr>
              <w:t>379</w:t>
            </w:r>
          </w:p>
        </w:tc>
        <w:tc>
          <w:tcPr>
            <w:tcW w:w="772" w:type="dxa"/>
            <w:vAlign w:val="bottom"/>
          </w:tcPr>
          <w:p w:rsidR="00F5588F" w:rsidRDefault="00F5588F">
            <w:pPr>
              <w:jc w:val="right"/>
              <w:rPr>
                <w:color w:val="000000"/>
              </w:rPr>
            </w:pPr>
            <w:r>
              <w:rPr>
                <w:color w:val="000000"/>
              </w:rPr>
              <w:t>397</w:t>
            </w:r>
          </w:p>
        </w:tc>
        <w:tc>
          <w:tcPr>
            <w:tcW w:w="772" w:type="dxa"/>
            <w:vAlign w:val="bottom"/>
          </w:tcPr>
          <w:p w:rsidR="00F5588F" w:rsidRDefault="00F5588F">
            <w:pPr>
              <w:jc w:val="right"/>
              <w:rPr>
                <w:color w:val="000000"/>
              </w:rPr>
            </w:pPr>
            <w:r>
              <w:rPr>
                <w:color w:val="000000"/>
              </w:rPr>
              <w:t>214</w:t>
            </w:r>
          </w:p>
        </w:tc>
        <w:tc>
          <w:tcPr>
            <w:tcW w:w="772" w:type="dxa"/>
            <w:vAlign w:val="bottom"/>
          </w:tcPr>
          <w:p w:rsidR="00F5588F" w:rsidRDefault="00F5588F">
            <w:pPr>
              <w:jc w:val="right"/>
              <w:rPr>
                <w:color w:val="000000"/>
              </w:rPr>
            </w:pPr>
            <w:r>
              <w:rPr>
                <w:color w:val="000000"/>
              </w:rPr>
              <w:t>130</w:t>
            </w:r>
          </w:p>
        </w:tc>
        <w:tc>
          <w:tcPr>
            <w:tcW w:w="772" w:type="dxa"/>
            <w:vAlign w:val="bottom"/>
          </w:tcPr>
          <w:p w:rsidR="00F5588F" w:rsidRDefault="00F5588F">
            <w:pPr>
              <w:jc w:val="right"/>
              <w:rPr>
                <w:color w:val="000000"/>
              </w:rPr>
            </w:pPr>
            <w:r>
              <w:rPr>
                <w:color w:val="000000"/>
              </w:rPr>
              <w:t>15</w:t>
            </w:r>
          </w:p>
        </w:tc>
        <w:tc>
          <w:tcPr>
            <w:tcW w:w="815" w:type="dxa"/>
            <w:vAlign w:val="bottom"/>
          </w:tcPr>
          <w:p w:rsidR="00F5588F" w:rsidRDefault="00F5588F">
            <w:pPr>
              <w:jc w:val="right"/>
              <w:rPr>
                <w:color w:val="000000"/>
              </w:rPr>
            </w:pPr>
            <w:r>
              <w:rPr>
                <w:color w:val="000000"/>
              </w:rPr>
              <w:t>7,328</w:t>
            </w:r>
          </w:p>
        </w:tc>
      </w:tr>
      <w:tr w:rsidR="00F5588F" w:rsidTr="00540D05">
        <w:trPr>
          <w:trHeight w:val="290"/>
        </w:trPr>
        <w:tc>
          <w:tcPr>
            <w:tcW w:w="1876" w:type="dxa"/>
            <w:vMerge/>
            <w:shd w:val="clear" w:color="auto" w:fill="F2DBDB" w:themeFill="accent2" w:themeFillTint="33"/>
          </w:tcPr>
          <w:p w:rsidR="00F5588F" w:rsidRPr="008F7E47" w:rsidRDefault="00F5588F" w:rsidP="00540D05">
            <w:pPr>
              <w:autoSpaceDE w:val="0"/>
              <w:autoSpaceDN w:val="0"/>
              <w:adjustRightInd w:val="0"/>
              <w:spacing w:after="0"/>
              <w:rPr>
                <w:b/>
                <w:color w:val="000000"/>
                <w:lang w:eastAsia="en-AU"/>
              </w:rPr>
            </w:pPr>
          </w:p>
        </w:tc>
        <w:tc>
          <w:tcPr>
            <w:tcW w:w="772" w:type="dxa"/>
          </w:tcPr>
          <w:p w:rsidR="00F5588F" w:rsidRDefault="00F5588F" w:rsidP="00F5588F">
            <w:pPr>
              <w:autoSpaceDE w:val="0"/>
              <w:autoSpaceDN w:val="0"/>
              <w:adjustRightInd w:val="0"/>
              <w:spacing w:after="0"/>
              <w:rPr>
                <w:color w:val="000000"/>
                <w:lang w:eastAsia="en-AU"/>
              </w:rPr>
            </w:pPr>
            <w:r>
              <w:rPr>
                <w:color w:val="000000"/>
                <w:lang w:eastAsia="en-AU"/>
              </w:rPr>
              <w:t>Q4</w:t>
            </w:r>
          </w:p>
        </w:tc>
        <w:tc>
          <w:tcPr>
            <w:tcW w:w="772" w:type="dxa"/>
            <w:vAlign w:val="bottom"/>
          </w:tcPr>
          <w:p w:rsidR="00F5588F" w:rsidRDefault="00F5588F">
            <w:pPr>
              <w:jc w:val="right"/>
              <w:rPr>
                <w:color w:val="000000"/>
              </w:rPr>
            </w:pPr>
            <w:r>
              <w:rPr>
                <w:color w:val="000000"/>
              </w:rPr>
              <w:t>2,800</w:t>
            </w:r>
          </w:p>
        </w:tc>
        <w:tc>
          <w:tcPr>
            <w:tcW w:w="772" w:type="dxa"/>
            <w:vAlign w:val="bottom"/>
          </w:tcPr>
          <w:p w:rsidR="00F5588F" w:rsidRDefault="00F5588F">
            <w:pPr>
              <w:jc w:val="right"/>
              <w:rPr>
                <w:color w:val="000000"/>
              </w:rPr>
            </w:pPr>
            <w:r>
              <w:rPr>
                <w:color w:val="000000"/>
              </w:rPr>
              <w:t>1,628</w:t>
            </w:r>
          </w:p>
        </w:tc>
        <w:tc>
          <w:tcPr>
            <w:tcW w:w="772" w:type="dxa"/>
            <w:vAlign w:val="bottom"/>
          </w:tcPr>
          <w:p w:rsidR="00F5588F" w:rsidRDefault="00F5588F">
            <w:pPr>
              <w:jc w:val="right"/>
              <w:rPr>
                <w:color w:val="000000"/>
              </w:rPr>
            </w:pPr>
            <w:r>
              <w:rPr>
                <w:color w:val="000000"/>
              </w:rPr>
              <w:t>1,947</w:t>
            </w:r>
          </w:p>
        </w:tc>
        <w:tc>
          <w:tcPr>
            <w:tcW w:w="772" w:type="dxa"/>
            <w:vAlign w:val="bottom"/>
          </w:tcPr>
          <w:p w:rsidR="00F5588F" w:rsidRDefault="00F5588F">
            <w:pPr>
              <w:jc w:val="right"/>
              <w:rPr>
                <w:color w:val="000000"/>
              </w:rPr>
            </w:pPr>
            <w:r>
              <w:rPr>
                <w:color w:val="000000"/>
              </w:rPr>
              <w:t>385</w:t>
            </w:r>
          </w:p>
        </w:tc>
        <w:tc>
          <w:tcPr>
            <w:tcW w:w="772" w:type="dxa"/>
            <w:vAlign w:val="bottom"/>
          </w:tcPr>
          <w:p w:rsidR="00F5588F" w:rsidRDefault="00F5588F">
            <w:pPr>
              <w:jc w:val="right"/>
              <w:rPr>
                <w:color w:val="000000"/>
              </w:rPr>
            </w:pPr>
            <w:r>
              <w:rPr>
                <w:color w:val="000000"/>
              </w:rPr>
              <w:t>419</w:t>
            </w:r>
          </w:p>
        </w:tc>
        <w:tc>
          <w:tcPr>
            <w:tcW w:w="772" w:type="dxa"/>
            <w:vAlign w:val="bottom"/>
          </w:tcPr>
          <w:p w:rsidR="00F5588F" w:rsidRDefault="00F5588F">
            <w:pPr>
              <w:jc w:val="right"/>
              <w:rPr>
                <w:color w:val="000000"/>
              </w:rPr>
            </w:pPr>
            <w:r>
              <w:rPr>
                <w:color w:val="000000"/>
              </w:rPr>
              <w:t>200</w:t>
            </w:r>
          </w:p>
        </w:tc>
        <w:tc>
          <w:tcPr>
            <w:tcW w:w="772" w:type="dxa"/>
            <w:vAlign w:val="bottom"/>
          </w:tcPr>
          <w:p w:rsidR="00F5588F" w:rsidRDefault="00F5588F">
            <w:pPr>
              <w:jc w:val="right"/>
              <w:rPr>
                <w:color w:val="000000"/>
              </w:rPr>
            </w:pPr>
            <w:r>
              <w:rPr>
                <w:color w:val="000000"/>
              </w:rPr>
              <w:t>142</w:t>
            </w:r>
          </w:p>
        </w:tc>
        <w:tc>
          <w:tcPr>
            <w:tcW w:w="772" w:type="dxa"/>
            <w:vAlign w:val="bottom"/>
          </w:tcPr>
          <w:p w:rsidR="00F5588F" w:rsidRDefault="00F5588F">
            <w:pPr>
              <w:jc w:val="right"/>
              <w:rPr>
                <w:color w:val="000000"/>
              </w:rPr>
            </w:pPr>
            <w:r>
              <w:rPr>
                <w:color w:val="000000"/>
              </w:rPr>
              <w:t>23</w:t>
            </w:r>
          </w:p>
        </w:tc>
        <w:tc>
          <w:tcPr>
            <w:tcW w:w="815" w:type="dxa"/>
            <w:vAlign w:val="bottom"/>
          </w:tcPr>
          <w:p w:rsidR="00F5588F" w:rsidRDefault="00F5588F">
            <w:pPr>
              <w:jc w:val="right"/>
              <w:rPr>
                <w:color w:val="000000"/>
              </w:rPr>
            </w:pPr>
            <w:r>
              <w:rPr>
                <w:color w:val="000000"/>
              </w:rPr>
              <w:t>7,544</w:t>
            </w:r>
          </w:p>
        </w:tc>
      </w:tr>
      <w:tr w:rsidR="00F5588F" w:rsidTr="00540D05">
        <w:trPr>
          <w:trHeight w:val="290"/>
        </w:trPr>
        <w:tc>
          <w:tcPr>
            <w:tcW w:w="1876" w:type="dxa"/>
            <w:vMerge w:val="restart"/>
            <w:shd w:val="clear" w:color="auto" w:fill="F2DBDB" w:themeFill="accent2" w:themeFillTint="33"/>
          </w:tcPr>
          <w:p w:rsidR="00F5588F" w:rsidRPr="008F7E47" w:rsidRDefault="00F5588F" w:rsidP="00540D05">
            <w:pPr>
              <w:autoSpaceDE w:val="0"/>
              <w:autoSpaceDN w:val="0"/>
              <w:adjustRightInd w:val="0"/>
              <w:spacing w:after="0"/>
              <w:rPr>
                <w:b/>
                <w:color w:val="000000"/>
                <w:lang w:eastAsia="en-AU"/>
              </w:rPr>
            </w:pPr>
            <w:r w:rsidRPr="008F7E47">
              <w:rPr>
                <w:b/>
                <w:color w:val="000000"/>
                <w:lang w:eastAsia="en-AU"/>
              </w:rPr>
              <w:t>2011-12</w:t>
            </w:r>
          </w:p>
        </w:tc>
        <w:tc>
          <w:tcPr>
            <w:tcW w:w="772" w:type="dxa"/>
          </w:tcPr>
          <w:p w:rsidR="00F5588F" w:rsidRDefault="00F5588F" w:rsidP="00F5588F">
            <w:pPr>
              <w:autoSpaceDE w:val="0"/>
              <w:autoSpaceDN w:val="0"/>
              <w:adjustRightInd w:val="0"/>
              <w:spacing w:after="0"/>
              <w:rPr>
                <w:color w:val="000000"/>
                <w:lang w:eastAsia="en-AU"/>
              </w:rPr>
            </w:pPr>
            <w:r>
              <w:rPr>
                <w:color w:val="000000"/>
                <w:lang w:eastAsia="en-AU"/>
              </w:rPr>
              <w:t>Q1</w:t>
            </w:r>
          </w:p>
        </w:tc>
        <w:tc>
          <w:tcPr>
            <w:tcW w:w="772" w:type="dxa"/>
            <w:vAlign w:val="bottom"/>
          </w:tcPr>
          <w:p w:rsidR="00F5588F" w:rsidRDefault="00F5588F">
            <w:pPr>
              <w:jc w:val="right"/>
              <w:rPr>
                <w:color w:val="000000"/>
              </w:rPr>
            </w:pPr>
            <w:r>
              <w:rPr>
                <w:color w:val="000000"/>
              </w:rPr>
              <w:t>2,933</w:t>
            </w:r>
          </w:p>
        </w:tc>
        <w:tc>
          <w:tcPr>
            <w:tcW w:w="772" w:type="dxa"/>
            <w:vAlign w:val="bottom"/>
          </w:tcPr>
          <w:p w:rsidR="00F5588F" w:rsidRDefault="00F5588F">
            <w:pPr>
              <w:jc w:val="right"/>
              <w:rPr>
                <w:color w:val="000000"/>
              </w:rPr>
            </w:pPr>
            <w:r>
              <w:rPr>
                <w:color w:val="000000"/>
              </w:rPr>
              <w:t>1,665</w:t>
            </w:r>
          </w:p>
        </w:tc>
        <w:tc>
          <w:tcPr>
            <w:tcW w:w="772" w:type="dxa"/>
            <w:vAlign w:val="bottom"/>
          </w:tcPr>
          <w:p w:rsidR="00F5588F" w:rsidRDefault="00F5588F">
            <w:pPr>
              <w:jc w:val="right"/>
              <w:rPr>
                <w:color w:val="000000"/>
              </w:rPr>
            </w:pPr>
            <w:r>
              <w:rPr>
                <w:color w:val="000000"/>
              </w:rPr>
              <w:t>2,047</w:t>
            </w:r>
          </w:p>
        </w:tc>
        <w:tc>
          <w:tcPr>
            <w:tcW w:w="772" w:type="dxa"/>
            <w:vAlign w:val="bottom"/>
          </w:tcPr>
          <w:p w:rsidR="00F5588F" w:rsidRDefault="00F5588F">
            <w:pPr>
              <w:jc w:val="right"/>
              <w:rPr>
                <w:color w:val="000000"/>
              </w:rPr>
            </w:pPr>
            <w:r>
              <w:rPr>
                <w:color w:val="000000"/>
              </w:rPr>
              <w:t>408</w:t>
            </w:r>
          </w:p>
        </w:tc>
        <w:tc>
          <w:tcPr>
            <w:tcW w:w="772" w:type="dxa"/>
            <w:vAlign w:val="bottom"/>
          </w:tcPr>
          <w:p w:rsidR="00F5588F" w:rsidRDefault="00F5588F">
            <w:pPr>
              <w:jc w:val="right"/>
              <w:rPr>
                <w:color w:val="000000"/>
              </w:rPr>
            </w:pPr>
            <w:r>
              <w:rPr>
                <w:color w:val="000000"/>
              </w:rPr>
              <w:t>421</w:t>
            </w:r>
          </w:p>
        </w:tc>
        <w:tc>
          <w:tcPr>
            <w:tcW w:w="772" w:type="dxa"/>
            <w:vAlign w:val="bottom"/>
          </w:tcPr>
          <w:p w:rsidR="00F5588F" w:rsidRDefault="00F5588F">
            <w:pPr>
              <w:jc w:val="right"/>
              <w:rPr>
                <w:color w:val="000000"/>
              </w:rPr>
            </w:pPr>
            <w:r>
              <w:rPr>
                <w:color w:val="000000"/>
              </w:rPr>
              <w:t>199</w:t>
            </w:r>
          </w:p>
        </w:tc>
        <w:tc>
          <w:tcPr>
            <w:tcW w:w="772" w:type="dxa"/>
            <w:vAlign w:val="bottom"/>
          </w:tcPr>
          <w:p w:rsidR="00F5588F" w:rsidRDefault="00F5588F">
            <w:pPr>
              <w:jc w:val="right"/>
              <w:rPr>
                <w:color w:val="000000"/>
              </w:rPr>
            </w:pPr>
            <w:r>
              <w:rPr>
                <w:color w:val="000000"/>
              </w:rPr>
              <w:t>142</w:t>
            </w:r>
          </w:p>
        </w:tc>
        <w:tc>
          <w:tcPr>
            <w:tcW w:w="772" w:type="dxa"/>
            <w:vAlign w:val="bottom"/>
          </w:tcPr>
          <w:p w:rsidR="00F5588F" w:rsidRDefault="00F5588F">
            <w:pPr>
              <w:jc w:val="right"/>
              <w:rPr>
                <w:color w:val="000000"/>
              </w:rPr>
            </w:pPr>
            <w:r>
              <w:rPr>
                <w:color w:val="000000"/>
              </w:rPr>
              <w:t>27</w:t>
            </w:r>
          </w:p>
        </w:tc>
        <w:tc>
          <w:tcPr>
            <w:tcW w:w="815" w:type="dxa"/>
            <w:vAlign w:val="bottom"/>
          </w:tcPr>
          <w:p w:rsidR="00F5588F" w:rsidRDefault="00F5588F">
            <w:pPr>
              <w:jc w:val="right"/>
              <w:rPr>
                <w:color w:val="000000"/>
              </w:rPr>
            </w:pPr>
            <w:r>
              <w:rPr>
                <w:color w:val="000000"/>
              </w:rPr>
              <w:t>7,842</w:t>
            </w:r>
          </w:p>
        </w:tc>
      </w:tr>
      <w:tr w:rsidR="00F5588F" w:rsidTr="00540D05">
        <w:trPr>
          <w:trHeight w:val="290"/>
        </w:trPr>
        <w:tc>
          <w:tcPr>
            <w:tcW w:w="1876" w:type="dxa"/>
            <w:vMerge/>
            <w:shd w:val="clear" w:color="auto" w:fill="F2DBDB" w:themeFill="accent2" w:themeFillTint="33"/>
          </w:tcPr>
          <w:p w:rsidR="00F5588F" w:rsidRDefault="00F5588F">
            <w:pPr>
              <w:autoSpaceDE w:val="0"/>
              <w:autoSpaceDN w:val="0"/>
              <w:adjustRightInd w:val="0"/>
              <w:spacing w:after="0"/>
              <w:rPr>
                <w:color w:val="000000"/>
                <w:lang w:eastAsia="en-AU"/>
              </w:rPr>
            </w:pPr>
          </w:p>
        </w:tc>
        <w:tc>
          <w:tcPr>
            <w:tcW w:w="772" w:type="dxa"/>
          </w:tcPr>
          <w:p w:rsidR="00F5588F" w:rsidRDefault="00F5588F" w:rsidP="00F5588F">
            <w:pPr>
              <w:autoSpaceDE w:val="0"/>
              <w:autoSpaceDN w:val="0"/>
              <w:adjustRightInd w:val="0"/>
              <w:spacing w:after="0"/>
              <w:rPr>
                <w:color w:val="000000"/>
                <w:lang w:eastAsia="en-AU"/>
              </w:rPr>
            </w:pPr>
            <w:r>
              <w:rPr>
                <w:color w:val="000000"/>
                <w:lang w:eastAsia="en-AU"/>
              </w:rPr>
              <w:t>Q2</w:t>
            </w:r>
          </w:p>
        </w:tc>
        <w:tc>
          <w:tcPr>
            <w:tcW w:w="772" w:type="dxa"/>
            <w:vAlign w:val="bottom"/>
          </w:tcPr>
          <w:p w:rsidR="00F5588F" w:rsidRDefault="00F5588F">
            <w:pPr>
              <w:jc w:val="right"/>
              <w:rPr>
                <w:color w:val="000000"/>
              </w:rPr>
            </w:pPr>
            <w:r>
              <w:rPr>
                <w:color w:val="000000"/>
              </w:rPr>
              <w:t>2,976</w:t>
            </w:r>
          </w:p>
        </w:tc>
        <w:tc>
          <w:tcPr>
            <w:tcW w:w="772" w:type="dxa"/>
            <w:vAlign w:val="bottom"/>
          </w:tcPr>
          <w:p w:rsidR="00F5588F" w:rsidRDefault="00F5588F">
            <w:pPr>
              <w:jc w:val="right"/>
              <w:rPr>
                <w:color w:val="000000"/>
              </w:rPr>
            </w:pPr>
            <w:r>
              <w:rPr>
                <w:color w:val="000000"/>
              </w:rPr>
              <w:t>1,631</w:t>
            </w:r>
          </w:p>
        </w:tc>
        <w:tc>
          <w:tcPr>
            <w:tcW w:w="772" w:type="dxa"/>
            <w:vAlign w:val="bottom"/>
          </w:tcPr>
          <w:p w:rsidR="00F5588F" w:rsidRDefault="00F5588F">
            <w:pPr>
              <w:jc w:val="right"/>
              <w:rPr>
                <w:color w:val="000000"/>
              </w:rPr>
            </w:pPr>
            <w:r>
              <w:rPr>
                <w:color w:val="000000"/>
              </w:rPr>
              <w:t>2,115</w:t>
            </w:r>
          </w:p>
        </w:tc>
        <w:tc>
          <w:tcPr>
            <w:tcW w:w="772" w:type="dxa"/>
            <w:vAlign w:val="bottom"/>
          </w:tcPr>
          <w:p w:rsidR="00F5588F" w:rsidRDefault="00F5588F">
            <w:pPr>
              <w:jc w:val="right"/>
              <w:rPr>
                <w:color w:val="000000"/>
              </w:rPr>
            </w:pPr>
            <w:r>
              <w:rPr>
                <w:color w:val="000000"/>
              </w:rPr>
              <w:t>413</w:t>
            </w:r>
          </w:p>
        </w:tc>
        <w:tc>
          <w:tcPr>
            <w:tcW w:w="772" w:type="dxa"/>
            <w:vAlign w:val="bottom"/>
          </w:tcPr>
          <w:p w:rsidR="00F5588F" w:rsidRDefault="00F5588F">
            <w:pPr>
              <w:jc w:val="right"/>
              <w:rPr>
                <w:color w:val="000000"/>
              </w:rPr>
            </w:pPr>
            <w:r>
              <w:rPr>
                <w:color w:val="000000"/>
              </w:rPr>
              <w:t>430</w:t>
            </w:r>
          </w:p>
        </w:tc>
        <w:tc>
          <w:tcPr>
            <w:tcW w:w="772" w:type="dxa"/>
            <w:vAlign w:val="bottom"/>
          </w:tcPr>
          <w:p w:rsidR="00F5588F" w:rsidRDefault="00F5588F">
            <w:pPr>
              <w:jc w:val="right"/>
              <w:rPr>
                <w:color w:val="000000"/>
              </w:rPr>
            </w:pPr>
            <w:r>
              <w:rPr>
                <w:color w:val="000000"/>
              </w:rPr>
              <w:t>206</w:t>
            </w:r>
          </w:p>
        </w:tc>
        <w:tc>
          <w:tcPr>
            <w:tcW w:w="772" w:type="dxa"/>
            <w:vAlign w:val="bottom"/>
          </w:tcPr>
          <w:p w:rsidR="00F5588F" w:rsidRDefault="00F5588F">
            <w:pPr>
              <w:jc w:val="right"/>
              <w:rPr>
                <w:color w:val="000000"/>
              </w:rPr>
            </w:pPr>
            <w:r>
              <w:rPr>
                <w:color w:val="000000"/>
              </w:rPr>
              <w:t>137</w:t>
            </w:r>
          </w:p>
        </w:tc>
        <w:tc>
          <w:tcPr>
            <w:tcW w:w="772" w:type="dxa"/>
            <w:vAlign w:val="bottom"/>
          </w:tcPr>
          <w:p w:rsidR="00F5588F" w:rsidRDefault="00F5588F">
            <w:pPr>
              <w:jc w:val="right"/>
              <w:rPr>
                <w:color w:val="000000"/>
              </w:rPr>
            </w:pPr>
            <w:r>
              <w:rPr>
                <w:color w:val="000000"/>
              </w:rPr>
              <w:t>22</w:t>
            </w:r>
          </w:p>
        </w:tc>
        <w:tc>
          <w:tcPr>
            <w:tcW w:w="815" w:type="dxa"/>
            <w:vAlign w:val="bottom"/>
          </w:tcPr>
          <w:p w:rsidR="00F5588F" w:rsidRDefault="00F5588F">
            <w:pPr>
              <w:jc w:val="right"/>
              <w:rPr>
                <w:color w:val="000000"/>
              </w:rPr>
            </w:pPr>
            <w:r>
              <w:rPr>
                <w:color w:val="000000"/>
              </w:rPr>
              <w:t>7,930</w:t>
            </w:r>
          </w:p>
        </w:tc>
      </w:tr>
      <w:tr w:rsidR="00F5588F" w:rsidTr="00540D05">
        <w:trPr>
          <w:trHeight w:val="290"/>
        </w:trPr>
        <w:tc>
          <w:tcPr>
            <w:tcW w:w="1876" w:type="dxa"/>
            <w:vMerge/>
            <w:shd w:val="clear" w:color="auto" w:fill="F2DBDB" w:themeFill="accent2" w:themeFillTint="33"/>
          </w:tcPr>
          <w:p w:rsidR="00F5588F" w:rsidRDefault="00F5588F">
            <w:pPr>
              <w:autoSpaceDE w:val="0"/>
              <w:autoSpaceDN w:val="0"/>
              <w:adjustRightInd w:val="0"/>
              <w:spacing w:after="0"/>
              <w:rPr>
                <w:color w:val="000000"/>
                <w:lang w:eastAsia="en-AU"/>
              </w:rPr>
            </w:pPr>
          </w:p>
        </w:tc>
        <w:tc>
          <w:tcPr>
            <w:tcW w:w="772" w:type="dxa"/>
          </w:tcPr>
          <w:p w:rsidR="00F5588F" w:rsidRDefault="00F5588F" w:rsidP="00F5588F">
            <w:pPr>
              <w:autoSpaceDE w:val="0"/>
              <w:autoSpaceDN w:val="0"/>
              <w:adjustRightInd w:val="0"/>
              <w:spacing w:after="0"/>
              <w:rPr>
                <w:color w:val="000000"/>
                <w:lang w:eastAsia="en-AU"/>
              </w:rPr>
            </w:pPr>
            <w:r>
              <w:rPr>
                <w:color w:val="000000"/>
                <w:lang w:eastAsia="en-AU"/>
              </w:rPr>
              <w:t>Q3</w:t>
            </w:r>
          </w:p>
        </w:tc>
        <w:tc>
          <w:tcPr>
            <w:tcW w:w="772" w:type="dxa"/>
            <w:vAlign w:val="bottom"/>
          </w:tcPr>
          <w:p w:rsidR="00F5588F" w:rsidRDefault="00F5588F">
            <w:pPr>
              <w:jc w:val="right"/>
              <w:rPr>
                <w:color w:val="000000"/>
              </w:rPr>
            </w:pPr>
            <w:r>
              <w:rPr>
                <w:color w:val="000000"/>
              </w:rPr>
              <w:t>2,956</w:t>
            </w:r>
          </w:p>
        </w:tc>
        <w:tc>
          <w:tcPr>
            <w:tcW w:w="772" w:type="dxa"/>
            <w:vAlign w:val="bottom"/>
          </w:tcPr>
          <w:p w:rsidR="00F5588F" w:rsidRDefault="00F5588F">
            <w:pPr>
              <w:jc w:val="right"/>
              <w:rPr>
                <w:color w:val="000000"/>
              </w:rPr>
            </w:pPr>
            <w:r>
              <w:rPr>
                <w:color w:val="000000"/>
              </w:rPr>
              <w:t>1,594</w:t>
            </w:r>
          </w:p>
        </w:tc>
        <w:tc>
          <w:tcPr>
            <w:tcW w:w="772" w:type="dxa"/>
            <w:vAlign w:val="bottom"/>
          </w:tcPr>
          <w:p w:rsidR="00F5588F" w:rsidRDefault="00F5588F">
            <w:pPr>
              <w:jc w:val="right"/>
              <w:rPr>
                <w:color w:val="000000"/>
              </w:rPr>
            </w:pPr>
            <w:r>
              <w:rPr>
                <w:color w:val="000000"/>
              </w:rPr>
              <w:t>2,150</w:t>
            </w:r>
          </w:p>
        </w:tc>
        <w:tc>
          <w:tcPr>
            <w:tcW w:w="772" w:type="dxa"/>
            <w:vAlign w:val="bottom"/>
          </w:tcPr>
          <w:p w:rsidR="00F5588F" w:rsidRDefault="00F5588F">
            <w:pPr>
              <w:jc w:val="right"/>
              <w:rPr>
                <w:color w:val="000000"/>
              </w:rPr>
            </w:pPr>
            <w:r>
              <w:rPr>
                <w:color w:val="000000"/>
              </w:rPr>
              <w:t>403</w:t>
            </w:r>
          </w:p>
        </w:tc>
        <w:tc>
          <w:tcPr>
            <w:tcW w:w="772" w:type="dxa"/>
            <w:vAlign w:val="bottom"/>
          </w:tcPr>
          <w:p w:rsidR="00F5588F" w:rsidRDefault="00F5588F">
            <w:pPr>
              <w:jc w:val="right"/>
              <w:rPr>
                <w:color w:val="000000"/>
              </w:rPr>
            </w:pPr>
            <w:r>
              <w:rPr>
                <w:color w:val="000000"/>
              </w:rPr>
              <w:t>431</w:t>
            </w:r>
          </w:p>
        </w:tc>
        <w:tc>
          <w:tcPr>
            <w:tcW w:w="772" w:type="dxa"/>
            <w:vAlign w:val="bottom"/>
          </w:tcPr>
          <w:p w:rsidR="00F5588F" w:rsidRDefault="00F5588F">
            <w:pPr>
              <w:jc w:val="right"/>
              <w:rPr>
                <w:color w:val="000000"/>
              </w:rPr>
            </w:pPr>
            <w:r>
              <w:rPr>
                <w:color w:val="000000"/>
              </w:rPr>
              <w:t>203</w:t>
            </w:r>
          </w:p>
        </w:tc>
        <w:tc>
          <w:tcPr>
            <w:tcW w:w="772" w:type="dxa"/>
            <w:vAlign w:val="bottom"/>
          </w:tcPr>
          <w:p w:rsidR="00F5588F" w:rsidRDefault="00F5588F">
            <w:pPr>
              <w:jc w:val="right"/>
              <w:rPr>
                <w:color w:val="000000"/>
              </w:rPr>
            </w:pPr>
            <w:r>
              <w:rPr>
                <w:color w:val="000000"/>
              </w:rPr>
              <w:t>150</w:t>
            </w:r>
          </w:p>
        </w:tc>
        <w:tc>
          <w:tcPr>
            <w:tcW w:w="772" w:type="dxa"/>
            <w:vAlign w:val="bottom"/>
          </w:tcPr>
          <w:p w:rsidR="00F5588F" w:rsidRDefault="00F5588F">
            <w:pPr>
              <w:jc w:val="right"/>
              <w:rPr>
                <w:color w:val="000000"/>
              </w:rPr>
            </w:pPr>
            <w:r>
              <w:rPr>
                <w:color w:val="000000"/>
              </w:rPr>
              <w:t>23</w:t>
            </w:r>
          </w:p>
        </w:tc>
        <w:tc>
          <w:tcPr>
            <w:tcW w:w="815" w:type="dxa"/>
            <w:vAlign w:val="bottom"/>
          </w:tcPr>
          <w:p w:rsidR="00F5588F" w:rsidRDefault="00F5588F">
            <w:pPr>
              <w:jc w:val="right"/>
              <w:rPr>
                <w:color w:val="000000"/>
              </w:rPr>
            </w:pPr>
            <w:r>
              <w:rPr>
                <w:color w:val="000000"/>
              </w:rPr>
              <w:t>7,910</w:t>
            </w:r>
          </w:p>
        </w:tc>
      </w:tr>
      <w:tr w:rsidR="00F5588F" w:rsidTr="00540D05">
        <w:trPr>
          <w:trHeight w:val="290"/>
        </w:trPr>
        <w:tc>
          <w:tcPr>
            <w:tcW w:w="1876" w:type="dxa"/>
            <w:vMerge/>
            <w:shd w:val="clear" w:color="auto" w:fill="F2DBDB" w:themeFill="accent2" w:themeFillTint="33"/>
          </w:tcPr>
          <w:p w:rsidR="00F5588F" w:rsidRDefault="00F5588F">
            <w:pPr>
              <w:autoSpaceDE w:val="0"/>
              <w:autoSpaceDN w:val="0"/>
              <w:adjustRightInd w:val="0"/>
              <w:spacing w:after="0"/>
              <w:rPr>
                <w:color w:val="000000"/>
                <w:lang w:eastAsia="en-AU"/>
              </w:rPr>
            </w:pPr>
          </w:p>
        </w:tc>
        <w:tc>
          <w:tcPr>
            <w:tcW w:w="772" w:type="dxa"/>
          </w:tcPr>
          <w:p w:rsidR="00F5588F" w:rsidRDefault="00F5588F" w:rsidP="00F5588F">
            <w:pPr>
              <w:autoSpaceDE w:val="0"/>
              <w:autoSpaceDN w:val="0"/>
              <w:adjustRightInd w:val="0"/>
              <w:spacing w:after="0"/>
              <w:rPr>
                <w:color w:val="000000"/>
                <w:lang w:eastAsia="en-AU"/>
              </w:rPr>
            </w:pPr>
            <w:r>
              <w:rPr>
                <w:color w:val="000000"/>
                <w:lang w:eastAsia="en-AU"/>
              </w:rPr>
              <w:t>Q4</w:t>
            </w:r>
          </w:p>
        </w:tc>
        <w:tc>
          <w:tcPr>
            <w:tcW w:w="772" w:type="dxa"/>
            <w:vAlign w:val="bottom"/>
          </w:tcPr>
          <w:p w:rsidR="00F5588F" w:rsidRDefault="00F5588F">
            <w:pPr>
              <w:jc w:val="right"/>
              <w:rPr>
                <w:color w:val="000000"/>
              </w:rPr>
            </w:pPr>
            <w:r>
              <w:rPr>
                <w:color w:val="000000"/>
              </w:rPr>
              <w:t>2,961</w:t>
            </w:r>
          </w:p>
        </w:tc>
        <w:tc>
          <w:tcPr>
            <w:tcW w:w="772" w:type="dxa"/>
            <w:vAlign w:val="bottom"/>
          </w:tcPr>
          <w:p w:rsidR="00F5588F" w:rsidRDefault="00F5588F">
            <w:pPr>
              <w:jc w:val="right"/>
              <w:rPr>
                <w:color w:val="000000"/>
              </w:rPr>
            </w:pPr>
            <w:r>
              <w:rPr>
                <w:color w:val="000000"/>
              </w:rPr>
              <w:t>1,633</w:t>
            </w:r>
          </w:p>
        </w:tc>
        <w:tc>
          <w:tcPr>
            <w:tcW w:w="772" w:type="dxa"/>
            <w:vAlign w:val="bottom"/>
          </w:tcPr>
          <w:p w:rsidR="00F5588F" w:rsidRDefault="00F5588F">
            <w:pPr>
              <w:jc w:val="right"/>
              <w:rPr>
                <w:color w:val="000000"/>
              </w:rPr>
            </w:pPr>
            <w:r>
              <w:rPr>
                <w:color w:val="000000"/>
              </w:rPr>
              <w:t>2,215</w:t>
            </w:r>
          </w:p>
        </w:tc>
        <w:tc>
          <w:tcPr>
            <w:tcW w:w="772" w:type="dxa"/>
            <w:vAlign w:val="bottom"/>
          </w:tcPr>
          <w:p w:rsidR="00F5588F" w:rsidRDefault="00F5588F">
            <w:pPr>
              <w:jc w:val="right"/>
              <w:rPr>
                <w:color w:val="000000"/>
              </w:rPr>
            </w:pPr>
            <w:r>
              <w:rPr>
                <w:color w:val="000000"/>
              </w:rPr>
              <w:t>405</w:t>
            </w:r>
          </w:p>
        </w:tc>
        <w:tc>
          <w:tcPr>
            <w:tcW w:w="772" w:type="dxa"/>
            <w:vAlign w:val="bottom"/>
          </w:tcPr>
          <w:p w:rsidR="00F5588F" w:rsidRDefault="00F5588F">
            <w:pPr>
              <w:jc w:val="right"/>
              <w:rPr>
                <w:color w:val="000000"/>
              </w:rPr>
            </w:pPr>
            <w:r>
              <w:rPr>
                <w:color w:val="000000"/>
              </w:rPr>
              <w:t>459</w:t>
            </w:r>
          </w:p>
        </w:tc>
        <w:tc>
          <w:tcPr>
            <w:tcW w:w="772" w:type="dxa"/>
            <w:vAlign w:val="bottom"/>
          </w:tcPr>
          <w:p w:rsidR="00F5588F" w:rsidRDefault="00F5588F">
            <w:pPr>
              <w:jc w:val="right"/>
              <w:rPr>
                <w:color w:val="000000"/>
              </w:rPr>
            </w:pPr>
            <w:r>
              <w:rPr>
                <w:color w:val="000000"/>
              </w:rPr>
              <w:t>202</w:t>
            </w:r>
          </w:p>
        </w:tc>
        <w:tc>
          <w:tcPr>
            <w:tcW w:w="772" w:type="dxa"/>
            <w:vAlign w:val="bottom"/>
          </w:tcPr>
          <w:p w:rsidR="00F5588F" w:rsidRDefault="00F5588F">
            <w:pPr>
              <w:jc w:val="right"/>
              <w:rPr>
                <w:color w:val="000000"/>
              </w:rPr>
            </w:pPr>
            <w:r>
              <w:rPr>
                <w:color w:val="000000"/>
              </w:rPr>
              <w:t>154</w:t>
            </w:r>
          </w:p>
        </w:tc>
        <w:tc>
          <w:tcPr>
            <w:tcW w:w="772" w:type="dxa"/>
            <w:vAlign w:val="bottom"/>
          </w:tcPr>
          <w:p w:rsidR="00F5588F" w:rsidRDefault="00F5588F">
            <w:pPr>
              <w:jc w:val="right"/>
              <w:rPr>
                <w:color w:val="000000"/>
              </w:rPr>
            </w:pPr>
            <w:r>
              <w:rPr>
                <w:color w:val="000000"/>
              </w:rPr>
              <w:t>29</w:t>
            </w:r>
          </w:p>
        </w:tc>
        <w:tc>
          <w:tcPr>
            <w:tcW w:w="815" w:type="dxa"/>
            <w:vAlign w:val="bottom"/>
          </w:tcPr>
          <w:p w:rsidR="00F5588F" w:rsidRDefault="00F5588F">
            <w:pPr>
              <w:jc w:val="right"/>
              <w:rPr>
                <w:color w:val="000000"/>
              </w:rPr>
            </w:pPr>
            <w:r>
              <w:rPr>
                <w:color w:val="000000"/>
              </w:rPr>
              <w:t>8,058</w:t>
            </w:r>
          </w:p>
        </w:tc>
      </w:tr>
    </w:tbl>
    <w:p w:rsidR="004C4A9A" w:rsidRPr="009D53A8" w:rsidRDefault="004C4A9A" w:rsidP="009D53A8">
      <w:pPr>
        <w:pStyle w:val="Caption"/>
        <w:rPr>
          <w:rFonts w:asciiTheme="minorHAnsi" w:hAnsiTheme="minorHAnsi" w:cstheme="minorHAnsi"/>
          <w:b w:val="0"/>
        </w:rPr>
      </w:pPr>
    </w:p>
    <w:p w:rsidR="004C4A9A" w:rsidRPr="004C4A9A" w:rsidRDefault="004C4A9A" w:rsidP="009D53A8">
      <w:pPr>
        <w:pStyle w:val="Caption"/>
        <w:rPr>
          <w:rFonts w:asciiTheme="minorHAnsi" w:hAnsiTheme="minorHAnsi" w:cstheme="minorHAnsi"/>
          <w:b w:val="0"/>
        </w:rPr>
      </w:pPr>
      <w:bookmarkStart w:id="168" w:name="_Ref280792066"/>
      <w:bookmarkStart w:id="169" w:name="_Toc353894346"/>
      <w:bookmarkStart w:id="170" w:name="_Toc353894413"/>
      <w:bookmarkStart w:id="171" w:name="_Toc361571018"/>
      <w:bookmarkStart w:id="172" w:name="_Toc361575242"/>
      <w:bookmarkStart w:id="173" w:name="_Toc378745641"/>
      <w:r w:rsidRPr="009D53A8">
        <w:rPr>
          <w:rFonts w:asciiTheme="minorHAnsi" w:hAnsiTheme="minorHAnsi" w:cstheme="minorHAnsi"/>
          <w:b w:val="0"/>
        </w:rPr>
        <w:t xml:space="preserve">Table </w:t>
      </w:r>
      <w:r w:rsidR="00FA634F" w:rsidRPr="009D53A8">
        <w:rPr>
          <w:rFonts w:asciiTheme="minorHAnsi" w:hAnsiTheme="minorHAnsi" w:cstheme="minorHAnsi"/>
          <w:b w:val="0"/>
        </w:rPr>
        <w:fldChar w:fldCharType="begin"/>
      </w:r>
      <w:r w:rsidR="00FA634F" w:rsidRPr="009D53A8">
        <w:rPr>
          <w:rFonts w:asciiTheme="minorHAnsi" w:hAnsiTheme="minorHAnsi" w:cstheme="minorHAnsi"/>
          <w:b w:val="0"/>
        </w:rPr>
        <w:instrText xml:space="preserve"> SEQ Table \* ARABIC </w:instrText>
      </w:r>
      <w:r w:rsidR="00FA634F" w:rsidRPr="009D53A8">
        <w:rPr>
          <w:rFonts w:asciiTheme="minorHAnsi" w:hAnsiTheme="minorHAnsi" w:cstheme="minorHAnsi"/>
          <w:b w:val="0"/>
        </w:rPr>
        <w:fldChar w:fldCharType="separate"/>
      </w:r>
      <w:r w:rsidR="00455AC7">
        <w:rPr>
          <w:rFonts w:asciiTheme="minorHAnsi" w:hAnsiTheme="minorHAnsi" w:cstheme="minorHAnsi"/>
          <w:b w:val="0"/>
          <w:noProof/>
        </w:rPr>
        <w:t>12</w:t>
      </w:r>
      <w:r w:rsidR="00FA634F" w:rsidRPr="009D53A8">
        <w:rPr>
          <w:rFonts w:asciiTheme="minorHAnsi" w:hAnsiTheme="minorHAnsi" w:cstheme="minorHAnsi"/>
          <w:b w:val="0"/>
        </w:rPr>
        <w:fldChar w:fldCharType="end"/>
      </w:r>
      <w:bookmarkEnd w:id="168"/>
      <w:r w:rsidRPr="009D53A8">
        <w:rPr>
          <w:rFonts w:asciiTheme="minorHAnsi" w:hAnsiTheme="minorHAnsi" w:cstheme="minorHAnsi"/>
          <w:b w:val="0"/>
        </w:rPr>
        <w:tab/>
        <w:t>Number of unique patients IVI</w:t>
      </w:r>
      <w:r w:rsidRPr="00495697">
        <w:rPr>
          <w:rFonts w:asciiTheme="minorHAnsi" w:hAnsiTheme="minorHAnsi" w:cstheme="minorHAnsi"/>
          <w:b w:val="0"/>
        </w:rPr>
        <w:t>g</w:t>
      </w:r>
      <w:r w:rsidRPr="009D53A8">
        <w:rPr>
          <w:rFonts w:asciiTheme="minorHAnsi" w:hAnsiTheme="minorHAnsi" w:cstheme="minorHAnsi"/>
          <w:b w:val="0"/>
        </w:rPr>
        <w:t xml:space="preserve"> issued by </w:t>
      </w:r>
      <w:r w:rsidR="005B5413" w:rsidRPr="009D53A8">
        <w:rPr>
          <w:rFonts w:asciiTheme="minorHAnsi" w:hAnsiTheme="minorHAnsi" w:cstheme="minorHAnsi"/>
          <w:b w:val="0"/>
        </w:rPr>
        <w:t>state and territory</w:t>
      </w:r>
      <w:r w:rsidR="00CE77AF" w:rsidRPr="009D53A8">
        <w:rPr>
          <w:rFonts w:asciiTheme="minorHAnsi" w:hAnsiTheme="minorHAnsi" w:cstheme="minorHAnsi"/>
          <w:b w:val="0"/>
        </w:rPr>
        <w:t xml:space="preserve"> by qu</w:t>
      </w:r>
      <w:r w:rsidRPr="009D53A8">
        <w:rPr>
          <w:rFonts w:asciiTheme="minorHAnsi" w:hAnsiTheme="minorHAnsi" w:cstheme="minorHAnsi"/>
          <w:b w:val="0"/>
        </w:rPr>
        <w:t>arter</w:t>
      </w:r>
      <w:bookmarkEnd w:id="169"/>
      <w:bookmarkEnd w:id="170"/>
      <w:bookmarkEnd w:id="171"/>
      <w:bookmarkEnd w:id="172"/>
      <w:r w:rsidR="001B6319" w:rsidRPr="009D53A8">
        <w:rPr>
          <w:rFonts w:asciiTheme="minorHAnsi" w:hAnsiTheme="minorHAnsi" w:cstheme="minorHAnsi"/>
          <w:b w:val="0"/>
        </w:rPr>
        <w:t xml:space="preserve"> (STARS)</w:t>
      </w:r>
      <w:bookmarkEnd w:id="173"/>
    </w:p>
    <w:p w:rsidR="0012474D" w:rsidRPr="006051D7" w:rsidRDefault="00BF4DC1" w:rsidP="004C4A9A">
      <w:pPr>
        <w:jc w:val="both"/>
        <w:rPr>
          <w:rFonts w:asciiTheme="minorHAnsi" w:hAnsiTheme="minorHAnsi" w:cstheme="minorHAnsi"/>
        </w:rPr>
      </w:pPr>
      <w:r>
        <w:rPr>
          <w:rFonts w:asciiTheme="minorHAnsi" w:hAnsiTheme="minorHAnsi" w:cstheme="minorHAnsi"/>
        </w:rPr>
        <w:br/>
      </w:r>
      <w:r w:rsidR="004C4A9A" w:rsidRPr="006051D7">
        <w:rPr>
          <w:rFonts w:asciiTheme="minorHAnsi" w:hAnsiTheme="minorHAnsi" w:cstheme="minorHAnsi"/>
        </w:rPr>
        <w:t xml:space="preserve">From </w:t>
      </w:r>
      <w:r w:rsidR="004C4A9A" w:rsidRPr="006051D7">
        <w:rPr>
          <w:rFonts w:asciiTheme="minorHAnsi" w:hAnsiTheme="minorHAnsi" w:cstheme="minorHAnsi"/>
        </w:rPr>
        <w:fldChar w:fldCharType="begin"/>
      </w:r>
      <w:r w:rsidR="004C4A9A" w:rsidRPr="006051D7">
        <w:rPr>
          <w:rFonts w:asciiTheme="minorHAnsi" w:hAnsiTheme="minorHAnsi" w:cstheme="minorHAnsi"/>
        </w:rPr>
        <w:instrText xml:space="preserve"> REF _Ref280792066 \h  \* MERGEFORMAT </w:instrText>
      </w:r>
      <w:r w:rsidR="004C4A9A" w:rsidRPr="006051D7">
        <w:rPr>
          <w:rFonts w:asciiTheme="minorHAnsi" w:hAnsiTheme="minorHAnsi" w:cstheme="minorHAnsi"/>
        </w:rPr>
      </w:r>
      <w:r w:rsidR="004C4A9A" w:rsidRPr="006051D7">
        <w:rPr>
          <w:rFonts w:asciiTheme="minorHAnsi" w:hAnsiTheme="minorHAnsi" w:cstheme="minorHAnsi"/>
        </w:rPr>
        <w:fldChar w:fldCharType="separate"/>
      </w:r>
      <w:r w:rsidR="00455AC7" w:rsidRPr="00455AC7">
        <w:rPr>
          <w:rFonts w:asciiTheme="minorHAnsi" w:hAnsiTheme="minorHAnsi" w:cstheme="minorHAnsi"/>
        </w:rPr>
        <w:t xml:space="preserve">Table </w:t>
      </w:r>
      <w:r w:rsidR="00455AC7" w:rsidRPr="00455AC7">
        <w:rPr>
          <w:rFonts w:asciiTheme="minorHAnsi" w:hAnsiTheme="minorHAnsi" w:cstheme="minorHAnsi"/>
          <w:noProof/>
        </w:rPr>
        <w:t>12</w:t>
      </w:r>
      <w:r w:rsidR="004C4A9A" w:rsidRPr="006051D7">
        <w:rPr>
          <w:rFonts w:asciiTheme="minorHAnsi" w:hAnsiTheme="minorHAnsi" w:cstheme="minorHAnsi"/>
        </w:rPr>
        <w:fldChar w:fldCharType="end"/>
      </w:r>
      <w:r w:rsidR="0012474D">
        <w:rPr>
          <w:rFonts w:asciiTheme="minorHAnsi" w:hAnsiTheme="minorHAnsi" w:cstheme="minorHAnsi"/>
        </w:rPr>
        <w:t>, between June 2011 and June</w:t>
      </w:r>
      <w:r w:rsidR="006D7363">
        <w:rPr>
          <w:rFonts w:asciiTheme="minorHAnsi" w:hAnsiTheme="minorHAnsi" w:cstheme="minorHAnsi"/>
        </w:rPr>
        <w:t xml:space="preserve"> 2012 there was an increase </w:t>
      </w:r>
      <w:r w:rsidR="006A7DB6">
        <w:rPr>
          <w:rFonts w:asciiTheme="minorHAnsi" w:hAnsiTheme="minorHAnsi" w:cstheme="minorHAnsi"/>
        </w:rPr>
        <w:t>of 7.8% unique patients</w:t>
      </w:r>
      <w:r w:rsidR="004330A4">
        <w:rPr>
          <w:rFonts w:asciiTheme="minorHAnsi" w:hAnsiTheme="minorHAnsi" w:cstheme="minorHAnsi"/>
        </w:rPr>
        <w:t xml:space="preserve">. </w:t>
      </w:r>
    </w:p>
    <w:p w:rsidR="004C4A9A" w:rsidRPr="008C57A0" w:rsidRDefault="004C4A9A" w:rsidP="008C57A0">
      <w:pPr>
        <w:rPr>
          <w:rFonts w:asciiTheme="minorHAnsi" w:hAnsiTheme="minorHAnsi" w:cstheme="minorHAnsi"/>
        </w:rPr>
      </w:pPr>
    </w:p>
    <w:p w:rsidR="008C57A0" w:rsidRDefault="00D04361" w:rsidP="008C57A0">
      <w:pPr>
        <w:rPr>
          <w:rFonts w:asciiTheme="minorHAnsi" w:hAnsiTheme="minorHAnsi" w:cstheme="minorHAnsi"/>
        </w:rPr>
      </w:pPr>
      <w:r w:rsidRPr="00D04361">
        <w:rPr>
          <w:noProof/>
          <w:lang w:eastAsia="en-AU"/>
        </w:rPr>
        <w:drawing>
          <wp:inline distT="0" distB="0" distL="0" distR="0" wp14:anchorId="77C51414" wp14:editId="5EA04ABC">
            <wp:extent cx="5943600" cy="35096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7815" cy="3512158"/>
                    </a:xfrm>
                    <a:prstGeom prst="rect">
                      <a:avLst/>
                    </a:prstGeom>
                    <a:noFill/>
                    <a:ln>
                      <a:noFill/>
                    </a:ln>
                  </pic:spPr>
                </pic:pic>
              </a:graphicData>
            </a:graphic>
          </wp:inline>
        </w:drawing>
      </w:r>
    </w:p>
    <w:p w:rsidR="00AA02BE" w:rsidRDefault="00AA02BE" w:rsidP="003070E9">
      <w:pPr>
        <w:pStyle w:val="Caption"/>
        <w:spacing w:after="100"/>
        <w:rPr>
          <w:rFonts w:asciiTheme="minorHAnsi" w:hAnsiTheme="minorHAnsi" w:cstheme="minorHAnsi"/>
          <w:b w:val="0"/>
        </w:rPr>
      </w:pPr>
      <w:bookmarkStart w:id="174" w:name="_Ref300822953"/>
      <w:bookmarkStart w:id="175" w:name="_Toc353894308"/>
      <w:bookmarkStart w:id="176" w:name="_Toc353894438"/>
      <w:bookmarkStart w:id="177" w:name="_Toc361571420"/>
      <w:bookmarkStart w:id="178" w:name="_Toc378745779"/>
      <w:r w:rsidRPr="00AA02BE">
        <w:rPr>
          <w:rFonts w:asciiTheme="minorHAnsi" w:hAnsiTheme="minorHAnsi" w:cstheme="minorHAnsi"/>
        </w:rPr>
        <w:t xml:space="preserve">Figure </w:t>
      </w:r>
      <w:r w:rsidR="00167490">
        <w:rPr>
          <w:rFonts w:asciiTheme="minorHAnsi" w:hAnsiTheme="minorHAnsi" w:cstheme="minorHAnsi"/>
          <w:b w:val="0"/>
        </w:rPr>
        <w:fldChar w:fldCharType="begin"/>
      </w:r>
      <w:r w:rsidR="00167490">
        <w:rPr>
          <w:rFonts w:asciiTheme="minorHAnsi" w:hAnsiTheme="minorHAnsi" w:cstheme="minorHAnsi"/>
        </w:rPr>
        <w:instrText xml:space="preserve"> SEQ Figure \* ARABIC </w:instrText>
      </w:r>
      <w:r w:rsidR="00167490">
        <w:rPr>
          <w:rFonts w:asciiTheme="minorHAnsi" w:hAnsiTheme="minorHAnsi" w:cstheme="minorHAnsi"/>
          <w:b w:val="0"/>
        </w:rPr>
        <w:fldChar w:fldCharType="separate"/>
      </w:r>
      <w:r w:rsidR="00455AC7">
        <w:rPr>
          <w:rFonts w:asciiTheme="minorHAnsi" w:hAnsiTheme="minorHAnsi" w:cstheme="minorHAnsi"/>
          <w:noProof/>
        </w:rPr>
        <w:t>11</w:t>
      </w:r>
      <w:r w:rsidR="00167490">
        <w:rPr>
          <w:rFonts w:asciiTheme="minorHAnsi" w:hAnsiTheme="minorHAnsi" w:cstheme="minorHAnsi"/>
          <w:b w:val="0"/>
        </w:rPr>
        <w:fldChar w:fldCharType="end"/>
      </w:r>
      <w:bookmarkEnd w:id="174"/>
      <w:r w:rsidRPr="00AA02BE">
        <w:rPr>
          <w:rFonts w:asciiTheme="minorHAnsi" w:hAnsiTheme="minorHAnsi" w:cstheme="minorHAnsi"/>
        </w:rPr>
        <w:tab/>
      </w:r>
      <w:r w:rsidR="005B5413">
        <w:rPr>
          <w:rFonts w:asciiTheme="minorHAnsi" w:hAnsiTheme="minorHAnsi" w:cstheme="minorHAnsi"/>
        </w:rPr>
        <w:t>State and territory</w:t>
      </w:r>
      <w:r w:rsidRPr="00AA02BE">
        <w:rPr>
          <w:rFonts w:asciiTheme="minorHAnsi" w:hAnsiTheme="minorHAnsi" w:cstheme="minorHAnsi"/>
        </w:rPr>
        <w:t xml:space="preserve"> share of patients rec</w:t>
      </w:r>
      <w:r>
        <w:rPr>
          <w:rFonts w:asciiTheme="minorHAnsi" w:hAnsiTheme="minorHAnsi" w:cstheme="minorHAnsi"/>
        </w:rPr>
        <w:t>eiving IVI</w:t>
      </w:r>
      <w:r w:rsidRPr="00495697">
        <w:rPr>
          <w:rFonts w:asciiTheme="minorHAnsi" w:hAnsiTheme="minorHAnsi" w:cstheme="minorHAnsi"/>
          <w:b w:val="0"/>
        </w:rPr>
        <w:t>g</w:t>
      </w:r>
      <w:r>
        <w:rPr>
          <w:rFonts w:asciiTheme="minorHAnsi" w:hAnsiTheme="minorHAnsi" w:cstheme="minorHAnsi"/>
        </w:rPr>
        <w:t xml:space="preserve"> </w:t>
      </w:r>
      <w:r w:rsidRPr="00AA02BE">
        <w:rPr>
          <w:rFonts w:asciiTheme="minorHAnsi" w:hAnsiTheme="minorHAnsi" w:cstheme="minorHAnsi"/>
        </w:rPr>
        <w:t>compared with the share of population in Jun</w:t>
      </w:r>
      <w:r w:rsidR="00CE77AF">
        <w:rPr>
          <w:rFonts w:asciiTheme="minorHAnsi" w:hAnsiTheme="minorHAnsi" w:cstheme="minorHAnsi"/>
        </w:rPr>
        <w:t>e</w:t>
      </w:r>
      <w:r w:rsidR="00BF4DC1">
        <w:rPr>
          <w:rFonts w:asciiTheme="minorHAnsi" w:hAnsiTheme="minorHAnsi" w:cstheme="minorHAnsi"/>
        </w:rPr>
        <w:t xml:space="preserve"> </w:t>
      </w:r>
      <w:r w:rsidRPr="00AA02BE">
        <w:rPr>
          <w:rFonts w:asciiTheme="minorHAnsi" w:hAnsiTheme="minorHAnsi" w:cstheme="minorHAnsi"/>
        </w:rPr>
        <w:t>quarter 201</w:t>
      </w:r>
      <w:bookmarkEnd w:id="175"/>
      <w:bookmarkEnd w:id="176"/>
      <w:r>
        <w:rPr>
          <w:rFonts w:asciiTheme="minorHAnsi" w:hAnsiTheme="minorHAnsi" w:cstheme="minorHAnsi"/>
        </w:rPr>
        <w:t>2</w:t>
      </w:r>
      <w:bookmarkEnd w:id="177"/>
      <w:r w:rsidR="001B6319">
        <w:rPr>
          <w:rFonts w:asciiTheme="minorHAnsi" w:hAnsiTheme="minorHAnsi" w:cstheme="minorHAnsi"/>
        </w:rPr>
        <w:t xml:space="preserve"> (STARS, ABS)</w:t>
      </w:r>
      <w:bookmarkEnd w:id="178"/>
    </w:p>
    <w:p w:rsidR="00BF4DC1" w:rsidRDefault="00BF4DC1" w:rsidP="00AA02BE">
      <w:pPr>
        <w:jc w:val="both"/>
        <w:rPr>
          <w:rFonts w:asciiTheme="minorHAnsi" w:hAnsiTheme="minorHAnsi" w:cstheme="minorHAnsi"/>
        </w:rPr>
      </w:pPr>
    </w:p>
    <w:p w:rsidR="00455AC7" w:rsidRDefault="00AA02BE" w:rsidP="00455AC7">
      <w:pPr>
        <w:rPr>
          <w:rFonts w:asciiTheme="minorHAnsi" w:hAnsiTheme="minorHAnsi" w:cstheme="minorHAnsi"/>
        </w:rPr>
      </w:pPr>
      <w:r w:rsidRPr="006051D7">
        <w:rPr>
          <w:rFonts w:asciiTheme="minorHAnsi" w:hAnsiTheme="minorHAnsi" w:cstheme="minorHAnsi"/>
        </w:rPr>
        <w:fldChar w:fldCharType="begin"/>
      </w:r>
      <w:r w:rsidRPr="006051D7">
        <w:rPr>
          <w:rFonts w:asciiTheme="minorHAnsi" w:hAnsiTheme="minorHAnsi" w:cstheme="minorHAnsi"/>
        </w:rPr>
        <w:instrText xml:space="preserve"> REF _Ref300822953 \h  \* MERGEFORMAT </w:instrText>
      </w:r>
      <w:r w:rsidRPr="006051D7">
        <w:rPr>
          <w:rFonts w:asciiTheme="minorHAnsi" w:hAnsiTheme="minorHAnsi" w:cstheme="minorHAnsi"/>
        </w:rPr>
      </w:r>
      <w:r w:rsidRPr="006051D7">
        <w:rPr>
          <w:rFonts w:asciiTheme="minorHAnsi" w:hAnsiTheme="minorHAnsi" w:cstheme="minorHAnsi"/>
        </w:rPr>
        <w:fldChar w:fldCharType="separate"/>
      </w:r>
      <w:r w:rsidR="00455AC7" w:rsidRPr="00AA02BE">
        <w:rPr>
          <w:rFonts w:asciiTheme="minorHAnsi" w:hAnsiTheme="minorHAnsi" w:cstheme="minorHAnsi"/>
        </w:rPr>
        <w:t xml:space="preserve">Figure </w:t>
      </w:r>
      <w:r w:rsidR="00455AC7">
        <w:rPr>
          <w:rFonts w:asciiTheme="minorHAnsi" w:hAnsiTheme="minorHAnsi" w:cstheme="minorHAnsi"/>
          <w:noProof/>
        </w:rPr>
        <w:t>11</w:t>
      </w:r>
      <w:r w:rsidRPr="006051D7">
        <w:rPr>
          <w:rFonts w:asciiTheme="minorHAnsi" w:hAnsiTheme="minorHAnsi" w:cstheme="minorHAnsi"/>
        </w:rPr>
        <w:fldChar w:fldCharType="end"/>
      </w:r>
      <w:r w:rsidRPr="006051D7">
        <w:rPr>
          <w:rFonts w:asciiTheme="minorHAnsi" w:hAnsiTheme="minorHAnsi" w:cstheme="minorHAnsi"/>
        </w:rPr>
        <w:t xml:space="preserve"> shows the </w:t>
      </w:r>
      <w:r w:rsidR="005B5413">
        <w:rPr>
          <w:rFonts w:asciiTheme="minorHAnsi" w:hAnsiTheme="minorHAnsi" w:cstheme="minorHAnsi"/>
        </w:rPr>
        <w:t>state and territory</w:t>
      </w:r>
      <w:r w:rsidRPr="006051D7">
        <w:rPr>
          <w:rFonts w:asciiTheme="minorHAnsi" w:hAnsiTheme="minorHAnsi" w:cstheme="minorHAnsi"/>
        </w:rPr>
        <w:t xml:space="preserve"> share of patient numbers and compares them with the </w:t>
      </w:r>
      <w:r w:rsidR="005B5413">
        <w:rPr>
          <w:rFonts w:asciiTheme="minorHAnsi" w:hAnsiTheme="minorHAnsi" w:cstheme="minorHAnsi"/>
        </w:rPr>
        <w:t>state</w:t>
      </w:r>
      <w:r w:rsidR="00E025CF">
        <w:rPr>
          <w:rFonts w:asciiTheme="minorHAnsi" w:hAnsiTheme="minorHAnsi" w:cstheme="minorHAnsi"/>
        </w:rPr>
        <w:t>s</w:t>
      </w:r>
      <w:r w:rsidR="005B5413">
        <w:rPr>
          <w:rFonts w:asciiTheme="minorHAnsi" w:hAnsiTheme="minorHAnsi" w:cstheme="minorHAnsi"/>
        </w:rPr>
        <w:t xml:space="preserve"> and territories</w:t>
      </w:r>
      <w:r w:rsidRPr="006051D7">
        <w:rPr>
          <w:rFonts w:asciiTheme="minorHAnsi" w:hAnsiTheme="minorHAnsi" w:cstheme="minorHAnsi"/>
        </w:rPr>
        <w:t xml:space="preserve"> population share</w:t>
      </w:r>
      <w:r w:rsidR="00F44901">
        <w:rPr>
          <w:rFonts w:asciiTheme="minorHAnsi" w:hAnsiTheme="minorHAnsi" w:cstheme="minorHAnsi"/>
        </w:rPr>
        <w:t xml:space="preserve"> </w:t>
      </w:r>
      <w:r w:rsidR="00AD1D73">
        <w:rPr>
          <w:rFonts w:asciiTheme="minorHAnsi" w:hAnsiTheme="minorHAnsi" w:cstheme="minorHAnsi"/>
        </w:rPr>
        <w:t>for 2011-12</w:t>
      </w:r>
      <w:r w:rsidRPr="006051D7">
        <w:rPr>
          <w:rFonts w:asciiTheme="minorHAnsi" w:hAnsiTheme="minorHAnsi" w:cstheme="minorHAnsi"/>
        </w:rPr>
        <w:t xml:space="preserve">. </w:t>
      </w:r>
      <w:r w:rsidR="00BF4DC1" w:rsidRPr="0064113D">
        <w:rPr>
          <w:rFonts w:asciiTheme="minorHAnsi" w:hAnsiTheme="minorHAnsi" w:cstheme="minorHAnsi"/>
        </w:rPr>
        <w:fldChar w:fldCharType="begin"/>
      </w:r>
      <w:r w:rsidR="00BF4DC1" w:rsidRPr="0064113D">
        <w:rPr>
          <w:rFonts w:asciiTheme="minorHAnsi" w:hAnsiTheme="minorHAnsi" w:cstheme="minorHAnsi"/>
        </w:rPr>
        <w:instrText xml:space="preserve"> REF _Ref360007403 \h  \* MERGEFORMAT </w:instrText>
      </w:r>
      <w:r w:rsidR="00BF4DC1" w:rsidRPr="0064113D">
        <w:rPr>
          <w:rFonts w:asciiTheme="minorHAnsi" w:hAnsiTheme="minorHAnsi" w:cstheme="minorHAnsi"/>
        </w:rPr>
      </w:r>
      <w:r w:rsidR="00BF4DC1" w:rsidRPr="0064113D">
        <w:rPr>
          <w:rFonts w:asciiTheme="minorHAnsi" w:hAnsiTheme="minorHAnsi" w:cstheme="minorHAnsi"/>
        </w:rPr>
        <w:fldChar w:fldCharType="separate"/>
      </w:r>
    </w:p>
    <w:p w:rsidR="00BF4DC1" w:rsidRPr="006051D7" w:rsidRDefault="00455AC7" w:rsidP="00F1576C">
      <w:pPr>
        <w:rPr>
          <w:rFonts w:asciiTheme="minorHAnsi" w:hAnsiTheme="minorHAnsi" w:cstheme="minorHAnsi"/>
        </w:rPr>
      </w:pPr>
      <w:r w:rsidRPr="00AA02BE">
        <w:rPr>
          <w:rFonts w:asciiTheme="minorHAnsi" w:hAnsiTheme="minorHAnsi" w:cstheme="minorHAnsi"/>
        </w:rPr>
        <w:t>Figure</w:t>
      </w:r>
      <w:r w:rsidRPr="00AA02BE">
        <w:rPr>
          <w:rFonts w:asciiTheme="minorHAnsi" w:hAnsiTheme="minorHAnsi" w:cstheme="minorHAnsi"/>
          <w:noProof/>
        </w:rPr>
        <w:t xml:space="preserve"> </w:t>
      </w:r>
      <w:r>
        <w:rPr>
          <w:rFonts w:asciiTheme="minorHAnsi" w:hAnsiTheme="minorHAnsi" w:cstheme="minorHAnsi"/>
          <w:noProof/>
        </w:rPr>
        <w:t>12</w:t>
      </w:r>
      <w:r w:rsidR="00BF4DC1" w:rsidRPr="0064113D">
        <w:rPr>
          <w:rFonts w:asciiTheme="minorHAnsi" w:hAnsiTheme="minorHAnsi" w:cstheme="minorHAnsi"/>
        </w:rPr>
        <w:fldChar w:fldCharType="end"/>
      </w:r>
      <w:r w:rsidR="00BF4DC1" w:rsidRPr="006051D7">
        <w:rPr>
          <w:rFonts w:asciiTheme="minorHAnsi" w:hAnsiTheme="minorHAnsi" w:cstheme="minorHAnsi"/>
        </w:rPr>
        <w:t xml:space="preserve"> </w:t>
      </w:r>
      <w:r w:rsidR="0054008B">
        <w:rPr>
          <w:rFonts w:asciiTheme="minorHAnsi" w:hAnsiTheme="minorHAnsi" w:cstheme="minorHAnsi"/>
        </w:rPr>
        <w:t xml:space="preserve"> </w:t>
      </w:r>
      <w:r w:rsidR="00BF4DC1" w:rsidRPr="006051D7">
        <w:rPr>
          <w:rFonts w:asciiTheme="minorHAnsi" w:hAnsiTheme="minorHAnsi" w:cstheme="minorHAnsi"/>
        </w:rPr>
        <w:t>shows the variability between the states</w:t>
      </w:r>
      <w:r w:rsidR="00E025CF">
        <w:rPr>
          <w:rFonts w:asciiTheme="minorHAnsi" w:hAnsiTheme="minorHAnsi" w:cstheme="minorHAnsi"/>
        </w:rPr>
        <w:t xml:space="preserve"> and territories </w:t>
      </w:r>
      <w:r w:rsidR="00BF4DC1" w:rsidRPr="006051D7">
        <w:rPr>
          <w:rFonts w:asciiTheme="minorHAnsi" w:hAnsiTheme="minorHAnsi" w:cstheme="minorHAnsi"/>
        </w:rPr>
        <w:t xml:space="preserve">in the numbers of unique patients and </w:t>
      </w:r>
      <w:r w:rsidR="00BF4DC1" w:rsidRPr="006051D7">
        <w:rPr>
          <w:rFonts w:asciiTheme="minorHAnsi" w:hAnsiTheme="minorHAnsi" w:cstheme="minorHAnsi"/>
        </w:rPr>
        <w:fldChar w:fldCharType="begin"/>
      </w:r>
      <w:r w:rsidR="00BF4DC1" w:rsidRPr="006051D7">
        <w:rPr>
          <w:rFonts w:asciiTheme="minorHAnsi" w:hAnsiTheme="minorHAnsi" w:cstheme="minorHAnsi"/>
        </w:rPr>
        <w:instrText xml:space="preserve"> REF _Ref311200162 \h  \* MERGEFORMAT </w:instrText>
      </w:r>
      <w:r w:rsidR="00BF4DC1" w:rsidRPr="006051D7">
        <w:rPr>
          <w:rFonts w:asciiTheme="minorHAnsi" w:hAnsiTheme="minorHAnsi" w:cstheme="minorHAnsi"/>
        </w:rPr>
      </w:r>
      <w:r w:rsidR="00BF4DC1" w:rsidRPr="006051D7">
        <w:rPr>
          <w:rFonts w:asciiTheme="minorHAnsi" w:hAnsiTheme="minorHAnsi" w:cstheme="minorHAnsi"/>
        </w:rPr>
        <w:fldChar w:fldCharType="separate"/>
      </w:r>
      <w:r w:rsidRPr="00AA02BE">
        <w:rPr>
          <w:rFonts w:asciiTheme="minorHAnsi" w:hAnsiTheme="minorHAnsi" w:cstheme="minorHAnsi"/>
        </w:rPr>
        <w:t xml:space="preserve">Figure </w:t>
      </w:r>
      <w:r>
        <w:rPr>
          <w:rFonts w:asciiTheme="minorHAnsi" w:hAnsiTheme="minorHAnsi" w:cstheme="minorHAnsi"/>
          <w:noProof/>
        </w:rPr>
        <w:t>13</w:t>
      </w:r>
      <w:r w:rsidR="00BF4DC1" w:rsidRPr="006051D7">
        <w:rPr>
          <w:rFonts w:asciiTheme="minorHAnsi" w:hAnsiTheme="minorHAnsi" w:cstheme="minorHAnsi"/>
        </w:rPr>
        <w:fldChar w:fldCharType="end"/>
      </w:r>
      <w:r w:rsidR="00BF4DC1" w:rsidRPr="006051D7">
        <w:rPr>
          <w:rFonts w:asciiTheme="minorHAnsi" w:hAnsiTheme="minorHAnsi" w:cstheme="minorHAnsi"/>
        </w:rPr>
        <w:t xml:space="preserve"> shows the number of treatment episodes. Moreover, the figures show that most states</w:t>
      </w:r>
      <w:r w:rsidR="00E025CF">
        <w:rPr>
          <w:rFonts w:asciiTheme="minorHAnsi" w:hAnsiTheme="minorHAnsi" w:cstheme="minorHAnsi"/>
        </w:rPr>
        <w:t xml:space="preserve"> and territories</w:t>
      </w:r>
      <w:r w:rsidR="00BF4DC1" w:rsidRPr="006051D7">
        <w:rPr>
          <w:rFonts w:asciiTheme="minorHAnsi" w:hAnsiTheme="minorHAnsi" w:cstheme="minorHAnsi"/>
        </w:rPr>
        <w:t xml:space="preserve"> have strong growth in numbers and treatment episodes underpinning their growth in use of IVIg.</w:t>
      </w:r>
    </w:p>
    <w:p w:rsidR="00DA2665" w:rsidRDefault="00DA2665" w:rsidP="00AA02BE">
      <w:pPr>
        <w:pStyle w:val="Caption"/>
        <w:rPr>
          <w:rFonts w:asciiTheme="minorHAnsi" w:hAnsiTheme="minorHAnsi" w:cstheme="minorHAnsi"/>
          <w:b w:val="0"/>
        </w:rPr>
      </w:pPr>
      <w:r w:rsidRPr="00DA2665">
        <w:rPr>
          <w:noProof/>
          <w:lang w:eastAsia="en-AU"/>
        </w:rPr>
        <w:drawing>
          <wp:inline distT="0" distB="0" distL="0" distR="0" wp14:anchorId="465FF7B9" wp14:editId="6AAF3D7C">
            <wp:extent cx="5723255" cy="3708400"/>
            <wp:effectExtent l="0" t="0" r="0" b="635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3255" cy="3708400"/>
                    </a:xfrm>
                    <a:prstGeom prst="rect">
                      <a:avLst/>
                    </a:prstGeom>
                    <a:noFill/>
                    <a:ln>
                      <a:noFill/>
                    </a:ln>
                  </pic:spPr>
                </pic:pic>
              </a:graphicData>
            </a:graphic>
          </wp:inline>
        </w:drawing>
      </w:r>
    </w:p>
    <w:p w:rsidR="00FE2ED9" w:rsidRDefault="00FE2ED9" w:rsidP="00F9495C">
      <w:pPr>
        <w:pStyle w:val="Caption"/>
        <w:rPr>
          <w:rFonts w:asciiTheme="minorHAnsi" w:hAnsiTheme="minorHAnsi" w:cstheme="minorHAnsi"/>
        </w:rPr>
      </w:pPr>
      <w:bookmarkStart w:id="179" w:name="_Ref360007403"/>
      <w:bookmarkStart w:id="180" w:name="_Toc361571421"/>
    </w:p>
    <w:p w:rsidR="00AA02BE" w:rsidRDefault="00AA02BE" w:rsidP="00F9495C">
      <w:pPr>
        <w:pStyle w:val="Caption"/>
        <w:rPr>
          <w:rFonts w:asciiTheme="minorHAnsi" w:hAnsiTheme="minorHAnsi" w:cstheme="minorHAnsi"/>
          <w:b w:val="0"/>
        </w:rPr>
      </w:pPr>
      <w:bookmarkStart w:id="181" w:name="_Toc378745780"/>
      <w:r w:rsidRPr="00AA02BE">
        <w:rPr>
          <w:rFonts w:asciiTheme="minorHAnsi" w:hAnsiTheme="minorHAnsi" w:cstheme="minorHAnsi"/>
        </w:rPr>
        <w:t xml:space="preserve">Figure </w:t>
      </w:r>
      <w:r w:rsidR="00167490">
        <w:rPr>
          <w:rFonts w:asciiTheme="minorHAnsi" w:hAnsiTheme="minorHAnsi" w:cstheme="minorHAnsi"/>
          <w:b w:val="0"/>
        </w:rPr>
        <w:fldChar w:fldCharType="begin"/>
      </w:r>
      <w:r w:rsidR="00167490">
        <w:rPr>
          <w:rFonts w:asciiTheme="minorHAnsi" w:hAnsiTheme="minorHAnsi" w:cstheme="minorHAnsi"/>
        </w:rPr>
        <w:instrText xml:space="preserve"> SEQ Figure \* ARABIC </w:instrText>
      </w:r>
      <w:r w:rsidR="00167490">
        <w:rPr>
          <w:rFonts w:asciiTheme="minorHAnsi" w:hAnsiTheme="minorHAnsi" w:cstheme="minorHAnsi"/>
          <w:b w:val="0"/>
        </w:rPr>
        <w:fldChar w:fldCharType="separate"/>
      </w:r>
      <w:r w:rsidR="00455AC7">
        <w:rPr>
          <w:rFonts w:asciiTheme="minorHAnsi" w:hAnsiTheme="minorHAnsi" w:cstheme="minorHAnsi"/>
          <w:noProof/>
        </w:rPr>
        <w:t>12</w:t>
      </w:r>
      <w:r w:rsidR="00167490">
        <w:rPr>
          <w:rFonts w:asciiTheme="minorHAnsi" w:hAnsiTheme="minorHAnsi" w:cstheme="minorHAnsi"/>
          <w:b w:val="0"/>
        </w:rPr>
        <w:fldChar w:fldCharType="end"/>
      </w:r>
      <w:bookmarkEnd w:id="179"/>
      <w:r>
        <w:rPr>
          <w:rFonts w:asciiTheme="minorHAnsi" w:hAnsiTheme="minorHAnsi" w:cstheme="minorHAnsi"/>
        </w:rPr>
        <w:tab/>
      </w:r>
      <w:r w:rsidRPr="00AA02BE">
        <w:rPr>
          <w:rFonts w:asciiTheme="minorHAnsi" w:hAnsiTheme="minorHAnsi" w:cstheme="minorHAnsi"/>
        </w:rPr>
        <w:t>Numbers of unique patien</w:t>
      </w:r>
      <w:r w:rsidR="00554AD5">
        <w:rPr>
          <w:rFonts w:asciiTheme="minorHAnsi" w:hAnsiTheme="minorHAnsi" w:cstheme="minorHAnsi"/>
        </w:rPr>
        <w:t xml:space="preserve">ts by state </w:t>
      </w:r>
      <w:r w:rsidR="00CE77AF">
        <w:rPr>
          <w:rFonts w:asciiTheme="minorHAnsi" w:hAnsiTheme="minorHAnsi" w:cstheme="minorHAnsi"/>
        </w:rPr>
        <w:t>and territory</w:t>
      </w:r>
      <w:r w:rsidR="00554AD5">
        <w:rPr>
          <w:rFonts w:asciiTheme="minorHAnsi" w:hAnsiTheme="minorHAnsi" w:cstheme="minorHAnsi"/>
        </w:rPr>
        <w:t xml:space="preserve"> 2009</w:t>
      </w:r>
      <w:r w:rsidR="00A85A79">
        <w:rPr>
          <w:rFonts w:asciiTheme="minorHAnsi" w:hAnsiTheme="minorHAnsi" w:cstheme="minorHAnsi"/>
        </w:rPr>
        <w:t xml:space="preserve"> to 2012</w:t>
      </w:r>
      <w:bookmarkEnd w:id="180"/>
      <w:r w:rsidR="00AD0D16">
        <w:rPr>
          <w:rFonts w:asciiTheme="minorHAnsi" w:hAnsiTheme="minorHAnsi" w:cstheme="minorHAnsi"/>
        </w:rPr>
        <w:t xml:space="preserve"> (STARS)</w:t>
      </w:r>
      <w:bookmarkEnd w:id="181"/>
    </w:p>
    <w:p w:rsidR="00BF4DC1" w:rsidRPr="00540D05" w:rsidRDefault="00BF4DC1" w:rsidP="00540D05">
      <w:pPr>
        <w:rPr>
          <w:b/>
        </w:rPr>
      </w:pPr>
    </w:p>
    <w:p w:rsidR="00AA02BE" w:rsidRDefault="00DA2665" w:rsidP="007B3F2A">
      <w:pPr>
        <w:spacing w:after="0"/>
      </w:pPr>
      <w:r w:rsidRPr="00DA2665">
        <w:rPr>
          <w:noProof/>
          <w:lang w:eastAsia="en-AU"/>
        </w:rPr>
        <w:drawing>
          <wp:inline distT="0" distB="0" distL="0" distR="0" wp14:anchorId="5FD6B09C" wp14:editId="4A424675">
            <wp:extent cx="5731510" cy="3719780"/>
            <wp:effectExtent l="0" t="0" r="254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3719780"/>
                    </a:xfrm>
                    <a:prstGeom prst="rect">
                      <a:avLst/>
                    </a:prstGeom>
                    <a:noFill/>
                    <a:ln>
                      <a:noFill/>
                    </a:ln>
                  </pic:spPr>
                </pic:pic>
              </a:graphicData>
            </a:graphic>
          </wp:inline>
        </w:drawing>
      </w:r>
    </w:p>
    <w:p w:rsidR="00AA02BE" w:rsidRDefault="00AA02BE" w:rsidP="003070E9">
      <w:pPr>
        <w:pStyle w:val="Caption"/>
        <w:spacing w:before="200"/>
        <w:rPr>
          <w:rFonts w:asciiTheme="minorHAnsi" w:hAnsiTheme="minorHAnsi" w:cstheme="minorHAnsi"/>
          <w:b w:val="0"/>
        </w:rPr>
      </w:pPr>
      <w:bookmarkStart w:id="182" w:name="_Ref311200162"/>
      <w:bookmarkStart w:id="183" w:name="_Toc353894310"/>
      <w:bookmarkStart w:id="184" w:name="_Toc353894440"/>
      <w:bookmarkStart w:id="185" w:name="_Toc361571422"/>
      <w:bookmarkStart w:id="186" w:name="_Toc378745781"/>
      <w:r w:rsidRPr="00AA02BE">
        <w:rPr>
          <w:rFonts w:asciiTheme="minorHAnsi" w:hAnsiTheme="minorHAnsi" w:cstheme="minorHAnsi"/>
        </w:rPr>
        <w:t xml:space="preserve">Figure </w:t>
      </w:r>
      <w:r w:rsidR="00167490">
        <w:rPr>
          <w:rFonts w:asciiTheme="minorHAnsi" w:hAnsiTheme="minorHAnsi" w:cstheme="minorHAnsi"/>
          <w:b w:val="0"/>
        </w:rPr>
        <w:fldChar w:fldCharType="begin"/>
      </w:r>
      <w:r w:rsidR="00167490">
        <w:rPr>
          <w:rFonts w:asciiTheme="minorHAnsi" w:hAnsiTheme="minorHAnsi" w:cstheme="minorHAnsi"/>
        </w:rPr>
        <w:instrText xml:space="preserve"> SEQ Figure \* ARABIC </w:instrText>
      </w:r>
      <w:r w:rsidR="00167490">
        <w:rPr>
          <w:rFonts w:asciiTheme="minorHAnsi" w:hAnsiTheme="minorHAnsi" w:cstheme="minorHAnsi"/>
          <w:b w:val="0"/>
        </w:rPr>
        <w:fldChar w:fldCharType="separate"/>
      </w:r>
      <w:r w:rsidR="00455AC7">
        <w:rPr>
          <w:rFonts w:asciiTheme="minorHAnsi" w:hAnsiTheme="minorHAnsi" w:cstheme="minorHAnsi"/>
          <w:noProof/>
        </w:rPr>
        <w:t>13</w:t>
      </w:r>
      <w:r w:rsidR="00167490">
        <w:rPr>
          <w:rFonts w:asciiTheme="minorHAnsi" w:hAnsiTheme="minorHAnsi" w:cstheme="minorHAnsi"/>
          <w:b w:val="0"/>
        </w:rPr>
        <w:fldChar w:fldCharType="end"/>
      </w:r>
      <w:bookmarkEnd w:id="182"/>
      <w:r w:rsidRPr="00AA02BE">
        <w:rPr>
          <w:rFonts w:asciiTheme="minorHAnsi" w:hAnsiTheme="minorHAnsi" w:cstheme="minorHAnsi"/>
        </w:rPr>
        <w:tab/>
        <w:t>Treatment episodes per 1000 populat</w:t>
      </w:r>
      <w:r w:rsidR="000730C3">
        <w:rPr>
          <w:rFonts w:asciiTheme="minorHAnsi" w:hAnsiTheme="minorHAnsi" w:cstheme="minorHAnsi"/>
        </w:rPr>
        <w:t xml:space="preserve">ion by state </w:t>
      </w:r>
      <w:r w:rsidR="00CE77AF">
        <w:rPr>
          <w:rFonts w:asciiTheme="minorHAnsi" w:hAnsiTheme="minorHAnsi" w:cstheme="minorHAnsi"/>
        </w:rPr>
        <w:t>and territory</w:t>
      </w:r>
      <w:r w:rsidR="000730C3">
        <w:rPr>
          <w:rFonts w:asciiTheme="minorHAnsi" w:hAnsiTheme="minorHAnsi" w:cstheme="minorHAnsi"/>
        </w:rPr>
        <w:t xml:space="preserve"> 2009</w:t>
      </w:r>
      <w:bookmarkEnd w:id="183"/>
      <w:bookmarkEnd w:id="184"/>
      <w:bookmarkEnd w:id="185"/>
      <w:r w:rsidR="00A85A79">
        <w:rPr>
          <w:rFonts w:asciiTheme="minorHAnsi" w:hAnsiTheme="minorHAnsi" w:cstheme="minorHAnsi"/>
        </w:rPr>
        <w:t xml:space="preserve"> to 2012</w:t>
      </w:r>
      <w:r w:rsidR="00AD0D16">
        <w:rPr>
          <w:rFonts w:asciiTheme="minorHAnsi" w:hAnsiTheme="minorHAnsi" w:cstheme="minorHAnsi"/>
        </w:rPr>
        <w:t xml:space="preserve"> </w:t>
      </w:r>
      <w:r w:rsidR="00377C42">
        <w:rPr>
          <w:rFonts w:asciiTheme="minorHAnsi" w:hAnsiTheme="minorHAnsi" w:cstheme="minorHAnsi"/>
        </w:rPr>
        <w:t>(</w:t>
      </w:r>
      <w:r w:rsidR="00AD0D16">
        <w:rPr>
          <w:rFonts w:asciiTheme="minorHAnsi" w:hAnsiTheme="minorHAnsi" w:cstheme="minorHAnsi"/>
        </w:rPr>
        <w:t>STARS)</w:t>
      </w:r>
      <w:bookmarkEnd w:id="186"/>
    </w:p>
    <w:p w:rsidR="00F9495C" w:rsidRPr="00F9495C" w:rsidRDefault="00F9495C" w:rsidP="00F9495C"/>
    <w:p w:rsidR="00AA02BE" w:rsidRPr="0006087D" w:rsidRDefault="00AA02BE" w:rsidP="005C66FC">
      <w:pPr>
        <w:pStyle w:val="Heading2"/>
      </w:pPr>
      <w:bookmarkStart w:id="187" w:name="_Toc353524197"/>
      <w:bookmarkStart w:id="188" w:name="_Toc353894380"/>
      <w:bookmarkStart w:id="189" w:name="_Toc361570433"/>
      <w:bookmarkStart w:id="190" w:name="_Toc378745598"/>
      <w:r w:rsidRPr="0006087D">
        <w:t xml:space="preserve">Variability between </w:t>
      </w:r>
      <w:bookmarkEnd w:id="187"/>
      <w:bookmarkEnd w:id="188"/>
      <w:r w:rsidR="005B5413">
        <w:t>state</w:t>
      </w:r>
      <w:r w:rsidR="00AE5564">
        <w:t>s</w:t>
      </w:r>
      <w:r w:rsidR="005B5413">
        <w:t xml:space="preserve"> and territories</w:t>
      </w:r>
      <w:bookmarkEnd w:id="189"/>
      <w:bookmarkEnd w:id="190"/>
    </w:p>
    <w:p w:rsidR="00AA02BE" w:rsidRDefault="00AA02BE" w:rsidP="00AA02BE"/>
    <w:p w:rsidR="00AA02BE" w:rsidRDefault="00AA02BE" w:rsidP="00AA02BE">
      <w:pPr>
        <w:rPr>
          <w:rFonts w:asciiTheme="minorHAnsi" w:hAnsiTheme="minorHAnsi" w:cstheme="minorHAnsi"/>
        </w:rPr>
      </w:pPr>
      <w:r w:rsidRPr="006051D7">
        <w:rPr>
          <w:rFonts w:asciiTheme="minorHAnsi" w:hAnsiTheme="minorHAnsi" w:cstheme="minorHAnsi"/>
        </w:rPr>
        <w:t xml:space="preserve">Variability between </w:t>
      </w:r>
      <w:r w:rsidR="005B5413">
        <w:rPr>
          <w:rFonts w:asciiTheme="minorHAnsi" w:hAnsiTheme="minorHAnsi" w:cstheme="minorHAnsi"/>
        </w:rPr>
        <w:t>state</w:t>
      </w:r>
      <w:r w:rsidR="00BF4DC1">
        <w:rPr>
          <w:rFonts w:asciiTheme="minorHAnsi" w:hAnsiTheme="minorHAnsi" w:cstheme="minorHAnsi"/>
        </w:rPr>
        <w:t>s</w:t>
      </w:r>
      <w:r w:rsidR="005B5413">
        <w:rPr>
          <w:rFonts w:asciiTheme="minorHAnsi" w:hAnsiTheme="minorHAnsi" w:cstheme="minorHAnsi"/>
        </w:rPr>
        <w:t xml:space="preserve"> and territories</w:t>
      </w:r>
      <w:r w:rsidRPr="006051D7">
        <w:rPr>
          <w:rFonts w:asciiTheme="minorHAnsi" w:hAnsiTheme="minorHAnsi" w:cstheme="minorHAnsi"/>
        </w:rPr>
        <w:t xml:space="preserve"> in the way IVIg is used may by measured in a number of ways. </w:t>
      </w:r>
      <w:r w:rsidRPr="0064113D">
        <w:rPr>
          <w:rFonts w:asciiTheme="minorHAnsi" w:hAnsiTheme="minorHAnsi" w:cstheme="minorHAnsi"/>
        </w:rPr>
        <w:fldChar w:fldCharType="begin"/>
      </w:r>
      <w:r w:rsidRPr="0064113D">
        <w:rPr>
          <w:rFonts w:asciiTheme="minorHAnsi" w:hAnsiTheme="minorHAnsi" w:cstheme="minorHAnsi"/>
        </w:rPr>
        <w:instrText xml:space="preserve"> REF _Ref280792105 \h  \* MERGEFORMAT </w:instrText>
      </w:r>
      <w:r w:rsidRPr="0064113D">
        <w:rPr>
          <w:rFonts w:asciiTheme="minorHAnsi" w:hAnsiTheme="minorHAnsi" w:cstheme="minorHAnsi"/>
        </w:rPr>
      </w:r>
      <w:r w:rsidRPr="0064113D">
        <w:rPr>
          <w:rFonts w:asciiTheme="minorHAnsi" w:hAnsiTheme="minorHAnsi" w:cstheme="minorHAnsi"/>
        </w:rPr>
        <w:fldChar w:fldCharType="separate"/>
      </w:r>
      <w:r w:rsidR="00455AC7" w:rsidRPr="00455AC7">
        <w:rPr>
          <w:rFonts w:asciiTheme="minorHAnsi" w:hAnsiTheme="minorHAnsi" w:cstheme="minorHAnsi"/>
        </w:rPr>
        <w:t xml:space="preserve">Table </w:t>
      </w:r>
      <w:r w:rsidR="00455AC7" w:rsidRPr="00455AC7">
        <w:rPr>
          <w:rFonts w:asciiTheme="minorHAnsi" w:hAnsiTheme="minorHAnsi" w:cstheme="minorHAnsi"/>
          <w:noProof/>
        </w:rPr>
        <w:t>13</w:t>
      </w:r>
      <w:r w:rsidRPr="0064113D">
        <w:rPr>
          <w:rFonts w:asciiTheme="minorHAnsi" w:hAnsiTheme="minorHAnsi" w:cstheme="minorHAnsi"/>
        </w:rPr>
        <w:fldChar w:fldCharType="end"/>
      </w:r>
      <w:r w:rsidRPr="0064113D">
        <w:rPr>
          <w:rFonts w:asciiTheme="minorHAnsi" w:hAnsiTheme="minorHAnsi" w:cstheme="minorHAnsi"/>
        </w:rPr>
        <w:t xml:space="preserve"> </w:t>
      </w:r>
      <w:r w:rsidRPr="006051D7">
        <w:rPr>
          <w:rFonts w:asciiTheme="minorHAnsi" w:hAnsiTheme="minorHAnsi" w:cstheme="minorHAnsi"/>
        </w:rPr>
        <w:t>shows the average grams issued to patients with selected</w:t>
      </w:r>
      <w:r w:rsidR="0030224A">
        <w:rPr>
          <w:rFonts w:asciiTheme="minorHAnsi" w:hAnsiTheme="minorHAnsi" w:cstheme="minorHAnsi"/>
        </w:rPr>
        <w:t xml:space="preserve"> </w:t>
      </w:r>
      <w:r w:rsidR="00D66EEE">
        <w:rPr>
          <w:rFonts w:asciiTheme="minorHAnsi" w:hAnsiTheme="minorHAnsi" w:cstheme="minorHAnsi"/>
        </w:rPr>
        <w:t>indications</w:t>
      </w:r>
      <w:r w:rsidRPr="006051D7">
        <w:rPr>
          <w:rFonts w:asciiTheme="minorHAnsi" w:hAnsiTheme="minorHAnsi" w:cstheme="minorHAnsi"/>
        </w:rPr>
        <w:t xml:space="preserve">. </w:t>
      </w:r>
      <w:r w:rsidRPr="00540D05">
        <w:rPr>
          <w:rFonts w:asciiTheme="minorHAnsi" w:hAnsiTheme="minorHAnsi" w:cstheme="minorHAnsi"/>
          <w:b/>
        </w:rPr>
        <w:t xml:space="preserve">Appendix </w:t>
      </w:r>
      <w:r w:rsidR="00E025CF">
        <w:rPr>
          <w:rFonts w:asciiTheme="minorHAnsi" w:hAnsiTheme="minorHAnsi" w:cstheme="minorHAnsi"/>
          <w:b/>
        </w:rPr>
        <w:t>C</w:t>
      </w:r>
      <w:r w:rsidRPr="006051D7">
        <w:rPr>
          <w:rFonts w:asciiTheme="minorHAnsi" w:hAnsiTheme="minorHAnsi" w:cstheme="minorHAnsi"/>
        </w:rPr>
        <w:t xml:space="preserve"> shows the grams IVIg per 1000 population the grams issued per episode for the different indications is shown at </w:t>
      </w:r>
      <w:r w:rsidRPr="00540D05">
        <w:rPr>
          <w:rFonts w:asciiTheme="minorHAnsi" w:hAnsiTheme="minorHAnsi" w:cstheme="minorHAnsi"/>
          <w:b/>
        </w:rPr>
        <w:t xml:space="preserve">Appendix </w:t>
      </w:r>
      <w:r w:rsidR="00E025CF">
        <w:rPr>
          <w:rFonts w:asciiTheme="minorHAnsi" w:hAnsiTheme="minorHAnsi" w:cstheme="minorHAnsi"/>
          <w:b/>
        </w:rPr>
        <w:t>D</w:t>
      </w:r>
      <w:r w:rsidR="004330A4">
        <w:rPr>
          <w:rFonts w:asciiTheme="minorHAnsi" w:hAnsiTheme="minorHAnsi" w:cstheme="minorHAnsi"/>
        </w:rPr>
        <w:t xml:space="preserve">. </w:t>
      </w:r>
      <w:r w:rsidRPr="006051D7">
        <w:rPr>
          <w:rFonts w:asciiTheme="minorHAnsi" w:hAnsiTheme="minorHAnsi" w:cstheme="minorHAnsi"/>
        </w:rPr>
        <w:t xml:space="preserve">Clearly, any of these measures for the </w:t>
      </w:r>
      <w:r w:rsidR="005B5413">
        <w:rPr>
          <w:rFonts w:asciiTheme="minorHAnsi" w:hAnsiTheme="minorHAnsi" w:cstheme="minorHAnsi"/>
        </w:rPr>
        <w:t>state</w:t>
      </w:r>
      <w:r w:rsidR="00E025CF">
        <w:rPr>
          <w:rFonts w:asciiTheme="minorHAnsi" w:hAnsiTheme="minorHAnsi" w:cstheme="minorHAnsi"/>
        </w:rPr>
        <w:t>s</w:t>
      </w:r>
      <w:r w:rsidR="005B5413">
        <w:rPr>
          <w:rFonts w:asciiTheme="minorHAnsi" w:hAnsiTheme="minorHAnsi" w:cstheme="minorHAnsi"/>
        </w:rPr>
        <w:t xml:space="preserve"> and territories</w:t>
      </w:r>
      <w:r w:rsidRPr="006051D7">
        <w:rPr>
          <w:rFonts w:asciiTheme="minorHAnsi" w:hAnsiTheme="minorHAnsi" w:cstheme="minorHAnsi"/>
        </w:rPr>
        <w:t xml:space="preserve"> with smaller populations</w:t>
      </w:r>
      <w:r w:rsidR="0058568D">
        <w:rPr>
          <w:rFonts w:asciiTheme="minorHAnsi" w:hAnsiTheme="minorHAnsi" w:cstheme="minorHAnsi"/>
        </w:rPr>
        <w:t xml:space="preserve"> should be viewed with caution</w:t>
      </w:r>
      <w:r w:rsidR="004330A4">
        <w:rPr>
          <w:rFonts w:asciiTheme="minorHAnsi" w:hAnsiTheme="minorHAnsi" w:cstheme="minorHAnsi"/>
        </w:rPr>
        <w:t xml:space="preserve">. </w:t>
      </w:r>
      <w:r w:rsidRPr="006051D7">
        <w:rPr>
          <w:rFonts w:asciiTheme="minorHAnsi" w:hAnsiTheme="minorHAnsi" w:cstheme="minorHAnsi"/>
        </w:rPr>
        <w:fldChar w:fldCharType="begin"/>
      </w:r>
      <w:r w:rsidRPr="006051D7">
        <w:rPr>
          <w:rFonts w:asciiTheme="minorHAnsi" w:hAnsiTheme="minorHAnsi" w:cstheme="minorHAnsi"/>
        </w:rPr>
        <w:instrText xml:space="preserve"> REF _Ref280792105 \h  \* MERGEFORMAT </w:instrText>
      </w:r>
      <w:r w:rsidRPr="006051D7">
        <w:rPr>
          <w:rFonts w:asciiTheme="minorHAnsi" w:hAnsiTheme="minorHAnsi" w:cstheme="minorHAnsi"/>
        </w:rPr>
      </w:r>
      <w:r w:rsidRPr="006051D7">
        <w:rPr>
          <w:rFonts w:asciiTheme="minorHAnsi" w:hAnsiTheme="minorHAnsi" w:cstheme="minorHAnsi"/>
        </w:rPr>
        <w:fldChar w:fldCharType="separate"/>
      </w:r>
      <w:r w:rsidR="00455AC7" w:rsidRPr="00455AC7">
        <w:rPr>
          <w:rFonts w:asciiTheme="minorHAnsi" w:hAnsiTheme="minorHAnsi" w:cstheme="minorHAnsi"/>
        </w:rPr>
        <w:t xml:space="preserve">Table </w:t>
      </w:r>
      <w:r w:rsidR="00455AC7" w:rsidRPr="00455AC7">
        <w:rPr>
          <w:rFonts w:asciiTheme="minorHAnsi" w:hAnsiTheme="minorHAnsi" w:cstheme="minorHAnsi"/>
          <w:noProof/>
        </w:rPr>
        <w:t>13</w:t>
      </w:r>
      <w:r w:rsidRPr="006051D7">
        <w:rPr>
          <w:rFonts w:asciiTheme="minorHAnsi" w:hAnsiTheme="minorHAnsi" w:cstheme="minorHAnsi"/>
        </w:rPr>
        <w:fldChar w:fldCharType="end"/>
      </w:r>
      <w:r w:rsidRPr="006051D7">
        <w:rPr>
          <w:rFonts w:asciiTheme="minorHAnsi" w:hAnsiTheme="minorHAnsi" w:cstheme="minorHAnsi"/>
        </w:rPr>
        <w:t xml:space="preserve"> presents the differences for twenty disease groups using the largest amounts of IVIg. In general, such variance in average grams per patient </w:t>
      </w:r>
      <w:r w:rsidR="00023C5C">
        <w:rPr>
          <w:rFonts w:asciiTheme="minorHAnsi" w:hAnsiTheme="minorHAnsi" w:cstheme="minorHAnsi"/>
        </w:rPr>
        <w:t xml:space="preserve">between the </w:t>
      </w:r>
      <w:r w:rsidRPr="006051D7">
        <w:rPr>
          <w:rFonts w:asciiTheme="minorHAnsi" w:hAnsiTheme="minorHAnsi" w:cstheme="minorHAnsi"/>
        </w:rPr>
        <w:t xml:space="preserve">national average and </w:t>
      </w:r>
      <w:r w:rsidR="005B5413">
        <w:rPr>
          <w:rFonts w:asciiTheme="minorHAnsi" w:hAnsiTheme="minorHAnsi" w:cstheme="minorHAnsi"/>
        </w:rPr>
        <w:t>state and territor</w:t>
      </w:r>
      <w:r w:rsidR="00EC5CC9">
        <w:rPr>
          <w:rFonts w:asciiTheme="minorHAnsi" w:hAnsiTheme="minorHAnsi" w:cstheme="minorHAnsi"/>
        </w:rPr>
        <w:t>y averages</w:t>
      </w:r>
      <w:r w:rsidRPr="006051D7">
        <w:rPr>
          <w:rFonts w:asciiTheme="minorHAnsi" w:hAnsiTheme="minorHAnsi" w:cstheme="minorHAnsi"/>
        </w:rPr>
        <w:t xml:space="preserve"> warrants further consideration</w:t>
      </w:r>
      <w:r w:rsidR="004330A4">
        <w:rPr>
          <w:rFonts w:asciiTheme="minorHAnsi" w:hAnsiTheme="minorHAnsi" w:cstheme="minorHAnsi"/>
        </w:rPr>
        <w:t xml:space="preserve">. </w:t>
      </w:r>
      <w:r w:rsidRPr="006051D7">
        <w:rPr>
          <w:rFonts w:asciiTheme="minorHAnsi" w:hAnsiTheme="minorHAnsi" w:cstheme="minorHAnsi"/>
        </w:rPr>
        <w:t xml:space="preserve">In particular, it would be informative to understand the reasons for the variation in the </w:t>
      </w:r>
      <w:r w:rsidR="00491153">
        <w:rPr>
          <w:rFonts w:asciiTheme="minorHAnsi" w:hAnsiTheme="minorHAnsi" w:cstheme="minorHAnsi"/>
        </w:rPr>
        <w:t>dose issued</w:t>
      </w:r>
      <w:r w:rsidRPr="006051D7">
        <w:rPr>
          <w:rFonts w:asciiTheme="minorHAnsi" w:hAnsiTheme="minorHAnsi" w:cstheme="minorHAnsi"/>
        </w:rPr>
        <w:t xml:space="preserve"> for some of the more common indications such as CIDP</w:t>
      </w:r>
      <w:r w:rsidR="00EA1894">
        <w:rPr>
          <w:rFonts w:asciiTheme="minorHAnsi" w:hAnsiTheme="minorHAnsi" w:cstheme="minorHAnsi"/>
        </w:rPr>
        <w:t xml:space="preserve"> and</w:t>
      </w:r>
      <w:r w:rsidRPr="006051D7">
        <w:rPr>
          <w:rFonts w:asciiTheme="minorHAnsi" w:hAnsiTheme="minorHAnsi" w:cstheme="minorHAnsi"/>
        </w:rPr>
        <w:t xml:space="preserve"> multifocal motor neuropathy. For example, in </w:t>
      </w:r>
      <w:r w:rsidR="00EA1894">
        <w:rPr>
          <w:rFonts w:asciiTheme="minorHAnsi" w:hAnsiTheme="minorHAnsi" w:cstheme="minorHAnsi"/>
        </w:rPr>
        <w:t>some Chapter 6 disease groups</w:t>
      </w:r>
      <w:r w:rsidRPr="006051D7">
        <w:rPr>
          <w:rFonts w:asciiTheme="minorHAnsi" w:hAnsiTheme="minorHAnsi" w:cstheme="minorHAnsi"/>
        </w:rPr>
        <w:t xml:space="preserve">, there is more than a two-fold variation in </w:t>
      </w:r>
      <w:r w:rsidR="00491153">
        <w:rPr>
          <w:rFonts w:asciiTheme="minorHAnsi" w:hAnsiTheme="minorHAnsi" w:cstheme="minorHAnsi"/>
        </w:rPr>
        <w:t>dose issued</w:t>
      </w:r>
      <w:r w:rsidRPr="006051D7">
        <w:rPr>
          <w:rFonts w:asciiTheme="minorHAnsi" w:hAnsiTheme="minorHAnsi" w:cstheme="minorHAnsi"/>
        </w:rPr>
        <w:t xml:space="preserve"> per patient between the large patient population </w:t>
      </w:r>
      <w:r w:rsidR="005B5413">
        <w:rPr>
          <w:rFonts w:asciiTheme="minorHAnsi" w:hAnsiTheme="minorHAnsi" w:cstheme="minorHAnsi"/>
        </w:rPr>
        <w:t>state</w:t>
      </w:r>
      <w:r w:rsidR="00E025CF">
        <w:rPr>
          <w:rFonts w:asciiTheme="minorHAnsi" w:hAnsiTheme="minorHAnsi" w:cstheme="minorHAnsi"/>
        </w:rPr>
        <w:t>s</w:t>
      </w:r>
      <w:r w:rsidR="005B5413">
        <w:rPr>
          <w:rFonts w:asciiTheme="minorHAnsi" w:hAnsiTheme="minorHAnsi" w:cstheme="minorHAnsi"/>
        </w:rPr>
        <w:t xml:space="preserve"> and territories</w:t>
      </w:r>
      <w:r w:rsidRPr="006051D7">
        <w:rPr>
          <w:rFonts w:asciiTheme="minorHAnsi" w:hAnsiTheme="minorHAnsi" w:cstheme="minorHAnsi"/>
        </w:rPr>
        <w:t>.</w:t>
      </w:r>
    </w:p>
    <w:p w:rsidR="00AA02BE" w:rsidRDefault="00AA02BE" w:rsidP="00AA02BE">
      <w:pPr>
        <w:rPr>
          <w:rFonts w:ascii="Arial" w:hAnsi="Arial" w:cs="Arial"/>
        </w:rPr>
        <w:sectPr w:rsidR="00AA02BE" w:rsidSect="004636E3">
          <w:footerReference w:type="default" r:id="rId37"/>
          <w:footerReference w:type="first" r:id="rId38"/>
          <w:pgSz w:w="11906" w:h="16838" w:code="9"/>
          <w:pgMar w:top="1440" w:right="1440" w:bottom="1440" w:left="1440" w:header="709" w:footer="709" w:gutter="0"/>
          <w:pgNumType w:start="0"/>
          <w:cols w:space="708"/>
          <w:docGrid w:linePitch="360"/>
        </w:sectPr>
      </w:pPr>
    </w:p>
    <w:tbl>
      <w:tblPr>
        <w:tblStyle w:val="LightList-Accent22"/>
        <w:tblW w:w="12936" w:type="dxa"/>
        <w:tblLook w:val="04A0" w:firstRow="1" w:lastRow="0" w:firstColumn="1" w:lastColumn="0" w:noHBand="0" w:noVBand="1"/>
      </w:tblPr>
      <w:tblGrid>
        <w:gridCol w:w="5140"/>
        <w:gridCol w:w="1216"/>
        <w:gridCol w:w="718"/>
        <w:gridCol w:w="718"/>
        <w:gridCol w:w="753"/>
        <w:gridCol w:w="898"/>
        <w:gridCol w:w="718"/>
        <w:gridCol w:w="830"/>
        <w:gridCol w:w="830"/>
        <w:gridCol w:w="1115"/>
      </w:tblGrid>
      <w:tr w:rsidR="00542BA7" w:rsidRPr="00542BA7" w:rsidTr="00542BA7">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140" w:type="dxa"/>
            <w:noWrap/>
            <w:hideMark/>
          </w:tcPr>
          <w:p w:rsidR="00542BA7" w:rsidRPr="00542BA7" w:rsidRDefault="00542BA7" w:rsidP="00542BA7">
            <w:pPr>
              <w:spacing w:after="0"/>
              <w:rPr>
                <w:rFonts w:eastAsia="Times New Roman"/>
                <w:lang w:eastAsia="en-AU"/>
              </w:rPr>
            </w:pPr>
            <w:r w:rsidRPr="00542BA7">
              <w:rPr>
                <w:rFonts w:eastAsia="Times New Roman"/>
                <w:lang w:eastAsia="en-AU"/>
              </w:rPr>
              <w:t>Disease Group</w:t>
            </w:r>
          </w:p>
        </w:tc>
        <w:tc>
          <w:tcPr>
            <w:tcW w:w="1216" w:type="dxa"/>
            <w:noWrap/>
            <w:hideMark/>
          </w:tcPr>
          <w:p w:rsidR="00542BA7" w:rsidRPr="00542BA7" w:rsidRDefault="00542BA7" w:rsidP="00542BA7">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542BA7">
              <w:rPr>
                <w:rFonts w:eastAsia="Times New Roman"/>
                <w:lang w:eastAsia="en-AU"/>
              </w:rPr>
              <w:t>NSW</w:t>
            </w:r>
          </w:p>
        </w:tc>
        <w:tc>
          <w:tcPr>
            <w:tcW w:w="718" w:type="dxa"/>
            <w:noWrap/>
            <w:hideMark/>
          </w:tcPr>
          <w:p w:rsidR="00542BA7" w:rsidRPr="00542BA7" w:rsidRDefault="00542BA7" w:rsidP="00542BA7">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542BA7">
              <w:rPr>
                <w:rFonts w:eastAsia="Times New Roman"/>
                <w:lang w:eastAsia="en-AU"/>
              </w:rPr>
              <w:t>VIC</w:t>
            </w:r>
          </w:p>
        </w:tc>
        <w:tc>
          <w:tcPr>
            <w:tcW w:w="718" w:type="dxa"/>
            <w:noWrap/>
            <w:hideMark/>
          </w:tcPr>
          <w:p w:rsidR="00542BA7" w:rsidRPr="00542BA7" w:rsidRDefault="00542BA7" w:rsidP="00542BA7">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542BA7">
              <w:rPr>
                <w:rFonts w:eastAsia="Times New Roman"/>
                <w:lang w:eastAsia="en-AU"/>
              </w:rPr>
              <w:t>QLD</w:t>
            </w:r>
          </w:p>
        </w:tc>
        <w:tc>
          <w:tcPr>
            <w:tcW w:w="753" w:type="dxa"/>
            <w:noWrap/>
            <w:hideMark/>
          </w:tcPr>
          <w:p w:rsidR="00542BA7" w:rsidRPr="00542BA7" w:rsidRDefault="00542BA7" w:rsidP="00542BA7">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542BA7">
              <w:rPr>
                <w:rFonts w:eastAsia="Times New Roman"/>
                <w:lang w:eastAsia="en-AU"/>
              </w:rPr>
              <w:t>WA</w:t>
            </w:r>
          </w:p>
        </w:tc>
        <w:tc>
          <w:tcPr>
            <w:tcW w:w="898" w:type="dxa"/>
            <w:noWrap/>
            <w:hideMark/>
          </w:tcPr>
          <w:p w:rsidR="00542BA7" w:rsidRPr="00542BA7" w:rsidRDefault="00542BA7" w:rsidP="00542BA7">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542BA7">
              <w:rPr>
                <w:rFonts w:eastAsia="Times New Roman"/>
                <w:lang w:eastAsia="en-AU"/>
              </w:rPr>
              <w:t>SA</w:t>
            </w:r>
          </w:p>
        </w:tc>
        <w:tc>
          <w:tcPr>
            <w:tcW w:w="718" w:type="dxa"/>
            <w:noWrap/>
            <w:hideMark/>
          </w:tcPr>
          <w:p w:rsidR="00542BA7" w:rsidRPr="00542BA7" w:rsidRDefault="00542BA7" w:rsidP="00542BA7">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542BA7">
              <w:rPr>
                <w:rFonts w:eastAsia="Times New Roman"/>
                <w:lang w:eastAsia="en-AU"/>
              </w:rPr>
              <w:t>TAS</w:t>
            </w:r>
          </w:p>
        </w:tc>
        <w:tc>
          <w:tcPr>
            <w:tcW w:w="830" w:type="dxa"/>
            <w:noWrap/>
            <w:hideMark/>
          </w:tcPr>
          <w:p w:rsidR="00542BA7" w:rsidRPr="00542BA7" w:rsidRDefault="00542BA7" w:rsidP="00542BA7">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542BA7">
              <w:rPr>
                <w:rFonts w:eastAsia="Times New Roman"/>
                <w:lang w:eastAsia="en-AU"/>
              </w:rPr>
              <w:t>ACT</w:t>
            </w:r>
          </w:p>
        </w:tc>
        <w:tc>
          <w:tcPr>
            <w:tcW w:w="830" w:type="dxa"/>
            <w:noWrap/>
            <w:hideMark/>
          </w:tcPr>
          <w:p w:rsidR="00542BA7" w:rsidRPr="00542BA7" w:rsidRDefault="00542BA7" w:rsidP="00542BA7">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542BA7">
              <w:rPr>
                <w:rFonts w:eastAsia="Times New Roman"/>
                <w:lang w:eastAsia="en-AU"/>
              </w:rPr>
              <w:t>NT</w:t>
            </w:r>
          </w:p>
        </w:tc>
        <w:tc>
          <w:tcPr>
            <w:tcW w:w="1115" w:type="dxa"/>
            <w:noWrap/>
            <w:hideMark/>
          </w:tcPr>
          <w:p w:rsidR="00542BA7" w:rsidRPr="00542BA7" w:rsidRDefault="00542BA7" w:rsidP="00542BA7">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Pr>
                <w:rFonts w:eastAsia="Times New Roman"/>
                <w:lang w:eastAsia="en-AU"/>
              </w:rPr>
              <w:t>AUST</w:t>
            </w:r>
          </w:p>
        </w:tc>
      </w:tr>
      <w:tr w:rsidR="00542BA7" w:rsidRPr="00542BA7" w:rsidTr="00542BA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140" w:type="dxa"/>
            <w:noWrap/>
            <w:hideMark/>
          </w:tcPr>
          <w:p w:rsidR="00542BA7" w:rsidRPr="00542BA7" w:rsidRDefault="00542BA7" w:rsidP="00542BA7">
            <w:pPr>
              <w:spacing w:after="0"/>
              <w:rPr>
                <w:rFonts w:eastAsia="Times New Roman"/>
                <w:color w:val="000000"/>
                <w:lang w:eastAsia="en-AU"/>
              </w:rPr>
            </w:pPr>
            <w:r w:rsidRPr="00542BA7">
              <w:rPr>
                <w:rFonts w:eastAsia="Times New Roman"/>
                <w:color w:val="000000"/>
                <w:lang w:eastAsia="en-AU"/>
              </w:rPr>
              <w:t>Chapter 5</w:t>
            </w:r>
          </w:p>
        </w:tc>
        <w:tc>
          <w:tcPr>
            <w:tcW w:w="1216" w:type="dxa"/>
            <w:noWrap/>
            <w:hideMark/>
          </w:tcPr>
          <w:p w:rsidR="00542BA7" w:rsidRPr="00542BA7" w:rsidRDefault="00542BA7" w:rsidP="00542BA7">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p>
        </w:tc>
        <w:tc>
          <w:tcPr>
            <w:tcW w:w="718" w:type="dxa"/>
            <w:noWrap/>
            <w:hideMark/>
          </w:tcPr>
          <w:p w:rsidR="00542BA7" w:rsidRPr="00542BA7" w:rsidRDefault="00542BA7" w:rsidP="00542BA7">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p>
        </w:tc>
        <w:tc>
          <w:tcPr>
            <w:tcW w:w="718" w:type="dxa"/>
            <w:noWrap/>
            <w:hideMark/>
          </w:tcPr>
          <w:p w:rsidR="00542BA7" w:rsidRPr="00542BA7" w:rsidRDefault="00542BA7" w:rsidP="00542BA7">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p>
        </w:tc>
        <w:tc>
          <w:tcPr>
            <w:tcW w:w="753" w:type="dxa"/>
            <w:noWrap/>
            <w:hideMark/>
          </w:tcPr>
          <w:p w:rsidR="00542BA7" w:rsidRPr="00542BA7" w:rsidRDefault="00542BA7" w:rsidP="00542BA7">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p>
        </w:tc>
        <w:tc>
          <w:tcPr>
            <w:tcW w:w="898" w:type="dxa"/>
            <w:noWrap/>
            <w:hideMark/>
          </w:tcPr>
          <w:p w:rsidR="00542BA7" w:rsidRPr="00542BA7" w:rsidRDefault="00542BA7" w:rsidP="00542BA7">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p>
        </w:tc>
        <w:tc>
          <w:tcPr>
            <w:tcW w:w="718" w:type="dxa"/>
            <w:noWrap/>
            <w:hideMark/>
          </w:tcPr>
          <w:p w:rsidR="00542BA7" w:rsidRPr="00542BA7" w:rsidRDefault="00542BA7" w:rsidP="00542BA7">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p>
        </w:tc>
        <w:tc>
          <w:tcPr>
            <w:tcW w:w="830" w:type="dxa"/>
            <w:noWrap/>
            <w:hideMark/>
          </w:tcPr>
          <w:p w:rsidR="00542BA7" w:rsidRPr="00542BA7" w:rsidRDefault="00542BA7" w:rsidP="00542BA7">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p>
        </w:tc>
        <w:tc>
          <w:tcPr>
            <w:tcW w:w="830" w:type="dxa"/>
            <w:noWrap/>
            <w:hideMark/>
          </w:tcPr>
          <w:p w:rsidR="00542BA7" w:rsidRPr="00542BA7" w:rsidRDefault="00542BA7" w:rsidP="00542BA7">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p>
        </w:tc>
        <w:tc>
          <w:tcPr>
            <w:tcW w:w="1115" w:type="dxa"/>
            <w:noWrap/>
            <w:hideMark/>
          </w:tcPr>
          <w:p w:rsidR="00542BA7" w:rsidRPr="00542BA7" w:rsidRDefault="00542BA7" w:rsidP="00542BA7">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p>
        </w:tc>
      </w:tr>
      <w:tr w:rsidR="00542BA7" w:rsidRPr="00542BA7" w:rsidTr="00542BA7">
        <w:trPr>
          <w:trHeight w:val="239"/>
        </w:trPr>
        <w:tc>
          <w:tcPr>
            <w:cnfStyle w:val="001000000000" w:firstRow="0" w:lastRow="0" w:firstColumn="1" w:lastColumn="0" w:oddVBand="0" w:evenVBand="0" w:oddHBand="0" w:evenHBand="0" w:firstRowFirstColumn="0" w:firstRowLastColumn="0" w:lastRowFirstColumn="0" w:lastRowLastColumn="0"/>
            <w:tcW w:w="5140" w:type="dxa"/>
            <w:noWrap/>
            <w:hideMark/>
          </w:tcPr>
          <w:p w:rsidR="00542BA7" w:rsidRPr="00542BA7" w:rsidRDefault="00542BA7" w:rsidP="00542BA7">
            <w:pPr>
              <w:spacing w:after="0"/>
              <w:rPr>
                <w:rFonts w:eastAsia="Times New Roman"/>
                <w:b w:val="0"/>
                <w:color w:val="000000"/>
                <w:lang w:eastAsia="en-AU"/>
              </w:rPr>
            </w:pPr>
            <w:r w:rsidRPr="00542BA7">
              <w:rPr>
                <w:rFonts w:eastAsia="Times New Roman"/>
                <w:b w:val="0"/>
                <w:color w:val="000000"/>
                <w:lang w:eastAsia="en-AU"/>
              </w:rPr>
              <w:t>Acquired hypogammaglobulinaemia secondary to haematological malignancies</w:t>
            </w:r>
          </w:p>
        </w:tc>
        <w:tc>
          <w:tcPr>
            <w:tcW w:w="1216"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191.0</w:t>
            </w:r>
          </w:p>
        </w:tc>
        <w:tc>
          <w:tcPr>
            <w:tcW w:w="71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211.9</w:t>
            </w:r>
          </w:p>
        </w:tc>
        <w:tc>
          <w:tcPr>
            <w:tcW w:w="71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229.3</w:t>
            </w:r>
          </w:p>
        </w:tc>
        <w:tc>
          <w:tcPr>
            <w:tcW w:w="753"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162.0</w:t>
            </w:r>
          </w:p>
        </w:tc>
        <w:tc>
          <w:tcPr>
            <w:tcW w:w="89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194.2</w:t>
            </w:r>
          </w:p>
        </w:tc>
        <w:tc>
          <w:tcPr>
            <w:tcW w:w="71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229.0</w:t>
            </w:r>
          </w:p>
        </w:tc>
        <w:tc>
          <w:tcPr>
            <w:tcW w:w="830"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258.2</w:t>
            </w:r>
          </w:p>
        </w:tc>
        <w:tc>
          <w:tcPr>
            <w:tcW w:w="830"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175.0</w:t>
            </w:r>
          </w:p>
        </w:tc>
        <w:tc>
          <w:tcPr>
            <w:tcW w:w="1115"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208.8</w:t>
            </w:r>
          </w:p>
        </w:tc>
      </w:tr>
      <w:tr w:rsidR="00542BA7" w:rsidRPr="00542BA7" w:rsidTr="00542BA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140" w:type="dxa"/>
            <w:noWrap/>
            <w:hideMark/>
          </w:tcPr>
          <w:p w:rsidR="00542BA7" w:rsidRPr="00542BA7" w:rsidRDefault="00EA1894" w:rsidP="00542BA7">
            <w:pPr>
              <w:spacing w:after="0"/>
              <w:rPr>
                <w:rFonts w:eastAsia="Times New Roman"/>
                <w:b w:val="0"/>
                <w:color w:val="000000"/>
                <w:lang w:eastAsia="en-AU"/>
              </w:rPr>
            </w:pPr>
            <w:r>
              <w:rPr>
                <w:rFonts w:eastAsia="Times New Roman"/>
                <w:b w:val="0"/>
                <w:color w:val="000000"/>
                <w:lang w:eastAsia="en-AU"/>
              </w:rPr>
              <w:t>CIDP</w:t>
            </w:r>
          </w:p>
        </w:tc>
        <w:tc>
          <w:tcPr>
            <w:tcW w:w="1216"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363.2</w:t>
            </w:r>
          </w:p>
        </w:tc>
        <w:tc>
          <w:tcPr>
            <w:tcW w:w="71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496.6</w:t>
            </w:r>
          </w:p>
        </w:tc>
        <w:tc>
          <w:tcPr>
            <w:tcW w:w="71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385.2</w:t>
            </w:r>
          </w:p>
        </w:tc>
        <w:tc>
          <w:tcPr>
            <w:tcW w:w="753"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694.7</w:t>
            </w:r>
          </w:p>
        </w:tc>
        <w:tc>
          <w:tcPr>
            <w:tcW w:w="89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408.1</w:t>
            </w:r>
          </w:p>
        </w:tc>
        <w:tc>
          <w:tcPr>
            <w:tcW w:w="71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647.0</w:t>
            </w:r>
          </w:p>
        </w:tc>
        <w:tc>
          <w:tcPr>
            <w:tcW w:w="830"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419.5</w:t>
            </w:r>
          </w:p>
        </w:tc>
        <w:tc>
          <w:tcPr>
            <w:tcW w:w="830"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355.8</w:t>
            </w:r>
          </w:p>
        </w:tc>
        <w:tc>
          <w:tcPr>
            <w:tcW w:w="1115"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428.8</w:t>
            </w:r>
          </w:p>
        </w:tc>
      </w:tr>
      <w:tr w:rsidR="00542BA7" w:rsidRPr="00542BA7" w:rsidTr="00542BA7">
        <w:trPr>
          <w:trHeight w:val="239"/>
        </w:trPr>
        <w:tc>
          <w:tcPr>
            <w:cnfStyle w:val="001000000000" w:firstRow="0" w:lastRow="0" w:firstColumn="1" w:lastColumn="0" w:oddVBand="0" w:evenVBand="0" w:oddHBand="0" w:evenHBand="0" w:firstRowFirstColumn="0" w:firstRowLastColumn="0" w:lastRowFirstColumn="0" w:lastRowLastColumn="0"/>
            <w:tcW w:w="5140" w:type="dxa"/>
            <w:noWrap/>
            <w:hideMark/>
          </w:tcPr>
          <w:p w:rsidR="00542BA7" w:rsidRPr="00542BA7" w:rsidRDefault="00542BA7" w:rsidP="00542BA7">
            <w:pPr>
              <w:spacing w:after="0"/>
              <w:rPr>
                <w:rFonts w:eastAsia="Times New Roman"/>
                <w:b w:val="0"/>
                <w:color w:val="000000"/>
                <w:lang w:eastAsia="en-AU"/>
              </w:rPr>
            </w:pPr>
            <w:r w:rsidRPr="00542BA7">
              <w:rPr>
                <w:rFonts w:eastAsia="Times New Roman"/>
                <w:b w:val="0"/>
                <w:color w:val="000000"/>
                <w:lang w:eastAsia="en-AU"/>
              </w:rPr>
              <w:t>Guillain-Barre syndrome</w:t>
            </w:r>
          </w:p>
        </w:tc>
        <w:tc>
          <w:tcPr>
            <w:tcW w:w="1216"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184.4</w:t>
            </w:r>
          </w:p>
        </w:tc>
        <w:tc>
          <w:tcPr>
            <w:tcW w:w="71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173.1</w:t>
            </w:r>
          </w:p>
        </w:tc>
        <w:tc>
          <w:tcPr>
            <w:tcW w:w="71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155.7</w:t>
            </w:r>
          </w:p>
        </w:tc>
        <w:tc>
          <w:tcPr>
            <w:tcW w:w="753"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159.9</w:t>
            </w:r>
          </w:p>
        </w:tc>
        <w:tc>
          <w:tcPr>
            <w:tcW w:w="89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153.5</w:t>
            </w:r>
          </w:p>
        </w:tc>
        <w:tc>
          <w:tcPr>
            <w:tcW w:w="71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145.3</w:t>
            </w:r>
          </w:p>
        </w:tc>
        <w:tc>
          <w:tcPr>
            <w:tcW w:w="830"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187.9</w:t>
            </w:r>
          </w:p>
        </w:tc>
        <w:tc>
          <w:tcPr>
            <w:tcW w:w="830"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155.0</w:t>
            </w:r>
          </w:p>
        </w:tc>
        <w:tc>
          <w:tcPr>
            <w:tcW w:w="1115"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170.6</w:t>
            </w:r>
          </w:p>
        </w:tc>
      </w:tr>
      <w:tr w:rsidR="00542BA7" w:rsidRPr="00542BA7" w:rsidTr="00542BA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140" w:type="dxa"/>
            <w:noWrap/>
            <w:hideMark/>
          </w:tcPr>
          <w:p w:rsidR="00542BA7" w:rsidRPr="00542BA7" w:rsidRDefault="00542BA7" w:rsidP="00542BA7">
            <w:pPr>
              <w:spacing w:after="0"/>
              <w:rPr>
                <w:rFonts w:eastAsia="Times New Roman"/>
                <w:b w:val="0"/>
                <w:color w:val="000000"/>
                <w:lang w:eastAsia="en-AU"/>
              </w:rPr>
            </w:pPr>
            <w:r w:rsidRPr="00542BA7">
              <w:rPr>
                <w:rFonts w:eastAsia="Times New Roman"/>
                <w:b w:val="0"/>
                <w:color w:val="000000"/>
                <w:lang w:eastAsia="en-AU"/>
              </w:rPr>
              <w:t>Inflammatory myopathies</w:t>
            </w:r>
          </w:p>
        </w:tc>
        <w:tc>
          <w:tcPr>
            <w:tcW w:w="1216"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315.3</w:t>
            </w:r>
          </w:p>
        </w:tc>
        <w:tc>
          <w:tcPr>
            <w:tcW w:w="71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396.3</w:t>
            </w:r>
          </w:p>
        </w:tc>
        <w:tc>
          <w:tcPr>
            <w:tcW w:w="71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356.2</w:t>
            </w:r>
          </w:p>
        </w:tc>
        <w:tc>
          <w:tcPr>
            <w:tcW w:w="753"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243.2</w:t>
            </w:r>
          </w:p>
        </w:tc>
        <w:tc>
          <w:tcPr>
            <w:tcW w:w="89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329.4</w:t>
            </w:r>
          </w:p>
        </w:tc>
        <w:tc>
          <w:tcPr>
            <w:tcW w:w="71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486.9</w:t>
            </w:r>
          </w:p>
        </w:tc>
        <w:tc>
          <w:tcPr>
            <w:tcW w:w="830"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377.0</w:t>
            </w:r>
          </w:p>
        </w:tc>
        <w:tc>
          <w:tcPr>
            <w:tcW w:w="830" w:type="dxa"/>
            <w:noWrap/>
            <w:hideMark/>
          </w:tcPr>
          <w:p w:rsidR="00542BA7" w:rsidRPr="00542BA7" w:rsidRDefault="00542BA7" w:rsidP="00542BA7">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p>
        </w:tc>
        <w:tc>
          <w:tcPr>
            <w:tcW w:w="1115"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341.3</w:t>
            </w:r>
          </w:p>
        </w:tc>
      </w:tr>
      <w:tr w:rsidR="00542BA7" w:rsidRPr="00542BA7" w:rsidTr="00542BA7">
        <w:trPr>
          <w:trHeight w:val="239"/>
        </w:trPr>
        <w:tc>
          <w:tcPr>
            <w:cnfStyle w:val="001000000000" w:firstRow="0" w:lastRow="0" w:firstColumn="1" w:lastColumn="0" w:oddVBand="0" w:evenVBand="0" w:oddHBand="0" w:evenHBand="0" w:firstRowFirstColumn="0" w:firstRowLastColumn="0" w:lastRowFirstColumn="0" w:lastRowLastColumn="0"/>
            <w:tcW w:w="5140" w:type="dxa"/>
            <w:noWrap/>
            <w:hideMark/>
          </w:tcPr>
          <w:p w:rsidR="00542BA7" w:rsidRPr="00542BA7" w:rsidRDefault="00542BA7" w:rsidP="00542BA7">
            <w:pPr>
              <w:spacing w:after="0"/>
              <w:rPr>
                <w:rFonts w:eastAsia="Times New Roman"/>
                <w:b w:val="0"/>
                <w:color w:val="000000"/>
                <w:lang w:eastAsia="en-AU"/>
              </w:rPr>
            </w:pPr>
            <w:r w:rsidRPr="00542BA7">
              <w:rPr>
                <w:rFonts w:eastAsia="Times New Roman"/>
                <w:b w:val="0"/>
                <w:color w:val="000000"/>
                <w:lang w:eastAsia="en-AU"/>
              </w:rPr>
              <w:t>ITP in adults</w:t>
            </w:r>
          </w:p>
        </w:tc>
        <w:tc>
          <w:tcPr>
            <w:tcW w:w="1216"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162.0</w:t>
            </w:r>
          </w:p>
        </w:tc>
        <w:tc>
          <w:tcPr>
            <w:tcW w:w="71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131.5</w:t>
            </w:r>
          </w:p>
        </w:tc>
        <w:tc>
          <w:tcPr>
            <w:tcW w:w="71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152.9</w:t>
            </w:r>
          </w:p>
        </w:tc>
        <w:tc>
          <w:tcPr>
            <w:tcW w:w="753"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157.7</w:t>
            </w:r>
          </w:p>
        </w:tc>
        <w:tc>
          <w:tcPr>
            <w:tcW w:w="89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145.3</w:t>
            </w:r>
          </w:p>
        </w:tc>
        <w:tc>
          <w:tcPr>
            <w:tcW w:w="71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125.1</w:t>
            </w:r>
          </w:p>
        </w:tc>
        <w:tc>
          <w:tcPr>
            <w:tcW w:w="830"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195.3</w:t>
            </w:r>
          </w:p>
        </w:tc>
        <w:tc>
          <w:tcPr>
            <w:tcW w:w="830"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127.1</w:t>
            </w:r>
          </w:p>
        </w:tc>
        <w:tc>
          <w:tcPr>
            <w:tcW w:w="1115"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149.5</w:t>
            </w:r>
          </w:p>
        </w:tc>
      </w:tr>
      <w:tr w:rsidR="00542BA7" w:rsidRPr="00542BA7" w:rsidTr="00542BA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140" w:type="dxa"/>
            <w:noWrap/>
            <w:hideMark/>
          </w:tcPr>
          <w:p w:rsidR="00542BA7" w:rsidRPr="00542BA7" w:rsidRDefault="00542BA7" w:rsidP="00542BA7">
            <w:pPr>
              <w:spacing w:after="0"/>
              <w:rPr>
                <w:rFonts w:eastAsia="Times New Roman"/>
                <w:b w:val="0"/>
                <w:color w:val="000000"/>
                <w:lang w:eastAsia="en-AU"/>
              </w:rPr>
            </w:pPr>
            <w:r w:rsidRPr="00542BA7">
              <w:rPr>
                <w:rFonts w:eastAsia="Times New Roman"/>
                <w:b w:val="0"/>
                <w:color w:val="000000"/>
                <w:lang w:eastAsia="en-AU"/>
              </w:rPr>
              <w:t>Kawasaki disease</w:t>
            </w:r>
          </w:p>
        </w:tc>
        <w:tc>
          <w:tcPr>
            <w:tcW w:w="1216"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40.7</w:t>
            </w:r>
          </w:p>
        </w:tc>
        <w:tc>
          <w:tcPr>
            <w:tcW w:w="71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40.6</w:t>
            </w:r>
          </w:p>
        </w:tc>
        <w:tc>
          <w:tcPr>
            <w:tcW w:w="71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35.4</w:t>
            </w:r>
          </w:p>
        </w:tc>
        <w:tc>
          <w:tcPr>
            <w:tcW w:w="753"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45.6</w:t>
            </w:r>
          </w:p>
        </w:tc>
        <w:tc>
          <w:tcPr>
            <w:tcW w:w="89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32.4</w:t>
            </w:r>
          </w:p>
        </w:tc>
        <w:tc>
          <w:tcPr>
            <w:tcW w:w="71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30.0</w:t>
            </w:r>
          </w:p>
        </w:tc>
        <w:tc>
          <w:tcPr>
            <w:tcW w:w="830"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29.0</w:t>
            </w:r>
          </w:p>
        </w:tc>
        <w:tc>
          <w:tcPr>
            <w:tcW w:w="830"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42.0</w:t>
            </w:r>
          </w:p>
        </w:tc>
        <w:tc>
          <w:tcPr>
            <w:tcW w:w="1115"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39.3</w:t>
            </w:r>
          </w:p>
        </w:tc>
      </w:tr>
      <w:tr w:rsidR="00542BA7" w:rsidRPr="00542BA7" w:rsidTr="00542BA7">
        <w:trPr>
          <w:trHeight w:val="239"/>
        </w:trPr>
        <w:tc>
          <w:tcPr>
            <w:cnfStyle w:val="001000000000" w:firstRow="0" w:lastRow="0" w:firstColumn="1" w:lastColumn="0" w:oddVBand="0" w:evenVBand="0" w:oddHBand="0" w:evenHBand="0" w:firstRowFirstColumn="0" w:firstRowLastColumn="0" w:lastRowFirstColumn="0" w:lastRowLastColumn="0"/>
            <w:tcW w:w="5140" w:type="dxa"/>
            <w:noWrap/>
            <w:hideMark/>
          </w:tcPr>
          <w:p w:rsidR="00542BA7" w:rsidRPr="00542BA7" w:rsidRDefault="00542BA7" w:rsidP="00542BA7">
            <w:pPr>
              <w:spacing w:after="0"/>
              <w:rPr>
                <w:rFonts w:eastAsia="Times New Roman"/>
                <w:b w:val="0"/>
                <w:color w:val="000000"/>
                <w:lang w:eastAsia="en-AU"/>
              </w:rPr>
            </w:pPr>
            <w:r w:rsidRPr="00542BA7">
              <w:rPr>
                <w:rFonts w:eastAsia="Times New Roman"/>
                <w:b w:val="0"/>
                <w:color w:val="000000"/>
                <w:lang w:eastAsia="en-AU"/>
              </w:rPr>
              <w:t>Multifocal motor neuropathy</w:t>
            </w:r>
          </w:p>
        </w:tc>
        <w:tc>
          <w:tcPr>
            <w:tcW w:w="1216"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469.5</w:t>
            </w:r>
          </w:p>
        </w:tc>
        <w:tc>
          <w:tcPr>
            <w:tcW w:w="71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542.0</w:t>
            </w:r>
          </w:p>
        </w:tc>
        <w:tc>
          <w:tcPr>
            <w:tcW w:w="71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416.1</w:t>
            </w:r>
          </w:p>
        </w:tc>
        <w:tc>
          <w:tcPr>
            <w:tcW w:w="753"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995.6</w:t>
            </w:r>
          </w:p>
        </w:tc>
        <w:tc>
          <w:tcPr>
            <w:tcW w:w="89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937.5</w:t>
            </w:r>
          </w:p>
        </w:tc>
        <w:tc>
          <w:tcPr>
            <w:tcW w:w="71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327.0</w:t>
            </w:r>
          </w:p>
        </w:tc>
        <w:tc>
          <w:tcPr>
            <w:tcW w:w="830"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266.7</w:t>
            </w:r>
          </w:p>
        </w:tc>
        <w:tc>
          <w:tcPr>
            <w:tcW w:w="830"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1046.3</w:t>
            </w:r>
          </w:p>
        </w:tc>
        <w:tc>
          <w:tcPr>
            <w:tcW w:w="1115"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544.2</w:t>
            </w:r>
          </w:p>
        </w:tc>
      </w:tr>
      <w:tr w:rsidR="00542BA7" w:rsidRPr="00542BA7" w:rsidTr="00542BA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140" w:type="dxa"/>
            <w:noWrap/>
            <w:hideMark/>
          </w:tcPr>
          <w:p w:rsidR="00542BA7" w:rsidRPr="00542BA7" w:rsidRDefault="00542BA7" w:rsidP="00542BA7">
            <w:pPr>
              <w:spacing w:after="0"/>
              <w:rPr>
                <w:rFonts w:eastAsia="Times New Roman"/>
                <w:b w:val="0"/>
                <w:color w:val="000000"/>
                <w:lang w:eastAsia="en-AU"/>
              </w:rPr>
            </w:pPr>
            <w:r w:rsidRPr="00542BA7">
              <w:rPr>
                <w:rFonts w:eastAsia="Times New Roman"/>
                <w:b w:val="0"/>
                <w:color w:val="000000"/>
                <w:lang w:eastAsia="en-AU"/>
              </w:rPr>
              <w:t>Myasthenia gravis</w:t>
            </w:r>
          </w:p>
        </w:tc>
        <w:tc>
          <w:tcPr>
            <w:tcW w:w="1216"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327.2</w:t>
            </w:r>
          </w:p>
        </w:tc>
        <w:tc>
          <w:tcPr>
            <w:tcW w:w="71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396.0</w:t>
            </w:r>
          </w:p>
        </w:tc>
        <w:tc>
          <w:tcPr>
            <w:tcW w:w="71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391.5</w:t>
            </w:r>
          </w:p>
        </w:tc>
        <w:tc>
          <w:tcPr>
            <w:tcW w:w="753"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487.6</w:t>
            </w:r>
          </w:p>
        </w:tc>
        <w:tc>
          <w:tcPr>
            <w:tcW w:w="89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264.8</w:t>
            </w:r>
          </w:p>
        </w:tc>
        <w:tc>
          <w:tcPr>
            <w:tcW w:w="71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330.0</w:t>
            </w:r>
          </w:p>
        </w:tc>
        <w:tc>
          <w:tcPr>
            <w:tcW w:w="830"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451.9</w:t>
            </w:r>
          </w:p>
        </w:tc>
        <w:tc>
          <w:tcPr>
            <w:tcW w:w="830" w:type="dxa"/>
            <w:noWrap/>
            <w:hideMark/>
          </w:tcPr>
          <w:p w:rsidR="00542BA7" w:rsidRPr="00542BA7" w:rsidRDefault="00542BA7" w:rsidP="00542BA7">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p>
        </w:tc>
        <w:tc>
          <w:tcPr>
            <w:tcW w:w="1115"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370.9</w:t>
            </w:r>
          </w:p>
        </w:tc>
      </w:tr>
      <w:tr w:rsidR="00542BA7" w:rsidRPr="00542BA7" w:rsidTr="00542BA7">
        <w:trPr>
          <w:trHeight w:val="239"/>
        </w:trPr>
        <w:tc>
          <w:tcPr>
            <w:cnfStyle w:val="001000000000" w:firstRow="0" w:lastRow="0" w:firstColumn="1" w:lastColumn="0" w:oddVBand="0" w:evenVBand="0" w:oddHBand="0" w:evenHBand="0" w:firstRowFirstColumn="0" w:firstRowLastColumn="0" w:lastRowFirstColumn="0" w:lastRowLastColumn="0"/>
            <w:tcW w:w="5140" w:type="dxa"/>
            <w:noWrap/>
            <w:hideMark/>
          </w:tcPr>
          <w:p w:rsidR="00542BA7" w:rsidRPr="00542BA7" w:rsidRDefault="00542BA7" w:rsidP="00542BA7">
            <w:pPr>
              <w:spacing w:after="0"/>
              <w:rPr>
                <w:rFonts w:eastAsia="Times New Roman"/>
                <w:b w:val="0"/>
                <w:color w:val="000000"/>
                <w:lang w:eastAsia="en-AU"/>
              </w:rPr>
            </w:pPr>
            <w:r w:rsidRPr="00542BA7">
              <w:rPr>
                <w:rFonts w:eastAsia="Times New Roman"/>
                <w:b w:val="0"/>
                <w:color w:val="000000"/>
                <w:lang w:eastAsia="en-AU"/>
              </w:rPr>
              <w:t>Primary immunodeficiency diseases</w:t>
            </w:r>
          </w:p>
        </w:tc>
        <w:tc>
          <w:tcPr>
            <w:tcW w:w="1216"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288.4</w:t>
            </w:r>
          </w:p>
        </w:tc>
        <w:tc>
          <w:tcPr>
            <w:tcW w:w="71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310.1</w:t>
            </w:r>
          </w:p>
        </w:tc>
        <w:tc>
          <w:tcPr>
            <w:tcW w:w="71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285.7</w:t>
            </w:r>
          </w:p>
        </w:tc>
        <w:tc>
          <w:tcPr>
            <w:tcW w:w="753"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313.2</w:t>
            </w:r>
          </w:p>
        </w:tc>
        <w:tc>
          <w:tcPr>
            <w:tcW w:w="89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265.1</w:t>
            </w:r>
          </w:p>
        </w:tc>
        <w:tc>
          <w:tcPr>
            <w:tcW w:w="71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306.0</w:t>
            </w:r>
          </w:p>
        </w:tc>
        <w:tc>
          <w:tcPr>
            <w:tcW w:w="830"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329.4</w:t>
            </w:r>
          </w:p>
        </w:tc>
        <w:tc>
          <w:tcPr>
            <w:tcW w:w="830"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159.4</w:t>
            </w:r>
          </w:p>
        </w:tc>
        <w:tc>
          <w:tcPr>
            <w:tcW w:w="1115"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292.7</w:t>
            </w:r>
          </w:p>
        </w:tc>
      </w:tr>
      <w:tr w:rsidR="00542BA7" w:rsidRPr="00542BA7" w:rsidTr="00542BA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140" w:type="dxa"/>
            <w:noWrap/>
            <w:hideMark/>
          </w:tcPr>
          <w:p w:rsidR="00542BA7" w:rsidRPr="00542BA7" w:rsidRDefault="00542BA7" w:rsidP="00542BA7">
            <w:pPr>
              <w:spacing w:after="0"/>
              <w:rPr>
                <w:rFonts w:eastAsia="Times New Roman"/>
                <w:b w:val="0"/>
                <w:color w:val="000000"/>
                <w:lang w:eastAsia="en-AU"/>
              </w:rPr>
            </w:pPr>
            <w:r w:rsidRPr="00542BA7">
              <w:rPr>
                <w:rFonts w:eastAsia="Times New Roman"/>
                <w:b w:val="0"/>
                <w:color w:val="000000"/>
                <w:lang w:eastAsia="en-AU"/>
              </w:rPr>
              <w:t>Stiff person syndrome</w:t>
            </w:r>
          </w:p>
        </w:tc>
        <w:tc>
          <w:tcPr>
            <w:tcW w:w="1216"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449.4</w:t>
            </w:r>
          </w:p>
        </w:tc>
        <w:tc>
          <w:tcPr>
            <w:tcW w:w="71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598.6</w:t>
            </w:r>
          </w:p>
        </w:tc>
        <w:tc>
          <w:tcPr>
            <w:tcW w:w="71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879.0</w:t>
            </w:r>
          </w:p>
        </w:tc>
        <w:tc>
          <w:tcPr>
            <w:tcW w:w="753" w:type="dxa"/>
            <w:noWrap/>
            <w:hideMark/>
          </w:tcPr>
          <w:p w:rsidR="00542BA7" w:rsidRPr="00542BA7" w:rsidRDefault="00542BA7" w:rsidP="00542BA7">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p>
        </w:tc>
        <w:tc>
          <w:tcPr>
            <w:tcW w:w="89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145.5</w:t>
            </w:r>
          </w:p>
        </w:tc>
        <w:tc>
          <w:tcPr>
            <w:tcW w:w="71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648.0</w:t>
            </w:r>
          </w:p>
        </w:tc>
        <w:tc>
          <w:tcPr>
            <w:tcW w:w="830" w:type="dxa"/>
            <w:noWrap/>
            <w:hideMark/>
          </w:tcPr>
          <w:p w:rsidR="00542BA7" w:rsidRPr="00542BA7" w:rsidRDefault="00542BA7" w:rsidP="00542BA7">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p>
        </w:tc>
        <w:tc>
          <w:tcPr>
            <w:tcW w:w="830"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63.0</w:t>
            </w:r>
          </w:p>
        </w:tc>
        <w:tc>
          <w:tcPr>
            <w:tcW w:w="1115"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587.1</w:t>
            </w:r>
          </w:p>
        </w:tc>
      </w:tr>
      <w:tr w:rsidR="00542BA7" w:rsidRPr="00542BA7" w:rsidTr="00542BA7">
        <w:trPr>
          <w:trHeight w:val="239"/>
        </w:trPr>
        <w:tc>
          <w:tcPr>
            <w:cnfStyle w:val="001000000000" w:firstRow="0" w:lastRow="0" w:firstColumn="1" w:lastColumn="0" w:oddVBand="0" w:evenVBand="0" w:oddHBand="0" w:evenHBand="0" w:firstRowFirstColumn="0" w:firstRowLastColumn="0" w:lastRowFirstColumn="0" w:lastRowLastColumn="0"/>
            <w:tcW w:w="5140" w:type="dxa"/>
            <w:noWrap/>
            <w:hideMark/>
          </w:tcPr>
          <w:p w:rsidR="00542BA7" w:rsidRPr="00542BA7" w:rsidRDefault="00542BA7" w:rsidP="00542BA7">
            <w:pPr>
              <w:spacing w:after="0"/>
              <w:rPr>
                <w:rFonts w:eastAsia="Times New Roman"/>
                <w:color w:val="000000"/>
                <w:lang w:eastAsia="en-AU"/>
              </w:rPr>
            </w:pPr>
            <w:r w:rsidRPr="00542BA7">
              <w:rPr>
                <w:rFonts w:eastAsia="Times New Roman"/>
                <w:color w:val="000000"/>
                <w:lang w:eastAsia="en-AU"/>
              </w:rPr>
              <w:t>Chapter 6</w:t>
            </w:r>
          </w:p>
        </w:tc>
        <w:tc>
          <w:tcPr>
            <w:tcW w:w="1216" w:type="dxa"/>
            <w:noWrap/>
            <w:hideMark/>
          </w:tcPr>
          <w:p w:rsidR="00542BA7" w:rsidRPr="00542BA7" w:rsidRDefault="00542BA7" w:rsidP="00542BA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 xml:space="preserve"> </w:t>
            </w:r>
          </w:p>
        </w:tc>
        <w:tc>
          <w:tcPr>
            <w:tcW w:w="718" w:type="dxa"/>
            <w:noWrap/>
            <w:hideMark/>
          </w:tcPr>
          <w:p w:rsidR="00542BA7" w:rsidRPr="00542BA7" w:rsidRDefault="00542BA7" w:rsidP="00542BA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p>
        </w:tc>
        <w:tc>
          <w:tcPr>
            <w:tcW w:w="718" w:type="dxa"/>
            <w:noWrap/>
            <w:hideMark/>
          </w:tcPr>
          <w:p w:rsidR="00542BA7" w:rsidRPr="00542BA7" w:rsidRDefault="00542BA7" w:rsidP="00542BA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p>
        </w:tc>
        <w:tc>
          <w:tcPr>
            <w:tcW w:w="753" w:type="dxa"/>
            <w:noWrap/>
            <w:hideMark/>
          </w:tcPr>
          <w:p w:rsidR="00542BA7" w:rsidRPr="00542BA7" w:rsidRDefault="00542BA7" w:rsidP="00542BA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p>
        </w:tc>
        <w:tc>
          <w:tcPr>
            <w:tcW w:w="898" w:type="dxa"/>
            <w:noWrap/>
            <w:hideMark/>
          </w:tcPr>
          <w:p w:rsidR="00542BA7" w:rsidRPr="00542BA7" w:rsidRDefault="00542BA7" w:rsidP="00542BA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p>
        </w:tc>
        <w:tc>
          <w:tcPr>
            <w:tcW w:w="718" w:type="dxa"/>
            <w:noWrap/>
            <w:hideMark/>
          </w:tcPr>
          <w:p w:rsidR="00542BA7" w:rsidRPr="00542BA7" w:rsidRDefault="00542BA7" w:rsidP="00542BA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p>
        </w:tc>
        <w:tc>
          <w:tcPr>
            <w:tcW w:w="830" w:type="dxa"/>
            <w:noWrap/>
            <w:hideMark/>
          </w:tcPr>
          <w:p w:rsidR="00542BA7" w:rsidRPr="00542BA7" w:rsidRDefault="00542BA7" w:rsidP="00542BA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p>
        </w:tc>
        <w:tc>
          <w:tcPr>
            <w:tcW w:w="830" w:type="dxa"/>
            <w:noWrap/>
            <w:hideMark/>
          </w:tcPr>
          <w:p w:rsidR="00542BA7" w:rsidRPr="00542BA7" w:rsidRDefault="00542BA7" w:rsidP="00542BA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p>
        </w:tc>
        <w:tc>
          <w:tcPr>
            <w:tcW w:w="1115" w:type="dxa"/>
            <w:noWrap/>
            <w:hideMark/>
          </w:tcPr>
          <w:p w:rsidR="00542BA7" w:rsidRPr="00542BA7" w:rsidRDefault="00542BA7" w:rsidP="00542BA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 xml:space="preserve"> </w:t>
            </w:r>
          </w:p>
        </w:tc>
      </w:tr>
      <w:tr w:rsidR="00542BA7" w:rsidRPr="00542BA7" w:rsidTr="00542BA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140" w:type="dxa"/>
            <w:noWrap/>
            <w:hideMark/>
          </w:tcPr>
          <w:p w:rsidR="00542BA7" w:rsidRPr="00542BA7" w:rsidRDefault="00542BA7" w:rsidP="00542BA7">
            <w:pPr>
              <w:spacing w:after="0"/>
              <w:rPr>
                <w:rFonts w:eastAsia="Times New Roman"/>
                <w:b w:val="0"/>
                <w:color w:val="000000"/>
                <w:lang w:eastAsia="en-AU"/>
              </w:rPr>
            </w:pPr>
            <w:r w:rsidRPr="00542BA7">
              <w:rPr>
                <w:rFonts w:eastAsia="Times New Roman"/>
                <w:b w:val="0"/>
                <w:color w:val="000000"/>
                <w:lang w:eastAsia="en-AU"/>
              </w:rPr>
              <w:t>Autoimmune haemolytic anaemia</w:t>
            </w:r>
          </w:p>
        </w:tc>
        <w:tc>
          <w:tcPr>
            <w:tcW w:w="1216"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135.5</w:t>
            </w:r>
          </w:p>
        </w:tc>
        <w:tc>
          <w:tcPr>
            <w:tcW w:w="71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120.9</w:t>
            </w:r>
          </w:p>
        </w:tc>
        <w:tc>
          <w:tcPr>
            <w:tcW w:w="71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163.9</w:t>
            </w:r>
          </w:p>
        </w:tc>
        <w:tc>
          <w:tcPr>
            <w:tcW w:w="753"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88.9</w:t>
            </w:r>
          </w:p>
        </w:tc>
        <w:tc>
          <w:tcPr>
            <w:tcW w:w="89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234.8</w:t>
            </w:r>
          </w:p>
        </w:tc>
        <w:tc>
          <w:tcPr>
            <w:tcW w:w="71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81.0</w:t>
            </w:r>
          </w:p>
        </w:tc>
        <w:tc>
          <w:tcPr>
            <w:tcW w:w="830"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150.0</w:t>
            </w:r>
          </w:p>
        </w:tc>
        <w:tc>
          <w:tcPr>
            <w:tcW w:w="830" w:type="dxa"/>
            <w:noWrap/>
            <w:hideMark/>
          </w:tcPr>
          <w:p w:rsidR="00542BA7" w:rsidRPr="00542BA7" w:rsidRDefault="00542BA7" w:rsidP="00542BA7">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p>
        </w:tc>
        <w:tc>
          <w:tcPr>
            <w:tcW w:w="1115"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139.1</w:t>
            </w:r>
          </w:p>
        </w:tc>
      </w:tr>
      <w:tr w:rsidR="00542BA7" w:rsidRPr="00542BA7" w:rsidTr="00542BA7">
        <w:trPr>
          <w:trHeight w:val="239"/>
        </w:trPr>
        <w:tc>
          <w:tcPr>
            <w:cnfStyle w:val="001000000000" w:firstRow="0" w:lastRow="0" w:firstColumn="1" w:lastColumn="0" w:oddVBand="0" w:evenVBand="0" w:oddHBand="0" w:evenHBand="0" w:firstRowFirstColumn="0" w:firstRowLastColumn="0" w:lastRowFirstColumn="0" w:lastRowLastColumn="0"/>
            <w:tcW w:w="5140" w:type="dxa"/>
            <w:noWrap/>
            <w:hideMark/>
          </w:tcPr>
          <w:p w:rsidR="00542BA7" w:rsidRPr="00542BA7" w:rsidRDefault="00542BA7" w:rsidP="00542BA7">
            <w:pPr>
              <w:spacing w:after="0"/>
              <w:rPr>
                <w:rFonts w:eastAsia="Times New Roman"/>
                <w:b w:val="0"/>
                <w:color w:val="000000"/>
                <w:lang w:eastAsia="en-AU"/>
              </w:rPr>
            </w:pPr>
            <w:r w:rsidRPr="00542BA7">
              <w:rPr>
                <w:rFonts w:eastAsia="Times New Roman"/>
                <w:b w:val="0"/>
                <w:color w:val="000000"/>
                <w:lang w:eastAsia="en-AU"/>
              </w:rPr>
              <w:t>Foeto-maternal /neonatal alloimmune thrombocytopenia</w:t>
            </w:r>
          </w:p>
        </w:tc>
        <w:tc>
          <w:tcPr>
            <w:tcW w:w="1216"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454.5</w:t>
            </w:r>
          </w:p>
        </w:tc>
        <w:tc>
          <w:tcPr>
            <w:tcW w:w="71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273.6</w:t>
            </w:r>
          </w:p>
        </w:tc>
        <w:tc>
          <w:tcPr>
            <w:tcW w:w="71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349.7</w:t>
            </w:r>
          </w:p>
        </w:tc>
        <w:tc>
          <w:tcPr>
            <w:tcW w:w="753"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137.3</w:t>
            </w:r>
          </w:p>
        </w:tc>
        <w:tc>
          <w:tcPr>
            <w:tcW w:w="89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242.0</w:t>
            </w:r>
          </w:p>
        </w:tc>
        <w:tc>
          <w:tcPr>
            <w:tcW w:w="718" w:type="dxa"/>
            <w:noWrap/>
            <w:hideMark/>
          </w:tcPr>
          <w:p w:rsidR="00542BA7" w:rsidRPr="00542BA7" w:rsidRDefault="00542BA7" w:rsidP="00542BA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p>
        </w:tc>
        <w:tc>
          <w:tcPr>
            <w:tcW w:w="830" w:type="dxa"/>
            <w:noWrap/>
            <w:hideMark/>
          </w:tcPr>
          <w:p w:rsidR="00542BA7" w:rsidRPr="00542BA7" w:rsidRDefault="00542BA7" w:rsidP="00542BA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p>
        </w:tc>
        <w:tc>
          <w:tcPr>
            <w:tcW w:w="830" w:type="dxa"/>
            <w:noWrap/>
            <w:hideMark/>
          </w:tcPr>
          <w:p w:rsidR="00542BA7" w:rsidRPr="00542BA7" w:rsidRDefault="00542BA7" w:rsidP="00542BA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p>
        </w:tc>
        <w:tc>
          <w:tcPr>
            <w:tcW w:w="1115"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282.2</w:t>
            </w:r>
          </w:p>
        </w:tc>
      </w:tr>
      <w:tr w:rsidR="00542BA7" w:rsidRPr="00542BA7" w:rsidTr="00542BA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140" w:type="dxa"/>
            <w:noWrap/>
            <w:hideMark/>
          </w:tcPr>
          <w:p w:rsidR="00542BA7" w:rsidRPr="00542BA7" w:rsidRDefault="00542BA7" w:rsidP="00542BA7">
            <w:pPr>
              <w:spacing w:after="0"/>
              <w:rPr>
                <w:rFonts w:eastAsia="Times New Roman"/>
                <w:b w:val="0"/>
                <w:color w:val="000000"/>
                <w:lang w:eastAsia="en-AU"/>
              </w:rPr>
            </w:pPr>
            <w:r w:rsidRPr="00542BA7">
              <w:rPr>
                <w:rFonts w:eastAsia="Times New Roman"/>
                <w:b w:val="0"/>
                <w:color w:val="000000"/>
                <w:lang w:eastAsia="en-AU"/>
              </w:rPr>
              <w:t>HSCT (for prevention of GvHD in high risk Allogeneic HSCT)</w:t>
            </w:r>
          </w:p>
        </w:tc>
        <w:tc>
          <w:tcPr>
            <w:tcW w:w="1216"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86.2</w:t>
            </w:r>
          </w:p>
        </w:tc>
        <w:tc>
          <w:tcPr>
            <w:tcW w:w="71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276.8</w:t>
            </w:r>
          </w:p>
        </w:tc>
        <w:tc>
          <w:tcPr>
            <w:tcW w:w="71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279.4</w:t>
            </w:r>
          </w:p>
        </w:tc>
        <w:tc>
          <w:tcPr>
            <w:tcW w:w="753"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28.5</w:t>
            </w:r>
          </w:p>
        </w:tc>
        <w:tc>
          <w:tcPr>
            <w:tcW w:w="89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250.5</w:t>
            </w:r>
          </w:p>
        </w:tc>
        <w:tc>
          <w:tcPr>
            <w:tcW w:w="718" w:type="dxa"/>
            <w:noWrap/>
            <w:hideMark/>
          </w:tcPr>
          <w:p w:rsidR="00542BA7" w:rsidRPr="00542BA7" w:rsidRDefault="00542BA7" w:rsidP="00542BA7">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p>
        </w:tc>
        <w:tc>
          <w:tcPr>
            <w:tcW w:w="830" w:type="dxa"/>
            <w:noWrap/>
            <w:hideMark/>
          </w:tcPr>
          <w:p w:rsidR="00542BA7" w:rsidRPr="00542BA7" w:rsidRDefault="00542BA7" w:rsidP="00542BA7">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p>
        </w:tc>
        <w:tc>
          <w:tcPr>
            <w:tcW w:w="830" w:type="dxa"/>
            <w:noWrap/>
            <w:hideMark/>
          </w:tcPr>
          <w:p w:rsidR="00542BA7" w:rsidRPr="00542BA7" w:rsidRDefault="00542BA7" w:rsidP="00542BA7">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p>
        </w:tc>
        <w:tc>
          <w:tcPr>
            <w:tcW w:w="1115"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252.5</w:t>
            </w:r>
          </w:p>
        </w:tc>
      </w:tr>
      <w:tr w:rsidR="00542BA7" w:rsidRPr="00542BA7" w:rsidTr="00542BA7">
        <w:trPr>
          <w:trHeight w:val="239"/>
        </w:trPr>
        <w:tc>
          <w:tcPr>
            <w:cnfStyle w:val="001000000000" w:firstRow="0" w:lastRow="0" w:firstColumn="1" w:lastColumn="0" w:oddVBand="0" w:evenVBand="0" w:oddHBand="0" w:evenHBand="0" w:firstRowFirstColumn="0" w:firstRowLastColumn="0" w:lastRowFirstColumn="0" w:lastRowLastColumn="0"/>
            <w:tcW w:w="5140" w:type="dxa"/>
            <w:noWrap/>
            <w:hideMark/>
          </w:tcPr>
          <w:p w:rsidR="00542BA7" w:rsidRPr="00542BA7" w:rsidRDefault="00542BA7" w:rsidP="00542BA7">
            <w:pPr>
              <w:spacing w:after="0"/>
              <w:rPr>
                <w:rFonts w:eastAsia="Times New Roman"/>
                <w:b w:val="0"/>
                <w:color w:val="000000"/>
                <w:lang w:eastAsia="en-AU"/>
              </w:rPr>
            </w:pPr>
            <w:r w:rsidRPr="00542BA7">
              <w:rPr>
                <w:rFonts w:eastAsia="Times New Roman"/>
                <w:b w:val="0"/>
                <w:color w:val="000000"/>
                <w:lang w:eastAsia="en-AU"/>
              </w:rPr>
              <w:t>IgM para-proteinaemic neuropathy</w:t>
            </w:r>
          </w:p>
        </w:tc>
        <w:tc>
          <w:tcPr>
            <w:tcW w:w="1216"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251.9</w:t>
            </w:r>
          </w:p>
        </w:tc>
        <w:tc>
          <w:tcPr>
            <w:tcW w:w="71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256.8</w:t>
            </w:r>
          </w:p>
        </w:tc>
        <w:tc>
          <w:tcPr>
            <w:tcW w:w="71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296.4</w:t>
            </w:r>
          </w:p>
        </w:tc>
        <w:tc>
          <w:tcPr>
            <w:tcW w:w="753"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814.0</w:t>
            </w:r>
          </w:p>
        </w:tc>
        <w:tc>
          <w:tcPr>
            <w:tcW w:w="89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198.8</w:t>
            </w:r>
          </w:p>
        </w:tc>
        <w:tc>
          <w:tcPr>
            <w:tcW w:w="718" w:type="dxa"/>
            <w:noWrap/>
            <w:hideMark/>
          </w:tcPr>
          <w:p w:rsidR="00542BA7" w:rsidRPr="00542BA7" w:rsidRDefault="00542BA7" w:rsidP="00542BA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p>
        </w:tc>
        <w:tc>
          <w:tcPr>
            <w:tcW w:w="830" w:type="dxa"/>
            <w:noWrap/>
            <w:hideMark/>
          </w:tcPr>
          <w:p w:rsidR="00542BA7" w:rsidRPr="00542BA7" w:rsidRDefault="00542BA7" w:rsidP="00542BA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p>
        </w:tc>
        <w:tc>
          <w:tcPr>
            <w:tcW w:w="830" w:type="dxa"/>
            <w:noWrap/>
            <w:hideMark/>
          </w:tcPr>
          <w:p w:rsidR="00542BA7" w:rsidRPr="00542BA7" w:rsidRDefault="00542BA7" w:rsidP="00542BA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p>
        </w:tc>
        <w:tc>
          <w:tcPr>
            <w:tcW w:w="1115"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299.0</w:t>
            </w:r>
          </w:p>
        </w:tc>
      </w:tr>
      <w:tr w:rsidR="00542BA7" w:rsidRPr="00542BA7" w:rsidTr="00542BA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140" w:type="dxa"/>
            <w:noWrap/>
            <w:hideMark/>
          </w:tcPr>
          <w:p w:rsidR="00542BA7" w:rsidRPr="00542BA7" w:rsidRDefault="00542BA7" w:rsidP="00542BA7">
            <w:pPr>
              <w:spacing w:after="0"/>
              <w:rPr>
                <w:rFonts w:eastAsia="Times New Roman"/>
                <w:b w:val="0"/>
                <w:color w:val="000000"/>
                <w:lang w:eastAsia="en-AU"/>
              </w:rPr>
            </w:pPr>
            <w:r w:rsidRPr="00542BA7">
              <w:rPr>
                <w:rFonts w:eastAsia="Times New Roman"/>
                <w:b w:val="0"/>
                <w:color w:val="000000"/>
                <w:lang w:eastAsia="en-AU"/>
              </w:rPr>
              <w:t>Kidney transplantation</w:t>
            </w:r>
          </w:p>
        </w:tc>
        <w:tc>
          <w:tcPr>
            <w:tcW w:w="1216"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129.1</w:t>
            </w:r>
          </w:p>
        </w:tc>
        <w:tc>
          <w:tcPr>
            <w:tcW w:w="71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260.9</w:t>
            </w:r>
          </w:p>
        </w:tc>
        <w:tc>
          <w:tcPr>
            <w:tcW w:w="71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285.5</w:t>
            </w:r>
          </w:p>
        </w:tc>
        <w:tc>
          <w:tcPr>
            <w:tcW w:w="753"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191.5</w:t>
            </w:r>
          </w:p>
        </w:tc>
        <w:tc>
          <w:tcPr>
            <w:tcW w:w="89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116.7</w:t>
            </w:r>
          </w:p>
        </w:tc>
        <w:tc>
          <w:tcPr>
            <w:tcW w:w="71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366.0</w:t>
            </w:r>
          </w:p>
        </w:tc>
        <w:tc>
          <w:tcPr>
            <w:tcW w:w="830"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60.0</w:t>
            </w:r>
          </w:p>
        </w:tc>
        <w:tc>
          <w:tcPr>
            <w:tcW w:w="830"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212.0</w:t>
            </w:r>
          </w:p>
        </w:tc>
        <w:tc>
          <w:tcPr>
            <w:tcW w:w="1115"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217.9</w:t>
            </w:r>
          </w:p>
        </w:tc>
      </w:tr>
      <w:tr w:rsidR="00542BA7" w:rsidRPr="00542BA7" w:rsidTr="00542BA7">
        <w:trPr>
          <w:trHeight w:val="239"/>
        </w:trPr>
        <w:tc>
          <w:tcPr>
            <w:cnfStyle w:val="001000000000" w:firstRow="0" w:lastRow="0" w:firstColumn="1" w:lastColumn="0" w:oddVBand="0" w:evenVBand="0" w:oddHBand="0" w:evenHBand="0" w:firstRowFirstColumn="0" w:firstRowLastColumn="0" w:lastRowFirstColumn="0" w:lastRowLastColumn="0"/>
            <w:tcW w:w="5140" w:type="dxa"/>
            <w:noWrap/>
            <w:hideMark/>
          </w:tcPr>
          <w:p w:rsidR="00542BA7" w:rsidRPr="00542BA7" w:rsidRDefault="00542BA7" w:rsidP="00542BA7">
            <w:pPr>
              <w:spacing w:after="0"/>
              <w:rPr>
                <w:rFonts w:eastAsia="Times New Roman"/>
                <w:b w:val="0"/>
                <w:color w:val="000000"/>
                <w:lang w:eastAsia="en-AU"/>
              </w:rPr>
            </w:pPr>
            <w:r w:rsidRPr="00542BA7">
              <w:rPr>
                <w:rFonts w:eastAsia="Times New Roman"/>
                <w:b w:val="0"/>
                <w:color w:val="000000"/>
                <w:lang w:eastAsia="en-AU"/>
              </w:rPr>
              <w:t>Pemphigoid</w:t>
            </w:r>
          </w:p>
        </w:tc>
        <w:tc>
          <w:tcPr>
            <w:tcW w:w="1216"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607.6</w:t>
            </w:r>
          </w:p>
        </w:tc>
        <w:tc>
          <w:tcPr>
            <w:tcW w:w="71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725.0</w:t>
            </w:r>
          </w:p>
        </w:tc>
        <w:tc>
          <w:tcPr>
            <w:tcW w:w="71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849.0</w:t>
            </w:r>
          </w:p>
        </w:tc>
        <w:tc>
          <w:tcPr>
            <w:tcW w:w="753"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211.7</w:t>
            </w:r>
          </w:p>
        </w:tc>
        <w:tc>
          <w:tcPr>
            <w:tcW w:w="89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85.0</w:t>
            </w:r>
          </w:p>
        </w:tc>
        <w:tc>
          <w:tcPr>
            <w:tcW w:w="718" w:type="dxa"/>
            <w:noWrap/>
            <w:hideMark/>
          </w:tcPr>
          <w:p w:rsidR="00542BA7" w:rsidRPr="00542BA7" w:rsidRDefault="00542BA7" w:rsidP="00542BA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p>
        </w:tc>
        <w:tc>
          <w:tcPr>
            <w:tcW w:w="830"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1251.0</w:t>
            </w:r>
          </w:p>
        </w:tc>
        <w:tc>
          <w:tcPr>
            <w:tcW w:w="830" w:type="dxa"/>
            <w:noWrap/>
            <w:hideMark/>
          </w:tcPr>
          <w:p w:rsidR="00542BA7" w:rsidRPr="00542BA7" w:rsidRDefault="00542BA7" w:rsidP="00542BA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p>
        </w:tc>
        <w:tc>
          <w:tcPr>
            <w:tcW w:w="1115"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640.0</w:t>
            </w:r>
          </w:p>
        </w:tc>
      </w:tr>
      <w:tr w:rsidR="00542BA7" w:rsidRPr="00542BA7" w:rsidTr="00542BA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140" w:type="dxa"/>
            <w:noWrap/>
            <w:hideMark/>
          </w:tcPr>
          <w:p w:rsidR="00542BA7" w:rsidRPr="00542BA7" w:rsidRDefault="00542BA7" w:rsidP="00542BA7">
            <w:pPr>
              <w:spacing w:after="0"/>
              <w:rPr>
                <w:rFonts w:eastAsia="Times New Roman"/>
                <w:b w:val="0"/>
                <w:color w:val="000000"/>
                <w:lang w:eastAsia="en-AU"/>
              </w:rPr>
            </w:pPr>
            <w:r w:rsidRPr="00542BA7">
              <w:rPr>
                <w:rFonts w:eastAsia="Times New Roman"/>
                <w:b w:val="0"/>
                <w:color w:val="000000"/>
                <w:lang w:eastAsia="en-AU"/>
              </w:rPr>
              <w:t>Pemphigus</w:t>
            </w:r>
          </w:p>
        </w:tc>
        <w:tc>
          <w:tcPr>
            <w:tcW w:w="1216"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701.6</w:t>
            </w:r>
          </w:p>
        </w:tc>
        <w:tc>
          <w:tcPr>
            <w:tcW w:w="71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435.0</w:t>
            </w:r>
          </w:p>
        </w:tc>
        <w:tc>
          <w:tcPr>
            <w:tcW w:w="71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857.5</w:t>
            </w:r>
          </w:p>
        </w:tc>
        <w:tc>
          <w:tcPr>
            <w:tcW w:w="753"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237.0</w:t>
            </w:r>
          </w:p>
        </w:tc>
        <w:tc>
          <w:tcPr>
            <w:tcW w:w="89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750.0</w:t>
            </w:r>
          </w:p>
        </w:tc>
        <w:tc>
          <w:tcPr>
            <w:tcW w:w="718" w:type="dxa"/>
            <w:noWrap/>
            <w:hideMark/>
          </w:tcPr>
          <w:p w:rsidR="00542BA7" w:rsidRPr="00542BA7" w:rsidRDefault="00542BA7" w:rsidP="00542BA7">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p>
        </w:tc>
        <w:tc>
          <w:tcPr>
            <w:tcW w:w="830"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628.5</w:t>
            </w:r>
          </w:p>
        </w:tc>
        <w:tc>
          <w:tcPr>
            <w:tcW w:w="830" w:type="dxa"/>
            <w:noWrap/>
            <w:hideMark/>
          </w:tcPr>
          <w:p w:rsidR="00542BA7" w:rsidRPr="00542BA7" w:rsidRDefault="00542BA7" w:rsidP="00542BA7">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p>
        </w:tc>
        <w:tc>
          <w:tcPr>
            <w:tcW w:w="1115"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617.7</w:t>
            </w:r>
          </w:p>
        </w:tc>
      </w:tr>
      <w:tr w:rsidR="00542BA7" w:rsidRPr="00542BA7" w:rsidTr="00542BA7">
        <w:trPr>
          <w:trHeight w:val="239"/>
        </w:trPr>
        <w:tc>
          <w:tcPr>
            <w:cnfStyle w:val="001000000000" w:firstRow="0" w:lastRow="0" w:firstColumn="1" w:lastColumn="0" w:oddVBand="0" w:evenVBand="0" w:oddHBand="0" w:evenHBand="0" w:firstRowFirstColumn="0" w:firstRowLastColumn="0" w:lastRowFirstColumn="0" w:lastRowLastColumn="0"/>
            <w:tcW w:w="5140" w:type="dxa"/>
            <w:noWrap/>
            <w:hideMark/>
          </w:tcPr>
          <w:p w:rsidR="00542BA7" w:rsidRPr="00542BA7" w:rsidRDefault="00542BA7" w:rsidP="00542BA7">
            <w:pPr>
              <w:spacing w:after="0"/>
              <w:rPr>
                <w:rFonts w:eastAsia="Times New Roman"/>
                <w:b w:val="0"/>
                <w:color w:val="000000"/>
                <w:lang w:eastAsia="en-AU"/>
              </w:rPr>
            </w:pPr>
            <w:r w:rsidRPr="00542BA7">
              <w:rPr>
                <w:rFonts w:eastAsia="Times New Roman"/>
                <w:b w:val="0"/>
                <w:color w:val="000000"/>
                <w:lang w:eastAsia="en-AU"/>
              </w:rPr>
              <w:t>Secondary hypogammaglobulinaemia</w:t>
            </w:r>
          </w:p>
        </w:tc>
        <w:tc>
          <w:tcPr>
            <w:tcW w:w="1216"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168.2</w:t>
            </w:r>
          </w:p>
        </w:tc>
        <w:tc>
          <w:tcPr>
            <w:tcW w:w="71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218.0</w:t>
            </w:r>
          </w:p>
        </w:tc>
        <w:tc>
          <w:tcPr>
            <w:tcW w:w="71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215.6</w:t>
            </w:r>
          </w:p>
        </w:tc>
        <w:tc>
          <w:tcPr>
            <w:tcW w:w="753"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105.0</w:t>
            </w:r>
          </w:p>
        </w:tc>
        <w:tc>
          <w:tcPr>
            <w:tcW w:w="89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167.7</w:t>
            </w:r>
          </w:p>
        </w:tc>
        <w:tc>
          <w:tcPr>
            <w:tcW w:w="71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358.2</w:t>
            </w:r>
          </w:p>
        </w:tc>
        <w:tc>
          <w:tcPr>
            <w:tcW w:w="830"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59.0</w:t>
            </w:r>
          </w:p>
        </w:tc>
        <w:tc>
          <w:tcPr>
            <w:tcW w:w="830"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84.0</w:t>
            </w:r>
          </w:p>
        </w:tc>
        <w:tc>
          <w:tcPr>
            <w:tcW w:w="1115"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192.7</w:t>
            </w:r>
          </w:p>
        </w:tc>
      </w:tr>
      <w:tr w:rsidR="00542BA7" w:rsidRPr="00542BA7" w:rsidTr="00542BA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140" w:type="dxa"/>
            <w:noWrap/>
            <w:hideMark/>
          </w:tcPr>
          <w:p w:rsidR="00542BA7" w:rsidRPr="00542BA7" w:rsidRDefault="00542BA7" w:rsidP="00542BA7">
            <w:pPr>
              <w:spacing w:after="0"/>
              <w:rPr>
                <w:rFonts w:eastAsia="Times New Roman"/>
                <w:b w:val="0"/>
                <w:color w:val="000000"/>
                <w:lang w:eastAsia="en-AU"/>
              </w:rPr>
            </w:pPr>
            <w:r w:rsidRPr="00542BA7">
              <w:rPr>
                <w:rFonts w:eastAsia="Times New Roman"/>
                <w:b w:val="0"/>
                <w:color w:val="000000"/>
                <w:lang w:eastAsia="en-AU"/>
              </w:rPr>
              <w:t>Specific antibody deficiency</w:t>
            </w:r>
          </w:p>
        </w:tc>
        <w:tc>
          <w:tcPr>
            <w:tcW w:w="1216"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279.4</w:t>
            </w:r>
          </w:p>
        </w:tc>
        <w:tc>
          <w:tcPr>
            <w:tcW w:w="71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289.4</w:t>
            </w:r>
          </w:p>
        </w:tc>
        <w:tc>
          <w:tcPr>
            <w:tcW w:w="71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204.7</w:t>
            </w:r>
          </w:p>
        </w:tc>
        <w:tc>
          <w:tcPr>
            <w:tcW w:w="753"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225.8</w:t>
            </w:r>
          </w:p>
        </w:tc>
        <w:tc>
          <w:tcPr>
            <w:tcW w:w="89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306.6</w:t>
            </w:r>
          </w:p>
        </w:tc>
        <w:tc>
          <w:tcPr>
            <w:tcW w:w="718"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378.4</w:t>
            </w:r>
          </w:p>
        </w:tc>
        <w:tc>
          <w:tcPr>
            <w:tcW w:w="830"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297.6</w:t>
            </w:r>
          </w:p>
        </w:tc>
        <w:tc>
          <w:tcPr>
            <w:tcW w:w="830"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102.0</w:t>
            </w:r>
          </w:p>
        </w:tc>
        <w:tc>
          <w:tcPr>
            <w:tcW w:w="1115" w:type="dxa"/>
            <w:noWrap/>
            <w:hideMark/>
          </w:tcPr>
          <w:p w:rsidR="00542BA7" w:rsidRPr="00542BA7" w:rsidRDefault="00542BA7" w:rsidP="00542B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263.3</w:t>
            </w:r>
          </w:p>
        </w:tc>
      </w:tr>
      <w:tr w:rsidR="00542BA7" w:rsidRPr="00542BA7" w:rsidTr="00542BA7">
        <w:trPr>
          <w:trHeight w:val="239"/>
        </w:trPr>
        <w:tc>
          <w:tcPr>
            <w:cnfStyle w:val="001000000000" w:firstRow="0" w:lastRow="0" w:firstColumn="1" w:lastColumn="0" w:oddVBand="0" w:evenVBand="0" w:oddHBand="0" w:evenHBand="0" w:firstRowFirstColumn="0" w:firstRowLastColumn="0" w:lastRowFirstColumn="0" w:lastRowLastColumn="0"/>
            <w:tcW w:w="5140" w:type="dxa"/>
            <w:noWrap/>
            <w:hideMark/>
          </w:tcPr>
          <w:p w:rsidR="00542BA7" w:rsidRPr="00542BA7" w:rsidRDefault="00542BA7" w:rsidP="00542BA7">
            <w:pPr>
              <w:spacing w:after="0"/>
              <w:rPr>
                <w:rFonts w:eastAsia="Times New Roman"/>
                <w:b w:val="0"/>
                <w:color w:val="000000"/>
                <w:lang w:eastAsia="en-AU"/>
              </w:rPr>
            </w:pPr>
            <w:r w:rsidRPr="00542BA7">
              <w:rPr>
                <w:rFonts w:eastAsia="Times New Roman"/>
                <w:b w:val="0"/>
                <w:color w:val="000000"/>
                <w:lang w:eastAsia="en-AU"/>
              </w:rPr>
              <w:t>Toxic shock syndrome</w:t>
            </w:r>
          </w:p>
        </w:tc>
        <w:tc>
          <w:tcPr>
            <w:tcW w:w="1216"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117.4</w:t>
            </w:r>
          </w:p>
        </w:tc>
        <w:tc>
          <w:tcPr>
            <w:tcW w:w="71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137.5</w:t>
            </w:r>
          </w:p>
        </w:tc>
        <w:tc>
          <w:tcPr>
            <w:tcW w:w="71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122.3</w:t>
            </w:r>
          </w:p>
        </w:tc>
        <w:tc>
          <w:tcPr>
            <w:tcW w:w="753"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86.8</w:t>
            </w:r>
          </w:p>
        </w:tc>
        <w:tc>
          <w:tcPr>
            <w:tcW w:w="89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110.0</w:t>
            </w:r>
          </w:p>
        </w:tc>
        <w:tc>
          <w:tcPr>
            <w:tcW w:w="718"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200.0</w:t>
            </w:r>
          </w:p>
        </w:tc>
        <w:tc>
          <w:tcPr>
            <w:tcW w:w="830"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72.0</w:t>
            </w:r>
          </w:p>
        </w:tc>
        <w:tc>
          <w:tcPr>
            <w:tcW w:w="830"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224.0</w:t>
            </w:r>
          </w:p>
        </w:tc>
        <w:tc>
          <w:tcPr>
            <w:tcW w:w="1115" w:type="dxa"/>
            <w:noWrap/>
            <w:hideMark/>
          </w:tcPr>
          <w:p w:rsidR="00542BA7" w:rsidRPr="00542BA7" w:rsidRDefault="00542BA7" w:rsidP="00542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42BA7">
              <w:rPr>
                <w:rFonts w:eastAsia="Times New Roman"/>
                <w:color w:val="000000"/>
                <w:lang w:eastAsia="en-AU"/>
              </w:rPr>
              <w:t>128.5</w:t>
            </w:r>
          </w:p>
        </w:tc>
      </w:tr>
    </w:tbl>
    <w:p w:rsidR="00542BA7" w:rsidRPr="009D53A8" w:rsidRDefault="00542BA7" w:rsidP="009D53A8">
      <w:pPr>
        <w:pStyle w:val="Caption"/>
        <w:rPr>
          <w:rFonts w:asciiTheme="minorHAnsi" w:hAnsiTheme="minorHAnsi" w:cstheme="minorHAnsi"/>
          <w:b w:val="0"/>
        </w:rPr>
      </w:pPr>
    </w:p>
    <w:p w:rsidR="00AA02BE" w:rsidRPr="00AA02BE" w:rsidRDefault="00AA02BE" w:rsidP="00AA02BE">
      <w:pPr>
        <w:pStyle w:val="Caption"/>
        <w:rPr>
          <w:rFonts w:asciiTheme="minorHAnsi" w:hAnsiTheme="minorHAnsi" w:cstheme="minorHAnsi"/>
          <w:b w:val="0"/>
        </w:rPr>
      </w:pPr>
      <w:bookmarkStart w:id="191" w:name="_Ref280792105"/>
      <w:bookmarkStart w:id="192" w:name="_Toc353894347"/>
      <w:bookmarkStart w:id="193" w:name="_Toc353894414"/>
      <w:bookmarkStart w:id="194" w:name="_Toc361571019"/>
      <w:bookmarkStart w:id="195" w:name="_Toc361575243"/>
      <w:bookmarkStart w:id="196" w:name="_Toc378745642"/>
      <w:r w:rsidRPr="009D53A8">
        <w:rPr>
          <w:rFonts w:asciiTheme="minorHAnsi" w:hAnsiTheme="minorHAnsi" w:cstheme="minorHAnsi"/>
          <w:b w:val="0"/>
        </w:rPr>
        <w:t xml:space="preserve">Table </w:t>
      </w:r>
      <w:r w:rsidR="00FA634F" w:rsidRPr="009D53A8">
        <w:rPr>
          <w:rFonts w:asciiTheme="minorHAnsi" w:hAnsiTheme="minorHAnsi" w:cstheme="minorHAnsi"/>
          <w:b w:val="0"/>
        </w:rPr>
        <w:fldChar w:fldCharType="begin"/>
      </w:r>
      <w:r w:rsidR="00FA634F" w:rsidRPr="009D53A8">
        <w:rPr>
          <w:rFonts w:asciiTheme="minorHAnsi" w:hAnsiTheme="minorHAnsi" w:cstheme="minorHAnsi"/>
          <w:b w:val="0"/>
        </w:rPr>
        <w:instrText xml:space="preserve"> SEQ Table \* ARABIC </w:instrText>
      </w:r>
      <w:r w:rsidR="00FA634F" w:rsidRPr="009D53A8">
        <w:rPr>
          <w:rFonts w:asciiTheme="minorHAnsi" w:hAnsiTheme="minorHAnsi" w:cstheme="minorHAnsi"/>
          <w:b w:val="0"/>
        </w:rPr>
        <w:fldChar w:fldCharType="separate"/>
      </w:r>
      <w:r w:rsidR="00455AC7">
        <w:rPr>
          <w:rFonts w:asciiTheme="minorHAnsi" w:hAnsiTheme="minorHAnsi" w:cstheme="minorHAnsi"/>
          <w:b w:val="0"/>
          <w:noProof/>
        </w:rPr>
        <w:t>13</w:t>
      </w:r>
      <w:r w:rsidR="00FA634F" w:rsidRPr="009D53A8">
        <w:rPr>
          <w:rFonts w:asciiTheme="minorHAnsi" w:hAnsiTheme="minorHAnsi" w:cstheme="minorHAnsi"/>
          <w:b w:val="0"/>
        </w:rPr>
        <w:fldChar w:fldCharType="end"/>
      </w:r>
      <w:bookmarkEnd w:id="191"/>
      <w:r w:rsidR="000E459A" w:rsidRPr="009D53A8">
        <w:rPr>
          <w:rFonts w:asciiTheme="minorHAnsi" w:hAnsiTheme="minorHAnsi" w:cstheme="minorHAnsi"/>
          <w:b w:val="0"/>
        </w:rPr>
        <w:tab/>
        <w:t>A</w:t>
      </w:r>
      <w:r w:rsidRPr="009D53A8">
        <w:rPr>
          <w:rFonts w:asciiTheme="minorHAnsi" w:hAnsiTheme="minorHAnsi" w:cstheme="minorHAnsi"/>
          <w:b w:val="0"/>
        </w:rPr>
        <w:t>verage grams IVI</w:t>
      </w:r>
      <w:r w:rsidRPr="00495697">
        <w:rPr>
          <w:rFonts w:asciiTheme="minorHAnsi" w:hAnsiTheme="minorHAnsi" w:cstheme="minorHAnsi"/>
          <w:b w:val="0"/>
        </w:rPr>
        <w:t>g</w:t>
      </w:r>
      <w:r w:rsidRPr="009D53A8">
        <w:rPr>
          <w:rFonts w:asciiTheme="minorHAnsi" w:hAnsiTheme="minorHAnsi" w:cstheme="minorHAnsi"/>
          <w:b w:val="0"/>
        </w:rPr>
        <w:t xml:space="preserve"> issued per patient by disease group and </w:t>
      </w:r>
      <w:r w:rsidR="005B5413" w:rsidRPr="009D53A8">
        <w:rPr>
          <w:rFonts w:asciiTheme="minorHAnsi" w:hAnsiTheme="minorHAnsi" w:cstheme="minorHAnsi"/>
          <w:b w:val="0"/>
        </w:rPr>
        <w:t>state and territory</w:t>
      </w:r>
      <w:r w:rsidRPr="009D53A8">
        <w:rPr>
          <w:rFonts w:asciiTheme="minorHAnsi" w:hAnsiTheme="minorHAnsi" w:cstheme="minorHAnsi"/>
          <w:b w:val="0"/>
        </w:rPr>
        <w:t xml:space="preserve"> 2011</w:t>
      </w:r>
      <w:r w:rsidR="00F408B8" w:rsidRPr="009D53A8">
        <w:rPr>
          <w:rFonts w:asciiTheme="minorHAnsi" w:hAnsiTheme="minorHAnsi" w:cstheme="minorHAnsi"/>
          <w:b w:val="0"/>
        </w:rPr>
        <w:t>-</w:t>
      </w:r>
      <w:r w:rsidRPr="009D53A8">
        <w:rPr>
          <w:rFonts w:asciiTheme="minorHAnsi" w:hAnsiTheme="minorHAnsi" w:cstheme="minorHAnsi"/>
          <w:b w:val="0"/>
        </w:rPr>
        <w:t>1</w:t>
      </w:r>
      <w:bookmarkEnd w:id="192"/>
      <w:bookmarkEnd w:id="193"/>
      <w:r w:rsidRPr="009D53A8">
        <w:rPr>
          <w:rFonts w:asciiTheme="minorHAnsi" w:hAnsiTheme="minorHAnsi" w:cstheme="minorHAnsi"/>
          <w:b w:val="0"/>
        </w:rPr>
        <w:t>2</w:t>
      </w:r>
      <w:bookmarkEnd w:id="194"/>
      <w:bookmarkEnd w:id="195"/>
      <w:r w:rsidR="00AD0D16" w:rsidRPr="009D53A8">
        <w:rPr>
          <w:rFonts w:asciiTheme="minorHAnsi" w:hAnsiTheme="minorHAnsi" w:cstheme="minorHAnsi"/>
          <w:b w:val="0"/>
        </w:rPr>
        <w:t xml:space="preserve"> (STARS)</w:t>
      </w:r>
      <w:bookmarkEnd w:id="196"/>
    </w:p>
    <w:p w:rsidR="00AA02BE" w:rsidRDefault="00AA02BE" w:rsidP="00AA02BE">
      <w:pPr>
        <w:pStyle w:val="Source"/>
        <w:rPr>
          <w:rFonts w:ascii="Arial" w:hAnsi="Arial" w:cs="Arial"/>
        </w:rPr>
      </w:pPr>
    </w:p>
    <w:p w:rsidR="00AA02BE" w:rsidRDefault="00AA02BE" w:rsidP="00AA02BE">
      <w:pPr>
        <w:pStyle w:val="Source"/>
        <w:rPr>
          <w:rFonts w:ascii="Arial" w:hAnsi="Arial" w:cs="Arial"/>
        </w:rPr>
        <w:sectPr w:rsidR="00AA02BE" w:rsidSect="006D7C49">
          <w:pgSz w:w="16838" w:h="11906" w:orient="landscape" w:code="9"/>
          <w:pgMar w:top="1440" w:right="1440" w:bottom="1440" w:left="1440" w:header="709" w:footer="709" w:gutter="0"/>
          <w:cols w:space="708"/>
          <w:titlePg/>
          <w:docGrid w:linePitch="360"/>
        </w:sectPr>
      </w:pPr>
    </w:p>
    <w:p w:rsidR="006D7C49" w:rsidRPr="0006087D" w:rsidRDefault="006D7C49" w:rsidP="005C66FC">
      <w:pPr>
        <w:pStyle w:val="Heading2"/>
      </w:pPr>
      <w:bookmarkStart w:id="197" w:name="_Toc353524198"/>
      <w:bookmarkStart w:id="198" w:name="_Toc353894381"/>
      <w:bookmarkStart w:id="199" w:name="_Toc361570434"/>
      <w:bookmarkStart w:id="200" w:name="_Toc378745599"/>
      <w:bookmarkEnd w:id="16"/>
      <w:r w:rsidRPr="0006087D">
        <w:t>Issued and reported as ‘</w:t>
      </w:r>
      <w:r w:rsidRPr="00085E6D">
        <w:t>Criteria</w:t>
      </w:r>
      <w:r w:rsidRPr="0006087D">
        <w:t xml:space="preserve"> Not Met’</w:t>
      </w:r>
      <w:bookmarkEnd w:id="197"/>
      <w:bookmarkEnd w:id="198"/>
      <w:bookmarkEnd w:id="199"/>
      <w:bookmarkEnd w:id="200"/>
    </w:p>
    <w:p w:rsidR="0076194F" w:rsidRDefault="0076194F" w:rsidP="006D7C49"/>
    <w:p w:rsidR="006D7C49" w:rsidRPr="006D7C49" w:rsidRDefault="006D7C49" w:rsidP="006D7C49">
      <w:r w:rsidRPr="006D7C49">
        <w:t xml:space="preserve">The Blood Service was asked to indicate circumstances where IVIg was issued to patients who did not meet </w:t>
      </w:r>
      <w:r w:rsidRPr="006A491C">
        <w:t xml:space="preserve">the </w:t>
      </w:r>
      <w:r w:rsidRPr="006D7C49">
        <w:rPr>
          <w:i/>
        </w:rPr>
        <w:t>Criteria</w:t>
      </w:r>
      <w:r w:rsidRPr="006D7C49">
        <w:t xml:space="preserve"> in Chapters 5, 6 or 7</w:t>
      </w:r>
      <w:r w:rsidR="004330A4">
        <w:t xml:space="preserve">. </w:t>
      </w:r>
      <w:r w:rsidRPr="006D7C49">
        <w:t xml:space="preserve">IVIg </w:t>
      </w:r>
      <w:r w:rsidR="00D764C2" w:rsidRPr="00D66EEE">
        <w:t xml:space="preserve">can </w:t>
      </w:r>
      <w:r w:rsidR="00D66EEE" w:rsidRPr="00D66EEE">
        <w:t>be</w:t>
      </w:r>
      <w:r w:rsidRPr="00D66EEE">
        <w:t xml:space="preserve"> issued in</w:t>
      </w:r>
      <w:r w:rsidRPr="006D7C49">
        <w:t xml:space="preserve"> life threatening situations prior to diagnosis or in situations where the </w:t>
      </w:r>
      <w:hyperlink w:anchor="_Appendix_B_–" w:history="1">
        <w:r w:rsidR="00FF0FA2" w:rsidRPr="00FF0FA2">
          <w:rPr>
            <w:rStyle w:val="Hyperlink"/>
          </w:rPr>
          <w:t>c</w:t>
        </w:r>
        <w:r w:rsidRPr="00FF0FA2">
          <w:rPr>
            <w:rStyle w:val="Hyperlink"/>
          </w:rPr>
          <w:t xml:space="preserve">larification </w:t>
        </w:r>
        <w:r w:rsidR="00FF0FA2" w:rsidRPr="00FF0FA2">
          <w:rPr>
            <w:rStyle w:val="Hyperlink"/>
          </w:rPr>
          <w:t>p</w:t>
        </w:r>
        <w:r w:rsidRPr="00FF0FA2">
          <w:rPr>
            <w:rStyle w:val="Hyperlink"/>
          </w:rPr>
          <w:t>rocess</w:t>
        </w:r>
      </w:hyperlink>
      <w:r w:rsidR="00FF0FA2">
        <w:rPr>
          <w:rStyle w:val="FootnoteReference"/>
        </w:rPr>
        <w:footnoteReference w:id="3"/>
      </w:r>
      <w:r w:rsidRPr="006D7C49">
        <w:t xml:space="preserve"> has not published a ‘resolution’ and the JBC has decided to allow continued access to IVIg until such time as a resolution is published. </w:t>
      </w:r>
    </w:p>
    <w:p w:rsidR="006D7C49" w:rsidRDefault="006D7C49" w:rsidP="006D7C49">
      <w:r w:rsidRPr="006D7C49">
        <w:fldChar w:fldCharType="begin"/>
      </w:r>
      <w:r w:rsidRPr="006D7C49">
        <w:instrText xml:space="preserve"> REF _Ref280792130 \h  \* MERGEFORMAT </w:instrText>
      </w:r>
      <w:r w:rsidRPr="006D7C49">
        <w:fldChar w:fldCharType="separate"/>
      </w:r>
      <w:r w:rsidR="00455AC7" w:rsidRPr="00455AC7">
        <w:t>Table 14</w:t>
      </w:r>
      <w:r w:rsidRPr="006D7C49">
        <w:fldChar w:fldCharType="end"/>
      </w:r>
      <w:r w:rsidRPr="006D7C49">
        <w:t xml:space="preserve"> lists the requests that did not meet </w:t>
      </w:r>
      <w:r w:rsidRPr="006A491C">
        <w:t xml:space="preserve">the </w:t>
      </w:r>
      <w:r w:rsidRPr="006D7C49">
        <w:rPr>
          <w:i/>
        </w:rPr>
        <w:t>Criteria</w:t>
      </w:r>
      <w:r w:rsidRPr="006D7C49">
        <w:t xml:space="preserve"> but for which product was issued by the Blood Service. </w:t>
      </w:r>
    </w:p>
    <w:tbl>
      <w:tblPr>
        <w:tblStyle w:val="LightList-Accent2"/>
        <w:tblW w:w="10173" w:type="dxa"/>
        <w:tblLayout w:type="fixed"/>
        <w:tblLook w:val="0000" w:firstRow="0" w:lastRow="0" w:firstColumn="0" w:lastColumn="0" w:noHBand="0" w:noVBand="0"/>
      </w:tblPr>
      <w:tblGrid>
        <w:gridCol w:w="1526"/>
        <w:gridCol w:w="709"/>
        <w:gridCol w:w="850"/>
        <w:gridCol w:w="851"/>
        <w:gridCol w:w="708"/>
        <w:gridCol w:w="709"/>
        <w:gridCol w:w="851"/>
        <w:gridCol w:w="567"/>
        <w:gridCol w:w="567"/>
        <w:gridCol w:w="850"/>
        <w:gridCol w:w="567"/>
        <w:gridCol w:w="567"/>
        <w:gridCol w:w="851"/>
      </w:tblGrid>
      <w:tr w:rsidR="00991478" w:rsidTr="00540D05">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1526"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p>
        </w:tc>
        <w:tc>
          <w:tcPr>
            <w:tcW w:w="2410" w:type="dxa"/>
            <w:gridSpan w:val="3"/>
          </w:tcPr>
          <w:p w:rsidR="006D7C49" w:rsidRPr="00910023" w:rsidRDefault="006D7C49" w:rsidP="006D7C49">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AU"/>
              </w:rPr>
            </w:pPr>
            <w:r w:rsidRPr="00910023">
              <w:rPr>
                <w:rFonts w:asciiTheme="minorHAnsi" w:hAnsiTheme="minorHAnsi" w:cstheme="minorHAnsi"/>
                <w:b/>
                <w:bCs/>
                <w:color w:val="000000"/>
                <w:lang w:eastAsia="en-AU"/>
              </w:rPr>
              <w:t>2008-09</w:t>
            </w:r>
          </w:p>
        </w:tc>
        <w:tc>
          <w:tcPr>
            <w:cnfStyle w:val="000010000000" w:firstRow="0" w:lastRow="0" w:firstColumn="0" w:lastColumn="0" w:oddVBand="1" w:evenVBand="0" w:oddHBand="0" w:evenHBand="0" w:firstRowFirstColumn="0" w:firstRowLastColumn="0" w:lastRowFirstColumn="0" w:lastRowLastColumn="0"/>
            <w:tcW w:w="2268" w:type="dxa"/>
            <w:gridSpan w:val="3"/>
          </w:tcPr>
          <w:p w:rsidR="006D7C49" w:rsidRPr="00910023" w:rsidRDefault="006D7C49" w:rsidP="006D7C49">
            <w:pPr>
              <w:autoSpaceDE w:val="0"/>
              <w:autoSpaceDN w:val="0"/>
              <w:adjustRightInd w:val="0"/>
              <w:spacing w:after="0"/>
              <w:jc w:val="center"/>
              <w:rPr>
                <w:rFonts w:asciiTheme="minorHAnsi" w:hAnsiTheme="minorHAnsi" w:cstheme="minorHAnsi"/>
                <w:b/>
                <w:bCs/>
                <w:color w:val="000000"/>
                <w:lang w:eastAsia="en-AU"/>
              </w:rPr>
            </w:pPr>
            <w:r w:rsidRPr="00910023">
              <w:rPr>
                <w:rFonts w:asciiTheme="minorHAnsi" w:hAnsiTheme="minorHAnsi" w:cstheme="minorHAnsi"/>
                <w:b/>
                <w:bCs/>
                <w:color w:val="000000"/>
                <w:lang w:eastAsia="en-AU"/>
              </w:rPr>
              <w:t>2009-10</w:t>
            </w:r>
          </w:p>
        </w:tc>
        <w:tc>
          <w:tcPr>
            <w:tcW w:w="1984" w:type="dxa"/>
            <w:gridSpan w:val="3"/>
          </w:tcPr>
          <w:p w:rsidR="006D7C49" w:rsidRPr="00910023" w:rsidRDefault="006D7C49" w:rsidP="006D7C49">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AU"/>
              </w:rPr>
            </w:pPr>
            <w:r w:rsidRPr="00910023">
              <w:rPr>
                <w:rFonts w:asciiTheme="minorHAnsi" w:hAnsiTheme="minorHAnsi" w:cstheme="minorHAnsi"/>
                <w:b/>
                <w:bCs/>
                <w:color w:val="000000"/>
                <w:lang w:eastAsia="en-AU"/>
              </w:rPr>
              <w:t>2010-11</w:t>
            </w:r>
          </w:p>
        </w:tc>
        <w:tc>
          <w:tcPr>
            <w:cnfStyle w:val="000010000000" w:firstRow="0" w:lastRow="0" w:firstColumn="0" w:lastColumn="0" w:oddVBand="1" w:evenVBand="0" w:oddHBand="0" w:evenHBand="0" w:firstRowFirstColumn="0" w:firstRowLastColumn="0" w:lastRowFirstColumn="0" w:lastRowLastColumn="0"/>
            <w:tcW w:w="1985" w:type="dxa"/>
            <w:gridSpan w:val="3"/>
          </w:tcPr>
          <w:p w:rsidR="006D7C49" w:rsidRPr="00910023" w:rsidRDefault="006D7C49" w:rsidP="006D7C49">
            <w:pPr>
              <w:autoSpaceDE w:val="0"/>
              <w:autoSpaceDN w:val="0"/>
              <w:adjustRightInd w:val="0"/>
              <w:spacing w:after="0"/>
              <w:jc w:val="center"/>
              <w:rPr>
                <w:rFonts w:asciiTheme="minorHAnsi" w:hAnsiTheme="minorHAnsi" w:cstheme="minorHAnsi"/>
                <w:b/>
                <w:bCs/>
                <w:color w:val="000000"/>
                <w:lang w:eastAsia="en-AU"/>
              </w:rPr>
            </w:pPr>
            <w:r w:rsidRPr="00910023">
              <w:rPr>
                <w:rFonts w:asciiTheme="minorHAnsi" w:hAnsiTheme="minorHAnsi" w:cstheme="minorHAnsi"/>
                <w:b/>
                <w:bCs/>
                <w:color w:val="000000"/>
                <w:lang w:eastAsia="en-AU"/>
              </w:rPr>
              <w:t>2011-12</w:t>
            </w:r>
          </w:p>
        </w:tc>
      </w:tr>
      <w:tr w:rsidR="00991478" w:rsidTr="00540D05">
        <w:trPr>
          <w:trHeight w:val="1134"/>
        </w:trPr>
        <w:tc>
          <w:tcPr>
            <w:cnfStyle w:val="000010000000" w:firstRow="0" w:lastRow="0" w:firstColumn="0" w:lastColumn="0" w:oddVBand="1" w:evenVBand="0" w:oddHBand="0" w:evenHBand="0" w:firstRowFirstColumn="0" w:firstRowLastColumn="0" w:lastRowFirstColumn="0" w:lastRowLastColumn="0"/>
            <w:tcW w:w="1526" w:type="dxa"/>
          </w:tcPr>
          <w:p w:rsidR="006D7C49" w:rsidRPr="00910023" w:rsidRDefault="006D7C49" w:rsidP="006D7C49">
            <w:pPr>
              <w:autoSpaceDE w:val="0"/>
              <w:autoSpaceDN w:val="0"/>
              <w:adjustRightInd w:val="0"/>
              <w:spacing w:after="0"/>
              <w:rPr>
                <w:rFonts w:asciiTheme="minorHAnsi" w:hAnsiTheme="minorHAnsi" w:cstheme="minorHAnsi"/>
                <w:color w:val="000000"/>
                <w:lang w:eastAsia="en-AU"/>
              </w:rPr>
            </w:pPr>
          </w:p>
        </w:tc>
        <w:tc>
          <w:tcPr>
            <w:tcW w:w="709" w:type="dxa"/>
            <w:textDirection w:val="btLr"/>
            <w:vAlign w:val="center"/>
          </w:tcPr>
          <w:p w:rsidR="006D7C49" w:rsidRPr="00910023" w:rsidRDefault="006D7C49" w:rsidP="00F408B8">
            <w:pPr>
              <w:autoSpaceDE w:val="0"/>
              <w:autoSpaceDN w:val="0"/>
              <w:adjustRightInd w:val="0"/>
              <w:spacing w:after="0"/>
              <w:ind w:left="113" w:right="113"/>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Patients</w:t>
            </w:r>
          </w:p>
        </w:tc>
        <w:tc>
          <w:tcPr>
            <w:cnfStyle w:val="000010000000" w:firstRow="0" w:lastRow="0" w:firstColumn="0" w:lastColumn="0" w:oddVBand="1" w:evenVBand="0" w:oddHBand="0" w:evenHBand="0" w:firstRowFirstColumn="0" w:firstRowLastColumn="0" w:lastRowFirstColumn="0" w:lastRowLastColumn="0"/>
            <w:tcW w:w="850" w:type="dxa"/>
            <w:textDirection w:val="btLr"/>
            <w:vAlign w:val="center"/>
          </w:tcPr>
          <w:p w:rsidR="006D7C49" w:rsidRPr="00910023" w:rsidRDefault="006D7C49" w:rsidP="00F408B8">
            <w:pPr>
              <w:autoSpaceDE w:val="0"/>
              <w:autoSpaceDN w:val="0"/>
              <w:adjustRightInd w:val="0"/>
              <w:spacing w:after="0"/>
              <w:ind w:left="113" w:right="113"/>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Episodes</w:t>
            </w:r>
          </w:p>
        </w:tc>
        <w:tc>
          <w:tcPr>
            <w:tcW w:w="851" w:type="dxa"/>
            <w:textDirection w:val="btLr"/>
            <w:vAlign w:val="center"/>
          </w:tcPr>
          <w:p w:rsidR="006D7C49" w:rsidRPr="00910023" w:rsidRDefault="006D7C49" w:rsidP="00F408B8">
            <w:pPr>
              <w:autoSpaceDE w:val="0"/>
              <w:autoSpaceDN w:val="0"/>
              <w:adjustRightInd w:val="0"/>
              <w:spacing w:after="0"/>
              <w:ind w:left="113" w:right="113"/>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Issued Grams</w:t>
            </w:r>
          </w:p>
        </w:tc>
        <w:tc>
          <w:tcPr>
            <w:cnfStyle w:val="000010000000" w:firstRow="0" w:lastRow="0" w:firstColumn="0" w:lastColumn="0" w:oddVBand="1" w:evenVBand="0" w:oddHBand="0" w:evenHBand="0" w:firstRowFirstColumn="0" w:firstRowLastColumn="0" w:lastRowFirstColumn="0" w:lastRowLastColumn="0"/>
            <w:tcW w:w="708" w:type="dxa"/>
            <w:textDirection w:val="btLr"/>
            <w:vAlign w:val="center"/>
          </w:tcPr>
          <w:p w:rsidR="006D7C49" w:rsidRPr="00910023" w:rsidRDefault="006D7C49" w:rsidP="00F408B8">
            <w:pPr>
              <w:autoSpaceDE w:val="0"/>
              <w:autoSpaceDN w:val="0"/>
              <w:adjustRightInd w:val="0"/>
              <w:spacing w:after="0"/>
              <w:ind w:left="113" w:right="113"/>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Patients</w:t>
            </w:r>
          </w:p>
        </w:tc>
        <w:tc>
          <w:tcPr>
            <w:tcW w:w="709" w:type="dxa"/>
            <w:textDirection w:val="btLr"/>
            <w:vAlign w:val="center"/>
          </w:tcPr>
          <w:p w:rsidR="006D7C49" w:rsidRPr="00910023" w:rsidRDefault="006D7C49" w:rsidP="00F408B8">
            <w:pPr>
              <w:autoSpaceDE w:val="0"/>
              <w:autoSpaceDN w:val="0"/>
              <w:adjustRightInd w:val="0"/>
              <w:spacing w:after="0"/>
              <w:ind w:left="113" w:right="113"/>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Episodes</w:t>
            </w:r>
          </w:p>
        </w:tc>
        <w:tc>
          <w:tcPr>
            <w:cnfStyle w:val="000010000000" w:firstRow="0" w:lastRow="0" w:firstColumn="0" w:lastColumn="0" w:oddVBand="1" w:evenVBand="0" w:oddHBand="0" w:evenHBand="0" w:firstRowFirstColumn="0" w:firstRowLastColumn="0" w:lastRowFirstColumn="0" w:lastRowLastColumn="0"/>
            <w:tcW w:w="851" w:type="dxa"/>
            <w:textDirection w:val="btLr"/>
            <w:vAlign w:val="center"/>
          </w:tcPr>
          <w:p w:rsidR="006D7C49" w:rsidRPr="00910023" w:rsidRDefault="006D7C49" w:rsidP="00F408B8">
            <w:pPr>
              <w:autoSpaceDE w:val="0"/>
              <w:autoSpaceDN w:val="0"/>
              <w:adjustRightInd w:val="0"/>
              <w:spacing w:after="0"/>
              <w:ind w:left="113" w:right="113"/>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Issued Grams</w:t>
            </w:r>
          </w:p>
        </w:tc>
        <w:tc>
          <w:tcPr>
            <w:tcW w:w="567" w:type="dxa"/>
            <w:textDirection w:val="btLr"/>
            <w:vAlign w:val="center"/>
          </w:tcPr>
          <w:p w:rsidR="006D7C49" w:rsidRPr="00910023" w:rsidRDefault="006D7C49" w:rsidP="00F408B8">
            <w:pPr>
              <w:autoSpaceDE w:val="0"/>
              <w:autoSpaceDN w:val="0"/>
              <w:adjustRightInd w:val="0"/>
              <w:spacing w:after="0"/>
              <w:ind w:left="113" w:right="113"/>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Patients</w:t>
            </w:r>
          </w:p>
        </w:tc>
        <w:tc>
          <w:tcPr>
            <w:cnfStyle w:val="000010000000" w:firstRow="0" w:lastRow="0" w:firstColumn="0" w:lastColumn="0" w:oddVBand="1" w:evenVBand="0" w:oddHBand="0" w:evenHBand="0" w:firstRowFirstColumn="0" w:firstRowLastColumn="0" w:lastRowFirstColumn="0" w:lastRowLastColumn="0"/>
            <w:tcW w:w="567" w:type="dxa"/>
            <w:textDirection w:val="btLr"/>
            <w:vAlign w:val="center"/>
          </w:tcPr>
          <w:p w:rsidR="006D7C49" w:rsidRPr="00910023" w:rsidRDefault="006D7C49" w:rsidP="00F408B8">
            <w:pPr>
              <w:autoSpaceDE w:val="0"/>
              <w:autoSpaceDN w:val="0"/>
              <w:adjustRightInd w:val="0"/>
              <w:spacing w:after="0"/>
              <w:ind w:left="113" w:right="113"/>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Episodes</w:t>
            </w:r>
          </w:p>
        </w:tc>
        <w:tc>
          <w:tcPr>
            <w:tcW w:w="850" w:type="dxa"/>
            <w:textDirection w:val="btLr"/>
            <w:vAlign w:val="center"/>
          </w:tcPr>
          <w:p w:rsidR="006D7C49" w:rsidRPr="00910023" w:rsidRDefault="006D7C49" w:rsidP="00F408B8">
            <w:pPr>
              <w:autoSpaceDE w:val="0"/>
              <w:autoSpaceDN w:val="0"/>
              <w:adjustRightInd w:val="0"/>
              <w:spacing w:after="0"/>
              <w:ind w:left="113" w:right="113"/>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Issued Grams</w:t>
            </w:r>
          </w:p>
        </w:tc>
        <w:tc>
          <w:tcPr>
            <w:cnfStyle w:val="000010000000" w:firstRow="0" w:lastRow="0" w:firstColumn="0" w:lastColumn="0" w:oddVBand="1" w:evenVBand="0" w:oddHBand="0" w:evenHBand="0" w:firstRowFirstColumn="0" w:firstRowLastColumn="0" w:lastRowFirstColumn="0" w:lastRowLastColumn="0"/>
            <w:tcW w:w="567" w:type="dxa"/>
            <w:textDirection w:val="btLr"/>
            <w:vAlign w:val="center"/>
          </w:tcPr>
          <w:p w:rsidR="006D7C49" w:rsidRPr="00910023" w:rsidRDefault="006D7C49" w:rsidP="00F408B8">
            <w:pPr>
              <w:autoSpaceDE w:val="0"/>
              <w:autoSpaceDN w:val="0"/>
              <w:adjustRightInd w:val="0"/>
              <w:spacing w:after="0"/>
              <w:ind w:left="113" w:right="113"/>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Patients</w:t>
            </w:r>
          </w:p>
        </w:tc>
        <w:tc>
          <w:tcPr>
            <w:tcW w:w="567" w:type="dxa"/>
            <w:textDirection w:val="btLr"/>
            <w:vAlign w:val="center"/>
          </w:tcPr>
          <w:p w:rsidR="006D7C49" w:rsidRPr="00910023" w:rsidRDefault="006D7C49" w:rsidP="00F408B8">
            <w:pPr>
              <w:autoSpaceDE w:val="0"/>
              <w:autoSpaceDN w:val="0"/>
              <w:adjustRightInd w:val="0"/>
              <w:spacing w:after="0"/>
              <w:ind w:left="113" w:right="113"/>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Episodes</w:t>
            </w:r>
          </w:p>
        </w:tc>
        <w:tc>
          <w:tcPr>
            <w:cnfStyle w:val="000010000000" w:firstRow="0" w:lastRow="0" w:firstColumn="0" w:lastColumn="0" w:oddVBand="1" w:evenVBand="0" w:oddHBand="0" w:evenHBand="0" w:firstRowFirstColumn="0" w:firstRowLastColumn="0" w:lastRowFirstColumn="0" w:lastRowLastColumn="0"/>
            <w:tcW w:w="851" w:type="dxa"/>
            <w:textDirection w:val="btLr"/>
            <w:vAlign w:val="center"/>
          </w:tcPr>
          <w:p w:rsidR="006D7C49" w:rsidRPr="00910023" w:rsidRDefault="006D7C49" w:rsidP="00F408B8">
            <w:pPr>
              <w:autoSpaceDE w:val="0"/>
              <w:autoSpaceDN w:val="0"/>
              <w:adjustRightInd w:val="0"/>
              <w:spacing w:after="0"/>
              <w:ind w:left="113" w:right="113"/>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Issued Grams</w:t>
            </w:r>
          </w:p>
        </w:tc>
      </w:tr>
      <w:tr w:rsidR="00991478" w:rsidTr="00540D05">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1526" w:type="dxa"/>
          </w:tcPr>
          <w:p w:rsidR="006D7C49" w:rsidRPr="00910023" w:rsidRDefault="006D7C49" w:rsidP="006D7C49">
            <w:pPr>
              <w:autoSpaceDE w:val="0"/>
              <w:autoSpaceDN w:val="0"/>
              <w:adjustRightInd w:val="0"/>
              <w:spacing w:after="0"/>
              <w:rPr>
                <w:rFonts w:asciiTheme="minorHAnsi" w:hAnsiTheme="minorHAnsi" w:cstheme="minorHAnsi"/>
                <w:color w:val="000000"/>
                <w:lang w:eastAsia="en-AU"/>
              </w:rPr>
            </w:pPr>
            <w:r w:rsidRPr="00910023">
              <w:rPr>
                <w:rFonts w:asciiTheme="minorHAnsi" w:hAnsiTheme="minorHAnsi" w:cstheme="minorHAnsi"/>
                <w:color w:val="000000"/>
                <w:lang w:eastAsia="en-AU"/>
              </w:rPr>
              <w:t>Crit</w:t>
            </w:r>
            <w:r w:rsidR="001F03D7" w:rsidRPr="00910023">
              <w:rPr>
                <w:rFonts w:asciiTheme="minorHAnsi" w:hAnsiTheme="minorHAnsi" w:cstheme="minorHAnsi"/>
                <w:color w:val="000000"/>
                <w:lang w:eastAsia="en-AU"/>
              </w:rPr>
              <w:t>eria</w:t>
            </w:r>
            <w:r w:rsidRPr="00910023">
              <w:rPr>
                <w:rFonts w:asciiTheme="minorHAnsi" w:hAnsiTheme="minorHAnsi" w:cstheme="minorHAnsi"/>
                <w:color w:val="000000"/>
                <w:lang w:eastAsia="en-AU"/>
              </w:rPr>
              <w:t xml:space="preserve"> Not Met</w:t>
            </w:r>
          </w:p>
        </w:tc>
        <w:tc>
          <w:tcPr>
            <w:tcW w:w="709" w:type="dxa"/>
          </w:tcPr>
          <w:p w:rsidR="006D7C49" w:rsidRPr="00910023" w:rsidRDefault="006D7C49" w:rsidP="006D7C4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852</w:t>
            </w:r>
          </w:p>
        </w:tc>
        <w:tc>
          <w:tcPr>
            <w:cnfStyle w:val="000010000000" w:firstRow="0" w:lastRow="0" w:firstColumn="0" w:lastColumn="0" w:oddVBand="1" w:evenVBand="0" w:oddHBand="0" w:evenHBand="0" w:firstRowFirstColumn="0" w:firstRowLastColumn="0" w:lastRowFirstColumn="0" w:lastRowLastColumn="0"/>
            <w:tcW w:w="850" w:type="dxa"/>
          </w:tcPr>
          <w:p w:rsidR="006D7C49" w:rsidRPr="00910023" w:rsidRDefault="006D7C49" w:rsidP="00F408B8">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2</w:t>
            </w:r>
            <w:r w:rsidR="00F408B8">
              <w:rPr>
                <w:rFonts w:asciiTheme="minorHAnsi" w:hAnsiTheme="minorHAnsi" w:cstheme="minorHAnsi"/>
                <w:color w:val="000000"/>
                <w:lang w:eastAsia="en-AU"/>
              </w:rPr>
              <w:t>,</w:t>
            </w:r>
            <w:r w:rsidRPr="00910023">
              <w:rPr>
                <w:rFonts w:asciiTheme="minorHAnsi" w:hAnsiTheme="minorHAnsi" w:cstheme="minorHAnsi"/>
                <w:color w:val="000000"/>
                <w:lang w:eastAsia="en-AU"/>
              </w:rPr>
              <w:t>32</w:t>
            </w:r>
            <w:r w:rsidR="00F408B8">
              <w:rPr>
                <w:rFonts w:asciiTheme="minorHAnsi" w:hAnsiTheme="minorHAnsi" w:cstheme="minorHAnsi"/>
                <w:color w:val="000000"/>
                <w:lang w:eastAsia="en-AU"/>
              </w:rPr>
              <w:t>5</w:t>
            </w:r>
          </w:p>
        </w:tc>
        <w:tc>
          <w:tcPr>
            <w:tcW w:w="851" w:type="dxa"/>
          </w:tcPr>
          <w:p w:rsidR="006D7C49" w:rsidRPr="00910023" w:rsidRDefault="006D7C49" w:rsidP="006D7C4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69</w:t>
            </w:r>
            <w:r w:rsidR="00F408B8">
              <w:rPr>
                <w:rFonts w:asciiTheme="minorHAnsi" w:hAnsiTheme="minorHAnsi" w:cstheme="minorHAnsi"/>
                <w:color w:val="000000"/>
                <w:lang w:eastAsia="en-AU"/>
              </w:rPr>
              <w:t>,</w:t>
            </w:r>
            <w:r w:rsidRPr="00910023">
              <w:rPr>
                <w:rFonts w:asciiTheme="minorHAnsi" w:hAnsiTheme="minorHAnsi" w:cstheme="minorHAnsi"/>
                <w:color w:val="000000"/>
                <w:lang w:eastAsia="en-AU"/>
              </w:rPr>
              <w:t>094</w:t>
            </w:r>
          </w:p>
        </w:tc>
        <w:tc>
          <w:tcPr>
            <w:cnfStyle w:val="000010000000" w:firstRow="0" w:lastRow="0" w:firstColumn="0" w:lastColumn="0" w:oddVBand="1" w:evenVBand="0" w:oddHBand="0" w:evenHBand="0" w:firstRowFirstColumn="0" w:firstRowLastColumn="0" w:lastRowFirstColumn="0" w:lastRowLastColumn="0"/>
            <w:tcW w:w="708"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60</w:t>
            </w:r>
          </w:p>
        </w:tc>
        <w:tc>
          <w:tcPr>
            <w:tcW w:w="709" w:type="dxa"/>
          </w:tcPr>
          <w:p w:rsidR="006D7C49" w:rsidRPr="00910023" w:rsidRDefault="006D7C49" w:rsidP="006D7C4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139</w:t>
            </w:r>
          </w:p>
        </w:tc>
        <w:tc>
          <w:tcPr>
            <w:cnfStyle w:val="000010000000" w:firstRow="0" w:lastRow="0" w:firstColumn="0" w:lastColumn="0" w:oddVBand="1" w:evenVBand="0" w:oddHBand="0" w:evenHBand="0" w:firstRowFirstColumn="0" w:firstRowLastColumn="0" w:lastRowFirstColumn="0" w:lastRowLastColumn="0"/>
            <w:tcW w:w="851"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4</w:t>
            </w:r>
            <w:r w:rsidR="00991478">
              <w:rPr>
                <w:rFonts w:asciiTheme="minorHAnsi" w:hAnsiTheme="minorHAnsi" w:cstheme="minorHAnsi"/>
                <w:color w:val="000000"/>
                <w:lang w:eastAsia="en-AU"/>
              </w:rPr>
              <w:t>,</w:t>
            </w:r>
            <w:r w:rsidRPr="00910023">
              <w:rPr>
                <w:rFonts w:asciiTheme="minorHAnsi" w:hAnsiTheme="minorHAnsi" w:cstheme="minorHAnsi"/>
                <w:color w:val="000000"/>
                <w:lang w:eastAsia="en-AU"/>
              </w:rPr>
              <w:t>569</w:t>
            </w:r>
          </w:p>
        </w:tc>
        <w:tc>
          <w:tcPr>
            <w:tcW w:w="567" w:type="dxa"/>
          </w:tcPr>
          <w:p w:rsidR="006D7C49" w:rsidRPr="00910023" w:rsidRDefault="006D7C49" w:rsidP="006D7C4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37</w:t>
            </w:r>
          </w:p>
        </w:tc>
        <w:tc>
          <w:tcPr>
            <w:cnfStyle w:val="000010000000" w:firstRow="0" w:lastRow="0" w:firstColumn="0" w:lastColumn="0" w:oddVBand="1" w:evenVBand="0" w:oddHBand="0" w:evenHBand="0" w:firstRowFirstColumn="0" w:firstRowLastColumn="0" w:lastRowFirstColumn="0" w:lastRowLastColumn="0"/>
            <w:tcW w:w="567"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43</w:t>
            </w:r>
          </w:p>
        </w:tc>
        <w:tc>
          <w:tcPr>
            <w:tcW w:w="850" w:type="dxa"/>
          </w:tcPr>
          <w:p w:rsidR="006D7C49" w:rsidRPr="00910023" w:rsidRDefault="006D7C49" w:rsidP="006D7C4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1</w:t>
            </w:r>
            <w:r w:rsidR="00991478">
              <w:rPr>
                <w:rFonts w:asciiTheme="minorHAnsi" w:hAnsiTheme="minorHAnsi" w:cstheme="minorHAnsi"/>
                <w:color w:val="000000"/>
                <w:lang w:eastAsia="en-AU"/>
              </w:rPr>
              <w:t>,</w:t>
            </w:r>
            <w:r w:rsidRPr="00910023">
              <w:rPr>
                <w:rFonts w:asciiTheme="minorHAnsi" w:hAnsiTheme="minorHAnsi" w:cstheme="minorHAnsi"/>
                <w:color w:val="000000"/>
                <w:lang w:eastAsia="en-AU"/>
              </w:rPr>
              <w:t>644</w:t>
            </w:r>
          </w:p>
        </w:tc>
        <w:tc>
          <w:tcPr>
            <w:cnfStyle w:val="000010000000" w:firstRow="0" w:lastRow="0" w:firstColumn="0" w:lastColumn="0" w:oddVBand="1" w:evenVBand="0" w:oddHBand="0" w:evenHBand="0" w:firstRowFirstColumn="0" w:firstRowLastColumn="0" w:lastRowFirstColumn="0" w:lastRowLastColumn="0"/>
            <w:tcW w:w="567"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22</w:t>
            </w:r>
          </w:p>
        </w:tc>
        <w:tc>
          <w:tcPr>
            <w:tcW w:w="567" w:type="dxa"/>
          </w:tcPr>
          <w:p w:rsidR="006D7C49" w:rsidRPr="00910023" w:rsidRDefault="006D7C49" w:rsidP="006D7C4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31</w:t>
            </w:r>
          </w:p>
        </w:tc>
        <w:tc>
          <w:tcPr>
            <w:cnfStyle w:val="000010000000" w:firstRow="0" w:lastRow="0" w:firstColumn="0" w:lastColumn="0" w:oddVBand="1" w:evenVBand="0" w:oddHBand="0" w:evenHBand="0" w:firstRowFirstColumn="0" w:firstRowLastColumn="0" w:lastRowFirstColumn="0" w:lastRowLastColumn="0"/>
            <w:tcW w:w="851"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1</w:t>
            </w:r>
            <w:r w:rsidR="00991478">
              <w:rPr>
                <w:rFonts w:asciiTheme="minorHAnsi" w:hAnsiTheme="minorHAnsi" w:cstheme="minorHAnsi"/>
                <w:color w:val="000000"/>
                <w:lang w:eastAsia="en-AU"/>
              </w:rPr>
              <w:t>,</w:t>
            </w:r>
            <w:r w:rsidRPr="00910023">
              <w:rPr>
                <w:rFonts w:asciiTheme="minorHAnsi" w:hAnsiTheme="minorHAnsi" w:cstheme="minorHAnsi"/>
                <w:color w:val="000000"/>
                <w:lang w:eastAsia="en-AU"/>
              </w:rPr>
              <w:t>519</w:t>
            </w:r>
          </w:p>
        </w:tc>
      </w:tr>
      <w:tr w:rsidR="00991478" w:rsidTr="00540D05">
        <w:trPr>
          <w:trHeight w:val="290"/>
        </w:trPr>
        <w:tc>
          <w:tcPr>
            <w:cnfStyle w:val="000010000000" w:firstRow="0" w:lastRow="0" w:firstColumn="0" w:lastColumn="0" w:oddVBand="1" w:evenVBand="0" w:oddHBand="0" w:evenHBand="0" w:firstRowFirstColumn="0" w:firstRowLastColumn="0" w:lastRowFirstColumn="0" w:lastRowLastColumn="0"/>
            <w:tcW w:w="1526" w:type="dxa"/>
          </w:tcPr>
          <w:p w:rsidR="006D7C49" w:rsidRPr="00910023" w:rsidRDefault="006D7C49" w:rsidP="006D7C49">
            <w:pPr>
              <w:autoSpaceDE w:val="0"/>
              <w:autoSpaceDN w:val="0"/>
              <w:adjustRightInd w:val="0"/>
              <w:spacing w:after="0"/>
              <w:rPr>
                <w:rFonts w:asciiTheme="minorHAnsi" w:hAnsiTheme="minorHAnsi" w:cstheme="minorHAnsi"/>
                <w:color w:val="000000"/>
                <w:lang w:eastAsia="en-AU"/>
              </w:rPr>
            </w:pPr>
            <w:r w:rsidRPr="00910023">
              <w:rPr>
                <w:rFonts w:asciiTheme="minorHAnsi" w:hAnsiTheme="minorHAnsi" w:cstheme="minorHAnsi"/>
                <w:color w:val="000000"/>
                <w:lang w:eastAsia="en-AU"/>
              </w:rPr>
              <w:t>Indefinite</w:t>
            </w:r>
          </w:p>
        </w:tc>
        <w:tc>
          <w:tcPr>
            <w:tcW w:w="709" w:type="dxa"/>
          </w:tcPr>
          <w:p w:rsidR="006D7C49" w:rsidRPr="00910023" w:rsidRDefault="006D7C49" w:rsidP="006D7C4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1</w:t>
            </w:r>
          </w:p>
        </w:tc>
        <w:tc>
          <w:tcPr>
            <w:cnfStyle w:val="000010000000" w:firstRow="0" w:lastRow="0" w:firstColumn="0" w:lastColumn="0" w:oddVBand="1" w:evenVBand="0" w:oddHBand="0" w:evenHBand="0" w:firstRowFirstColumn="0" w:firstRowLastColumn="0" w:lastRowFirstColumn="0" w:lastRowLastColumn="0"/>
            <w:tcW w:w="850"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2</w:t>
            </w:r>
          </w:p>
        </w:tc>
        <w:tc>
          <w:tcPr>
            <w:tcW w:w="851" w:type="dxa"/>
          </w:tcPr>
          <w:p w:rsidR="006D7C49" w:rsidRPr="00910023" w:rsidRDefault="006D7C49" w:rsidP="006D7C4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48</w:t>
            </w:r>
          </w:p>
        </w:tc>
        <w:tc>
          <w:tcPr>
            <w:cnfStyle w:val="000010000000" w:firstRow="0" w:lastRow="0" w:firstColumn="0" w:lastColumn="0" w:oddVBand="1" w:evenVBand="0" w:oddHBand="0" w:evenHBand="0" w:firstRowFirstColumn="0" w:firstRowLastColumn="0" w:lastRowFirstColumn="0" w:lastRowLastColumn="0"/>
            <w:tcW w:w="708"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p>
        </w:tc>
        <w:tc>
          <w:tcPr>
            <w:tcW w:w="709" w:type="dxa"/>
          </w:tcPr>
          <w:p w:rsidR="006D7C49" w:rsidRPr="00910023" w:rsidRDefault="006D7C49" w:rsidP="006D7C4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AU"/>
              </w:rPr>
            </w:pPr>
          </w:p>
        </w:tc>
        <w:tc>
          <w:tcPr>
            <w:cnfStyle w:val="000010000000" w:firstRow="0" w:lastRow="0" w:firstColumn="0" w:lastColumn="0" w:oddVBand="1" w:evenVBand="0" w:oddHBand="0" w:evenHBand="0" w:firstRowFirstColumn="0" w:firstRowLastColumn="0" w:lastRowFirstColumn="0" w:lastRowLastColumn="0"/>
            <w:tcW w:w="851"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p>
        </w:tc>
        <w:tc>
          <w:tcPr>
            <w:tcW w:w="567" w:type="dxa"/>
          </w:tcPr>
          <w:p w:rsidR="006D7C49" w:rsidRPr="00910023" w:rsidRDefault="006D7C49" w:rsidP="006D7C4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AU"/>
              </w:rPr>
            </w:pPr>
          </w:p>
        </w:tc>
        <w:tc>
          <w:tcPr>
            <w:cnfStyle w:val="000010000000" w:firstRow="0" w:lastRow="0" w:firstColumn="0" w:lastColumn="0" w:oddVBand="1" w:evenVBand="0" w:oddHBand="0" w:evenHBand="0" w:firstRowFirstColumn="0" w:firstRowLastColumn="0" w:lastRowFirstColumn="0" w:lastRowLastColumn="0"/>
            <w:tcW w:w="567"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p>
        </w:tc>
        <w:tc>
          <w:tcPr>
            <w:tcW w:w="850" w:type="dxa"/>
          </w:tcPr>
          <w:p w:rsidR="006D7C49" w:rsidRPr="00910023" w:rsidRDefault="006D7C49" w:rsidP="006D7C4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AU"/>
              </w:rPr>
            </w:pPr>
          </w:p>
        </w:tc>
        <w:tc>
          <w:tcPr>
            <w:cnfStyle w:val="000010000000" w:firstRow="0" w:lastRow="0" w:firstColumn="0" w:lastColumn="0" w:oddVBand="1" w:evenVBand="0" w:oddHBand="0" w:evenHBand="0" w:firstRowFirstColumn="0" w:firstRowLastColumn="0" w:lastRowFirstColumn="0" w:lastRowLastColumn="0"/>
            <w:tcW w:w="567"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p>
        </w:tc>
        <w:tc>
          <w:tcPr>
            <w:tcW w:w="567" w:type="dxa"/>
          </w:tcPr>
          <w:p w:rsidR="006D7C49" w:rsidRPr="00910023" w:rsidRDefault="006D7C49" w:rsidP="006D7C4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AU"/>
              </w:rPr>
            </w:pPr>
          </w:p>
        </w:tc>
        <w:tc>
          <w:tcPr>
            <w:cnfStyle w:val="000010000000" w:firstRow="0" w:lastRow="0" w:firstColumn="0" w:lastColumn="0" w:oddVBand="1" w:evenVBand="0" w:oddHBand="0" w:evenHBand="0" w:firstRowFirstColumn="0" w:firstRowLastColumn="0" w:lastRowFirstColumn="0" w:lastRowLastColumn="0"/>
            <w:tcW w:w="851"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p>
        </w:tc>
      </w:tr>
      <w:tr w:rsidR="00991478" w:rsidTr="00540D05">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1526" w:type="dxa"/>
          </w:tcPr>
          <w:p w:rsidR="006D7C49" w:rsidRPr="00910023" w:rsidRDefault="006D7C49" w:rsidP="006D7C49">
            <w:pPr>
              <w:autoSpaceDE w:val="0"/>
              <w:autoSpaceDN w:val="0"/>
              <w:adjustRightInd w:val="0"/>
              <w:spacing w:after="0"/>
              <w:rPr>
                <w:rFonts w:asciiTheme="minorHAnsi" w:hAnsiTheme="minorHAnsi" w:cstheme="minorHAnsi"/>
                <w:color w:val="000000"/>
                <w:lang w:eastAsia="en-AU"/>
              </w:rPr>
            </w:pPr>
            <w:r w:rsidRPr="00910023">
              <w:rPr>
                <w:rFonts w:asciiTheme="minorHAnsi" w:hAnsiTheme="minorHAnsi" w:cstheme="minorHAnsi"/>
                <w:color w:val="000000"/>
                <w:lang w:eastAsia="en-AU"/>
              </w:rPr>
              <w:t>DO Advised</w:t>
            </w:r>
          </w:p>
        </w:tc>
        <w:tc>
          <w:tcPr>
            <w:tcW w:w="709" w:type="dxa"/>
          </w:tcPr>
          <w:p w:rsidR="006D7C49" w:rsidRPr="00910023" w:rsidRDefault="006D7C49" w:rsidP="006D7C4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AU"/>
              </w:rPr>
            </w:pPr>
          </w:p>
        </w:tc>
        <w:tc>
          <w:tcPr>
            <w:cnfStyle w:val="000010000000" w:firstRow="0" w:lastRow="0" w:firstColumn="0" w:lastColumn="0" w:oddVBand="1" w:evenVBand="0" w:oddHBand="0" w:evenHBand="0" w:firstRowFirstColumn="0" w:firstRowLastColumn="0" w:lastRowFirstColumn="0" w:lastRowLastColumn="0"/>
            <w:tcW w:w="850"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p>
        </w:tc>
        <w:tc>
          <w:tcPr>
            <w:tcW w:w="851" w:type="dxa"/>
          </w:tcPr>
          <w:p w:rsidR="006D7C49" w:rsidRPr="00910023" w:rsidRDefault="006D7C49" w:rsidP="006D7C4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AU"/>
              </w:rPr>
            </w:pPr>
          </w:p>
        </w:tc>
        <w:tc>
          <w:tcPr>
            <w:cnfStyle w:val="000010000000" w:firstRow="0" w:lastRow="0" w:firstColumn="0" w:lastColumn="0" w:oddVBand="1" w:evenVBand="0" w:oddHBand="0" w:evenHBand="0" w:firstRowFirstColumn="0" w:firstRowLastColumn="0" w:lastRowFirstColumn="0" w:lastRowLastColumn="0"/>
            <w:tcW w:w="708"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13</w:t>
            </w:r>
          </w:p>
        </w:tc>
        <w:tc>
          <w:tcPr>
            <w:tcW w:w="709" w:type="dxa"/>
          </w:tcPr>
          <w:p w:rsidR="006D7C49" w:rsidRPr="00910023" w:rsidRDefault="006D7C49" w:rsidP="006D7C4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0</w:t>
            </w:r>
          </w:p>
        </w:tc>
        <w:tc>
          <w:tcPr>
            <w:cnfStyle w:val="000010000000" w:firstRow="0" w:lastRow="0" w:firstColumn="0" w:lastColumn="0" w:oddVBand="1" w:evenVBand="0" w:oddHBand="0" w:evenHBand="0" w:firstRowFirstColumn="0" w:firstRowLastColumn="0" w:lastRowFirstColumn="0" w:lastRowLastColumn="0"/>
            <w:tcW w:w="851"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0</w:t>
            </w:r>
          </w:p>
        </w:tc>
        <w:tc>
          <w:tcPr>
            <w:tcW w:w="567" w:type="dxa"/>
          </w:tcPr>
          <w:p w:rsidR="006D7C49" w:rsidRPr="00910023" w:rsidRDefault="006D7C49" w:rsidP="006D7C4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20</w:t>
            </w:r>
          </w:p>
        </w:tc>
        <w:tc>
          <w:tcPr>
            <w:cnfStyle w:val="000010000000" w:firstRow="0" w:lastRow="0" w:firstColumn="0" w:lastColumn="0" w:oddVBand="1" w:evenVBand="0" w:oddHBand="0" w:evenHBand="0" w:firstRowFirstColumn="0" w:firstRowLastColumn="0" w:lastRowFirstColumn="0" w:lastRowLastColumn="0"/>
            <w:tcW w:w="567"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0</w:t>
            </w:r>
          </w:p>
        </w:tc>
        <w:tc>
          <w:tcPr>
            <w:tcW w:w="850" w:type="dxa"/>
          </w:tcPr>
          <w:p w:rsidR="006D7C49" w:rsidRPr="00910023" w:rsidRDefault="006D7C49" w:rsidP="006D7C4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0</w:t>
            </w:r>
          </w:p>
        </w:tc>
        <w:tc>
          <w:tcPr>
            <w:cnfStyle w:val="000010000000" w:firstRow="0" w:lastRow="0" w:firstColumn="0" w:lastColumn="0" w:oddVBand="1" w:evenVBand="0" w:oddHBand="0" w:evenHBand="0" w:firstRowFirstColumn="0" w:firstRowLastColumn="0" w:lastRowFirstColumn="0" w:lastRowLastColumn="0"/>
            <w:tcW w:w="567"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16</w:t>
            </w:r>
          </w:p>
        </w:tc>
        <w:tc>
          <w:tcPr>
            <w:tcW w:w="567" w:type="dxa"/>
          </w:tcPr>
          <w:p w:rsidR="006D7C49" w:rsidRPr="00910023" w:rsidRDefault="006D7C49" w:rsidP="006D7C4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0</w:t>
            </w:r>
          </w:p>
        </w:tc>
        <w:tc>
          <w:tcPr>
            <w:cnfStyle w:val="000010000000" w:firstRow="0" w:lastRow="0" w:firstColumn="0" w:lastColumn="0" w:oddVBand="1" w:evenVBand="0" w:oddHBand="0" w:evenHBand="0" w:firstRowFirstColumn="0" w:firstRowLastColumn="0" w:lastRowFirstColumn="0" w:lastRowLastColumn="0"/>
            <w:tcW w:w="851"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0</w:t>
            </w:r>
          </w:p>
        </w:tc>
      </w:tr>
      <w:tr w:rsidR="00991478" w:rsidTr="00540D05">
        <w:trPr>
          <w:trHeight w:val="290"/>
        </w:trPr>
        <w:tc>
          <w:tcPr>
            <w:cnfStyle w:val="000010000000" w:firstRow="0" w:lastRow="0" w:firstColumn="0" w:lastColumn="0" w:oddVBand="1" w:evenVBand="0" w:oddHBand="0" w:evenHBand="0" w:firstRowFirstColumn="0" w:firstRowLastColumn="0" w:lastRowFirstColumn="0" w:lastRowLastColumn="0"/>
            <w:tcW w:w="1526" w:type="dxa"/>
          </w:tcPr>
          <w:p w:rsidR="006D7C49" w:rsidRPr="00910023" w:rsidRDefault="006D7C49" w:rsidP="006D7C49">
            <w:pPr>
              <w:autoSpaceDE w:val="0"/>
              <w:autoSpaceDN w:val="0"/>
              <w:adjustRightInd w:val="0"/>
              <w:spacing w:after="0"/>
              <w:rPr>
                <w:rFonts w:asciiTheme="minorHAnsi" w:hAnsiTheme="minorHAnsi" w:cstheme="minorHAnsi"/>
                <w:color w:val="000000"/>
                <w:lang w:eastAsia="en-AU"/>
              </w:rPr>
            </w:pPr>
            <w:r w:rsidRPr="00910023">
              <w:rPr>
                <w:rFonts w:asciiTheme="minorHAnsi" w:hAnsiTheme="minorHAnsi" w:cstheme="minorHAnsi"/>
                <w:color w:val="000000"/>
                <w:lang w:eastAsia="en-AU"/>
              </w:rPr>
              <w:t>DO Issued</w:t>
            </w:r>
          </w:p>
        </w:tc>
        <w:tc>
          <w:tcPr>
            <w:tcW w:w="709" w:type="dxa"/>
          </w:tcPr>
          <w:p w:rsidR="006D7C49" w:rsidRPr="00910023" w:rsidRDefault="006D7C49" w:rsidP="006D7C4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2</w:t>
            </w:r>
          </w:p>
        </w:tc>
        <w:tc>
          <w:tcPr>
            <w:cnfStyle w:val="000010000000" w:firstRow="0" w:lastRow="0" w:firstColumn="0" w:lastColumn="0" w:oddVBand="1" w:evenVBand="0" w:oddHBand="0" w:evenHBand="0" w:firstRowFirstColumn="0" w:firstRowLastColumn="0" w:lastRowFirstColumn="0" w:lastRowLastColumn="0"/>
            <w:tcW w:w="850"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1</w:t>
            </w:r>
          </w:p>
        </w:tc>
        <w:tc>
          <w:tcPr>
            <w:tcW w:w="851" w:type="dxa"/>
          </w:tcPr>
          <w:p w:rsidR="006D7C49" w:rsidRPr="00910023" w:rsidRDefault="006D7C49" w:rsidP="006D7C4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140</w:t>
            </w:r>
          </w:p>
        </w:tc>
        <w:tc>
          <w:tcPr>
            <w:cnfStyle w:val="000010000000" w:firstRow="0" w:lastRow="0" w:firstColumn="0" w:lastColumn="0" w:oddVBand="1" w:evenVBand="0" w:oddHBand="0" w:evenHBand="0" w:firstRowFirstColumn="0" w:firstRowLastColumn="0" w:lastRowFirstColumn="0" w:lastRowLastColumn="0"/>
            <w:tcW w:w="708"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7</w:t>
            </w:r>
          </w:p>
        </w:tc>
        <w:tc>
          <w:tcPr>
            <w:tcW w:w="709" w:type="dxa"/>
          </w:tcPr>
          <w:p w:rsidR="006D7C49" w:rsidRPr="00910023" w:rsidRDefault="006D7C49" w:rsidP="006D7C4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9</w:t>
            </w:r>
          </w:p>
        </w:tc>
        <w:tc>
          <w:tcPr>
            <w:cnfStyle w:val="000010000000" w:firstRow="0" w:lastRow="0" w:firstColumn="0" w:lastColumn="0" w:oddVBand="1" w:evenVBand="0" w:oddHBand="0" w:evenHBand="0" w:firstRowFirstColumn="0" w:firstRowLastColumn="0" w:lastRowFirstColumn="0" w:lastRowLastColumn="0"/>
            <w:tcW w:w="851"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378</w:t>
            </w:r>
          </w:p>
        </w:tc>
        <w:tc>
          <w:tcPr>
            <w:tcW w:w="567" w:type="dxa"/>
          </w:tcPr>
          <w:p w:rsidR="006D7C49" w:rsidRPr="00910023" w:rsidRDefault="006D7C49" w:rsidP="006D7C4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5</w:t>
            </w:r>
          </w:p>
        </w:tc>
        <w:tc>
          <w:tcPr>
            <w:cnfStyle w:val="000010000000" w:firstRow="0" w:lastRow="0" w:firstColumn="0" w:lastColumn="0" w:oddVBand="1" w:evenVBand="0" w:oddHBand="0" w:evenHBand="0" w:firstRowFirstColumn="0" w:firstRowLastColumn="0" w:lastRowFirstColumn="0" w:lastRowLastColumn="0"/>
            <w:tcW w:w="567"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6</w:t>
            </w:r>
          </w:p>
        </w:tc>
        <w:tc>
          <w:tcPr>
            <w:tcW w:w="850" w:type="dxa"/>
          </w:tcPr>
          <w:p w:rsidR="006D7C49" w:rsidRPr="00910023" w:rsidRDefault="006D7C49" w:rsidP="006D7C4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215</w:t>
            </w:r>
          </w:p>
        </w:tc>
        <w:tc>
          <w:tcPr>
            <w:cnfStyle w:val="000010000000" w:firstRow="0" w:lastRow="0" w:firstColumn="0" w:lastColumn="0" w:oddVBand="1" w:evenVBand="0" w:oddHBand="0" w:evenHBand="0" w:firstRowFirstColumn="0" w:firstRowLastColumn="0" w:lastRowFirstColumn="0" w:lastRowLastColumn="0"/>
            <w:tcW w:w="567"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8</w:t>
            </w:r>
          </w:p>
        </w:tc>
        <w:tc>
          <w:tcPr>
            <w:tcW w:w="567" w:type="dxa"/>
          </w:tcPr>
          <w:p w:rsidR="006D7C49" w:rsidRPr="00910023" w:rsidRDefault="006D7C49" w:rsidP="006D7C4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11</w:t>
            </w:r>
          </w:p>
        </w:tc>
        <w:tc>
          <w:tcPr>
            <w:cnfStyle w:val="000010000000" w:firstRow="0" w:lastRow="0" w:firstColumn="0" w:lastColumn="0" w:oddVBand="1" w:evenVBand="0" w:oddHBand="0" w:evenHBand="0" w:firstRowFirstColumn="0" w:firstRowLastColumn="0" w:lastRowFirstColumn="0" w:lastRowLastColumn="0"/>
            <w:tcW w:w="851"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321</w:t>
            </w:r>
          </w:p>
        </w:tc>
      </w:tr>
      <w:tr w:rsidR="00991478" w:rsidTr="00540D05">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1526" w:type="dxa"/>
          </w:tcPr>
          <w:p w:rsidR="006D7C49" w:rsidRPr="00910023" w:rsidRDefault="006D7C49" w:rsidP="006D7C49">
            <w:pPr>
              <w:autoSpaceDE w:val="0"/>
              <w:autoSpaceDN w:val="0"/>
              <w:adjustRightInd w:val="0"/>
              <w:spacing w:after="0"/>
              <w:rPr>
                <w:rFonts w:asciiTheme="minorHAnsi" w:hAnsiTheme="minorHAnsi" w:cstheme="minorHAnsi"/>
                <w:color w:val="000000"/>
                <w:lang w:eastAsia="en-AU"/>
              </w:rPr>
            </w:pPr>
            <w:r w:rsidRPr="00910023">
              <w:rPr>
                <w:rFonts w:asciiTheme="minorHAnsi" w:hAnsiTheme="minorHAnsi" w:cstheme="minorHAnsi"/>
                <w:color w:val="000000"/>
                <w:lang w:eastAsia="en-AU"/>
              </w:rPr>
              <w:t>Pending</w:t>
            </w:r>
          </w:p>
        </w:tc>
        <w:tc>
          <w:tcPr>
            <w:tcW w:w="709" w:type="dxa"/>
          </w:tcPr>
          <w:p w:rsidR="006D7C49" w:rsidRPr="00910023" w:rsidRDefault="006D7C49" w:rsidP="006D7C4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28</w:t>
            </w:r>
          </w:p>
        </w:tc>
        <w:tc>
          <w:tcPr>
            <w:cnfStyle w:val="000010000000" w:firstRow="0" w:lastRow="0" w:firstColumn="0" w:lastColumn="0" w:oddVBand="1" w:evenVBand="0" w:oddHBand="0" w:evenHBand="0" w:firstRowFirstColumn="0" w:firstRowLastColumn="0" w:lastRowFirstColumn="0" w:lastRowLastColumn="0"/>
            <w:tcW w:w="850"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94</w:t>
            </w:r>
          </w:p>
        </w:tc>
        <w:tc>
          <w:tcPr>
            <w:tcW w:w="851" w:type="dxa"/>
          </w:tcPr>
          <w:p w:rsidR="006D7C49" w:rsidRPr="00910023" w:rsidRDefault="006D7C49" w:rsidP="006D7C4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2</w:t>
            </w:r>
            <w:r w:rsidR="00F408B8">
              <w:rPr>
                <w:rFonts w:asciiTheme="minorHAnsi" w:hAnsiTheme="minorHAnsi" w:cstheme="minorHAnsi"/>
                <w:color w:val="000000"/>
                <w:lang w:eastAsia="en-AU"/>
              </w:rPr>
              <w:t>,</w:t>
            </w:r>
            <w:r w:rsidRPr="00910023">
              <w:rPr>
                <w:rFonts w:asciiTheme="minorHAnsi" w:hAnsiTheme="minorHAnsi" w:cstheme="minorHAnsi"/>
                <w:color w:val="000000"/>
                <w:lang w:eastAsia="en-AU"/>
              </w:rPr>
              <w:t>603</w:t>
            </w:r>
          </w:p>
        </w:tc>
        <w:tc>
          <w:tcPr>
            <w:cnfStyle w:val="000010000000" w:firstRow="0" w:lastRow="0" w:firstColumn="0" w:lastColumn="0" w:oddVBand="1" w:evenVBand="0" w:oddHBand="0" w:evenHBand="0" w:firstRowFirstColumn="0" w:firstRowLastColumn="0" w:lastRowFirstColumn="0" w:lastRowLastColumn="0"/>
            <w:tcW w:w="708"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9</w:t>
            </w:r>
          </w:p>
        </w:tc>
        <w:tc>
          <w:tcPr>
            <w:tcW w:w="709" w:type="dxa"/>
          </w:tcPr>
          <w:p w:rsidR="006D7C49" w:rsidRPr="00910023" w:rsidRDefault="006D7C49" w:rsidP="006D7C4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17</w:t>
            </w:r>
          </w:p>
        </w:tc>
        <w:tc>
          <w:tcPr>
            <w:cnfStyle w:val="000010000000" w:firstRow="0" w:lastRow="0" w:firstColumn="0" w:lastColumn="0" w:oddVBand="1" w:evenVBand="0" w:oddHBand="0" w:evenHBand="0" w:firstRowFirstColumn="0" w:firstRowLastColumn="0" w:lastRowFirstColumn="0" w:lastRowLastColumn="0"/>
            <w:tcW w:w="851"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474</w:t>
            </w:r>
          </w:p>
        </w:tc>
        <w:tc>
          <w:tcPr>
            <w:tcW w:w="567" w:type="dxa"/>
          </w:tcPr>
          <w:p w:rsidR="006D7C49" w:rsidRPr="00910023" w:rsidRDefault="006D7C49" w:rsidP="006D7C4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39</w:t>
            </w:r>
          </w:p>
        </w:tc>
        <w:tc>
          <w:tcPr>
            <w:cnfStyle w:val="000010000000" w:firstRow="0" w:lastRow="0" w:firstColumn="0" w:lastColumn="0" w:oddVBand="1" w:evenVBand="0" w:oddHBand="0" w:evenHBand="0" w:firstRowFirstColumn="0" w:firstRowLastColumn="0" w:lastRowFirstColumn="0" w:lastRowLastColumn="0"/>
            <w:tcW w:w="567"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85</w:t>
            </w:r>
          </w:p>
        </w:tc>
        <w:tc>
          <w:tcPr>
            <w:tcW w:w="850" w:type="dxa"/>
          </w:tcPr>
          <w:p w:rsidR="006D7C49" w:rsidRPr="00910023" w:rsidRDefault="006D7C49" w:rsidP="006D7C4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2</w:t>
            </w:r>
            <w:r w:rsidR="00991478">
              <w:rPr>
                <w:rFonts w:asciiTheme="minorHAnsi" w:hAnsiTheme="minorHAnsi" w:cstheme="minorHAnsi"/>
                <w:color w:val="000000"/>
                <w:lang w:eastAsia="en-AU"/>
              </w:rPr>
              <w:t>,</w:t>
            </w:r>
            <w:r w:rsidRPr="00910023">
              <w:rPr>
                <w:rFonts w:asciiTheme="minorHAnsi" w:hAnsiTheme="minorHAnsi" w:cstheme="minorHAnsi"/>
                <w:color w:val="000000"/>
                <w:lang w:eastAsia="en-AU"/>
              </w:rPr>
              <w:t>996</w:t>
            </w:r>
          </w:p>
        </w:tc>
        <w:tc>
          <w:tcPr>
            <w:cnfStyle w:val="000010000000" w:firstRow="0" w:lastRow="0" w:firstColumn="0" w:lastColumn="0" w:oddVBand="1" w:evenVBand="0" w:oddHBand="0" w:evenHBand="0" w:firstRowFirstColumn="0" w:firstRowLastColumn="0" w:lastRowFirstColumn="0" w:lastRowLastColumn="0"/>
            <w:tcW w:w="567"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15</w:t>
            </w:r>
          </w:p>
        </w:tc>
        <w:tc>
          <w:tcPr>
            <w:tcW w:w="567" w:type="dxa"/>
          </w:tcPr>
          <w:p w:rsidR="006D7C49" w:rsidRPr="00910023" w:rsidRDefault="006D7C49" w:rsidP="006D7C4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32</w:t>
            </w:r>
          </w:p>
        </w:tc>
        <w:tc>
          <w:tcPr>
            <w:cnfStyle w:val="000010000000" w:firstRow="0" w:lastRow="0" w:firstColumn="0" w:lastColumn="0" w:oddVBand="1" w:evenVBand="0" w:oddHBand="0" w:evenHBand="0" w:firstRowFirstColumn="0" w:firstRowLastColumn="0" w:lastRowFirstColumn="0" w:lastRowLastColumn="0"/>
            <w:tcW w:w="851"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1</w:t>
            </w:r>
            <w:r w:rsidR="00991478">
              <w:rPr>
                <w:rFonts w:asciiTheme="minorHAnsi" w:hAnsiTheme="minorHAnsi" w:cstheme="minorHAnsi"/>
                <w:color w:val="000000"/>
                <w:lang w:eastAsia="en-AU"/>
              </w:rPr>
              <w:t>,</w:t>
            </w:r>
            <w:r w:rsidRPr="00910023">
              <w:rPr>
                <w:rFonts w:asciiTheme="minorHAnsi" w:hAnsiTheme="minorHAnsi" w:cstheme="minorHAnsi"/>
                <w:color w:val="000000"/>
                <w:lang w:eastAsia="en-AU"/>
              </w:rPr>
              <w:t>252</w:t>
            </w:r>
          </w:p>
        </w:tc>
      </w:tr>
      <w:tr w:rsidR="00991478" w:rsidTr="00540D05">
        <w:trPr>
          <w:trHeight w:val="290"/>
        </w:trPr>
        <w:tc>
          <w:tcPr>
            <w:cnfStyle w:val="000010000000" w:firstRow="0" w:lastRow="0" w:firstColumn="0" w:lastColumn="0" w:oddVBand="1" w:evenVBand="0" w:oddHBand="0" w:evenHBand="0" w:firstRowFirstColumn="0" w:firstRowLastColumn="0" w:lastRowFirstColumn="0" w:lastRowLastColumn="0"/>
            <w:tcW w:w="1526" w:type="dxa"/>
          </w:tcPr>
          <w:p w:rsidR="006D7C49" w:rsidRPr="00910023" w:rsidRDefault="006D7C49" w:rsidP="006D7C49">
            <w:pPr>
              <w:autoSpaceDE w:val="0"/>
              <w:autoSpaceDN w:val="0"/>
              <w:adjustRightInd w:val="0"/>
              <w:spacing w:after="0"/>
              <w:rPr>
                <w:rFonts w:asciiTheme="minorHAnsi" w:hAnsiTheme="minorHAnsi" w:cstheme="minorHAnsi"/>
                <w:color w:val="000000"/>
                <w:lang w:eastAsia="en-AU"/>
              </w:rPr>
            </w:pPr>
            <w:r w:rsidRPr="00910023">
              <w:rPr>
                <w:rFonts w:asciiTheme="minorHAnsi" w:hAnsiTheme="minorHAnsi" w:cstheme="minorHAnsi"/>
                <w:color w:val="000000"/>
                <w:lang w:eastAsia="en-AU"/>
              </w:rPr>
              <w:t>Single</w:t>
            </w:r>
          </w:p>
        </w:tc>
        <w:tc>
          <w:tcPr>
            <w:tcW w:w="709" w:type="dxa"/>
          </w:tcPr>
          <w:p w:rsidR="006D7C49" w:rsidRPr="00910023" w:rsidRDefault="006D7C49" w:rsidP="006D7C4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1</w:t>
            </w:r>
          </w:p>
        </w:tc>
        <w:tc>
          <w:tcPr>
            <w:cnfStyle w:val="000010000000" w:firstRow="0" w:lastRow="0" w:firstColumn="0" w:lastColumn="0" w:oddVBand="1" w:evenVBand="0" w:oddHBand="0" w:evenHBand="0" w:firstRowFirstColumn="0" w:firstRowLastColumn="0" w:lastRowFirstColumn="0" w:lastRowLastColumn="0"/>
            <w:tcW w:w="850"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1</w:t>
            </w:r>
          </w:p>
        </w:tc>
        <w:tc>
          <w:tcPr>
            <w:tcW w:w="851" w:type="dxa"/>
          </w:tcPr>
          <w:p w:rsidR="006D7C49" w:rsidRPr="00910023" w:rsidRDefault="006D7C49" w:rsidP="006D7C4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27</w:t>
            </w:r>
          </w:p>
        </w:tc>
        <w:tc>
          <w:tcPr>
            <w:cnfStyle w:val="000010000000" w:firstRow="0" w:lastRow="0" w:firstColumn="0" w:lastColumn="0" w:oddVBand="1" w:evenVBand="0" w:oddHBand="0" w:evenHBand="0" w:firstRowFirstColumn="0" w:firstRowLastColumn="0" w:lastRowFirstColumn="0" w:lastRowLastColumn="0"/>
            <w:tcW w:w="708"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1</w:t>
            </w:r>
          </w:p>
        </w:tc>
        <w:tc>
          <w:tcPr>
            <w:tcW w:w="709" w:type="dxa"/>
          </w:tcPr>
          <w:p w:rsidR="006D7C49" w:rsidRPr="00910023" w:rsidRDefault="006D7C49" w:rsidP="006D7C4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13</w:t>
            </w:r>
          </w:p>
        </w:tc>
        <w:tc>
          <w:tcPr>
            <w:cnfStyle w:val="000010000000" w:firstRow="0" w:lastRow="0" w:firstColumn="0" w:lastColumn="0" w:oddVBand="1" w:evenVBand="0" w:oddHBand="0" w:evenHBand="0" w:firstRowFirstColumn="0" w:firstRowLastColumn="0" w:lastRowFirstColumn="0" w:lastRowLastColumn="0"/>
            <w:tcW w:w="851"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507</w:t>
            </w:r>
          </w:p>
        </w:tc>
        <w:tc>
          <w:tcPr>
            <w:tcW w:w="567" w:type="dxa"/>
          </w:tcPr>
          <w:p w:rsidR="006D7C49" w:rsidRPr="00910023" w:rsidRDefault="006D7C49" w:rsidP="006D7C4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1</w:t>
            </w:r>
          </w:p>
        </w:tc>
        <w:tc>
          <w:tcPr>
            <w:cnfStyle w:val="000010000000" w:firstRow="0" w:lastRow="0" w:firstColumn="0" w:lastColumn="0" w:oddVBand="1" w:evenVBand="0" w:oddHBand="0" w:evenHBand="0" w:firstRowFirstColumn="0" w:firstRowLastColumn="0" w:lastRowFirstColumn="0" w:lastRowLastColumn="0"/>
            <w:tcW w:w="567"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1</w:t>
            </w:r>
          </w:p>
        </w:tc>
        <w:tc>
          <w:tcPr>
            <w:tcW w:w="850" w:type="dxa"/>
          </w:tcPr>
          <w:p w:rsidR="006D7C49" w:rsidRPr="00910023" w:rsidRDefault="006D7C49" w:rsidP="006D7C4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30</w:t>
            </w:r>
          </w:p>
        </w:tc>
        <w:tc>
          <w:tcPr>
            <w:cnfStyle w:val="000010000000" w:firstRow="0" w:lastRow="0" w:firstColumn="0" w:lastColumn="0" w:oddVBand="1" w:evenVBand="0" w:oddHBand="0" w:evenHBand="0" w:firstRowFirstColumn="0" w:firstRowLastColumn="0" w:lastRowFirstColumn="0" w:lastRowLastColumn="0"/>
            <w:tcW w:w="567"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1</w:t>
            </w:r>
          </w:p>
        </w:tc>
        <w:tc>
          <w:tcPr>
            <w:tcW w:w="567" w:type="dxa"/>
          </w:tcPr>
          <w:p w:rsidR="006D7C49" w:rsidRPr="00910023" w:rsidRDefault="006D7C49" w:rsidP="006D7C4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5</w:t>
            </w:r>
          </w:p>
        </w:tc>
        <w:tc>
          <w:tcPr>
            <w:cnfStyle w:val="000010000000" w:firstRow="0" w:lastRow="0" w:firstColumn="0" w:lastColumn="0" w:oddVBand="1" w:evenVBand="0" w:oddHBand="0" w:evenHBand="0" w:firstRowFirstColumn="0" w:firstRowLastColumn="0" w:lastRowFirstColumn="0" w:lastRowLastColumn="0"/>
            <w:tcW w:w="851"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165</w:t>
            </w:r>
          </w:p>
        </w:tc>
      </w:tr>
      <w:tr w:rsidR="00991478" w:rsidTr="00540D05">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1526" w:type="dxa"/>
          </w:tcPr>
          <w:p w:rsidR="006D7C49" w:rsidRPr="00910023" w:rsidRDefault="006D7C49" w:rsidP="006D7C49">
            <w:pPr>
              <w:autoSpaceDE w:val="0"/>
              <w:autoSpaceDN w:val="0"/>
              <w:adjustRightInd w:val="0"/>
              <w:spacing w:after="0"/>
              <w:rPr>
                <w:rFonts w:asciiTheme="minorHAnsi" w:hAnsiTheme="minorHAnsi" w:cstheme="minorHAnsi"/>
                <w:color w:val="000000"/>
                <w:lang w:eastAsia="en-AU"/>
              </w:rPr>
            </w:pPr>
            <w:r w:rsidRPr="00910023">
              <w:rPr>
                <w:rFonts w:asciiTheme="minorHAnsi" w:hAnsiTheme="minorHAnsi" w:cstheme="minorHAnsi"/>
                <w:color w:val="000000"/>
                <w:lang w:eastAsia="en-AU"/>
              </w:rPr>
              <w:t>Not approved</w:t>
            </w:r>
          </w:p>
        </w:tc>
        <w:tc>
          <w:tcPr>
            <w:tcW w:w="709" w:type="dxa"/>
          </w:tcPr>
          <w:p w:rsidR="006D7C49" w:rsidRPr="00910023" w:rsidRDefault="006D7C49" w:rsidP="006D7C4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39</w:t>
            </w:r>
          </w:p>
        </w:tc>
        <w:tc>
          <w:tcPr>
            <w:cnfStyle w:val="000010000000" w:firstRow="0" w:lastRow="0" w:firstColumn="0" w:lastColumn="0" w:oddVBand="1" w:evenVBand="0" w:oddHBand="0" w:evenHBand="0" w:firstRowFirstColumn="0" w:firstRowLastColumn="0" w:lastRowFirstColumn="0" w:lastRowLastColumn="0"/>
            <w:tcW w:w="850"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0</w:t>
            </w:r>
          </w:p>
        </w:tc>
        <w:tc>
          <w:tcPr>
            <w:tcW w:w="851" w:type="dxa"/>
          </w:tcPr>
          <w:p w:rsidR="006D7C49" w:rsidRPr="00910023" w:rsidRDefault="006D7C49" w:rsidP="006D7C4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0</w:t>
            </w:r>
          </w:p>
        </w:tc>
        <w:tc>
          <w:tcPr>
            <w:cnfStyle w:val="000010000000" w:firstRow="0" w:lastRow="0" w:firstColumn="0" w:lastColumn="0" w:oddVBand="1" w:evenVBand="0" w:oddHBand="0" w:evenHBand="0" w:firstRowFirstColumn="0" w:firstRowLastColumn="0" w:lastRowFirstColumn="0" w:lastRowLastColumn="0"/>
            <w:tcW w:w="708"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61</w:t>
            </w:r>
          </w:p>
        </w:tc>
        <w:tc>
          <w:tcPr>
            <w:tcW w:w="709" w:type="dxa"/>
          </w:tcPr>
          <w:p w:rsidR="006D7C49" w:rsidRPr="00910023" w:rsidRDefault="006D7C49" w:rsidP="006D7C4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0</w:t>
            </w:r>
          </w:p>
        </w:tc>
        <w:tc>
          <w:tcPr>
            <w:cnfStyle w:val="000010000000" w:firstRow="0" w:lastRow="0" w:firstColumn="0" w:lastColumn="0" w:oddVBand="1" w:evenVBand="0" w:oddHBand="0" w:evenHBand="0" w:firstRowFirstColumn="0" w:firstRowLastColumn="0" w:lastRowFirstColumn="0" w:lastRowLastColumn="0"/>
            <w:tcW w:w="851"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0</w:t>
            </w:r>
          </w:p>
        </w:tc>
        <w:tc>
          <w:tcPr>
            <w:tcW w:w="567" w:type="dxa"/>
          </w:tcPr>
          <w:p w:rsidR="006D7C49" w:rsidRPr="00910023" w:rsidRDefault="006D7C49" w:rsidP="006D7C4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65</w:t>
            </w:r>
          </w:p>
        </w:tc>
        <w:tc>
          <w:tcPr>
            <w:cnfStyle w:val="000010000000" w:firstRow="0" w:lastRow="0" w:firstColumn="0" w:lastColumn="0" w:oddVBand="1" w:evenVBand="0" w:oddHBand="0" w:evenHBand="0" w:firstRowFirstColumn="0" w:firstRowLastColumn="0" w:lastRowFirstColumn="0" w:lastRowLastColumn="0"/>
            <w:tcW w:w="567"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0</w:t>
            </w:r>
          </w:p>
        </w:tc>
        <w:tc>
          <w:tcPr>
            <w:tcW w:w="850" w:type="dxa"/>
          </w:tcPr>
          <w:p w:rsidR="006D7C49" w:rsidRPr="00910023" w:rsidRDefault="006D7C49" w:rsidP="006D7C4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AU"/>
              </w:rPr>
            </w:pPr>
            <w:r w:rsidRPr="00910023">
              <w:rPr>
                <w:rFonts w:asciiTheme="minorHAnsi" w:hAnsiTheme="minorHAnsi" w:cstheme="minorHAnsi"/>
                <w:color w:val="000000"/>
                <w:lang w:eastAsia="en-AU"/>
              </w:rPr>
              <w:t>0</w:t>
            </w:r>
          </w:p>
        </w:tc>
        <w:tc>
          <w:tcPr>
            <w:cnfStyle w:val="000010000000" w:firstRow="0" w:lastRow="0" w:firstColumn="0" w:lastColumn="0" w:oddVBand="1" w:evenVBand="0" w:oddHBand="0" w:evenHBand="0" w:firstRowFirstColumn="0" w:firstRowLastColumn="0" w:lastRowFirstColumn="0" w:lastRowLastColumn="0"/>
            <w:tcW w:w="567"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r w:rsidRPr="00910023">
              <w:rPr>
                <w:rFonts w:asciiTheme="minorHAnsi" w:hAnsiTheme="minorHAnsi" w:cstheme="minorHAnsi"/>
                <w:color w:val="000000"/>
                <w:lang w:eastAsia="en-AU"/>
              </w:rPr>
              <w:t>19</w:t>
            </w:r>
          </w:p>
        </w:tc>
        <w:tc>
          <w:tcPr>
            <w:tcW w:w="567" w:type="dxa"/>
          </w:tcPr>
          <w:p w:rsidR="006D7C49" w:rsidRPr="00910023" w:rsidRDefault="006D7C49" w:rsidP="006D7C49">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en-AU"/>
              </w:rPr>
            </w:pPr>
          </w:p>
        </w:tc>
        <w:tc>
          <w:tcPr>
            <w:cnfStyle w:val="000010000000" w:firstRow="0" w:lastRow="0" w:firstColumn="0" w:lastColumn="0" w:oddVBand="1" w:evenVBand="0" w:oddHBand="0" w:evenHBand="0" w:firstRowFirstColumn="0" w:firstRowLastColumn="0" w:lastRowFirstColumn="0" w:lastRowLastColumn="0"/>
            <w:tcW w:w="851" w:type="dxa"/>
          </w:tcPr>
          <w:p w:rsidR="006D7C49" w:rsidRPr="00910023" w:rsidRDefault="006D7C49" w:rsidP="006D7C49">
            <w:pPr>
              <w:autoSpaceDE w:val="0"/>
              <w:autoSpaceDN w:val="0"/>
              <w:adjustRightInd w:val="0"/>
              <w:spacing w:after="0"/>
              <w:jc w:val="right"/>
              <w:rPr>
                <w:rFonts w:asciiTheme="minorHAnsi" w:hAnsiTheme="minorHAnsi" w:cstheme="minorHAnsi"/>
                <w:color w:val="000000"/>
                <w:lang w:eastAsia="en-AU"/>
              </w:rPr>
            </w:pPr>
          </w:p>
        </w:tc>
      </w:tr>
      <w:tr w:rsidR="00991478" w:rsidRPr="00991478" w:rsidTr="00540D05">
        <w:trPr>
          <w:trHeight w:val="290"/>
        </w:trPr>
        <w:tc>
          <w:tcPr>
            <w:cnfStyle w:val="000010000000" w:firstRow="0" w:lastRow="0" w:firstColumn="0" w:lastColumn="0" w:oddVBand="1" w:evenVBand="0" w:oddHBand="0" w:evenHBand="0" w:firstRowFirstColumn="0" w:firstRowLastColumn="0" w:lastRowFirstColumn="0" w:lastRowLastColumn="0"/>
            <w:tcW w:w="1526" w:type="dxa"/>
          </w:tcPr>
          <w:p w:rsidR="006D7C49" w:rsidRPr="00540D05" w:rsidRDefault="006D7C49" w:rsidP="006D7C49">
            <w:pPr>
              <w:autoSpaceDE w:val="0"/>
              <w:autoSpaceDN w:val="0"/>
              <w:adjustRightInd w:val="0"/>
              <w:spacing w:after="0"/>
              <w:rPr>
                <w:rFonts w:asciiTheme="minorHAnsi" w:hAnsiTheme="minorHAnsi" w:cstheme="minorHAnsi"/>
                <w:b/>
                <w:color w:val="000000"/>
                <w:lang w:eastAsia="en-AU"/>
              </w:rPr>
            </w:pPr>
            <w:r w:rsidRPr="00540D05">
              <w:rPr>
                <w:rFonts w:asciiTheme="minorHAnsi" w:hAnsiTheme="minorHAnsi" w:cstheme="minorHAnsi"/>
                <w:b/>
                <w:color w:val="000000"/>
                <w:lang w:eastAsia="en-AU"/>
              </w:rPr>
              <w:t>Total</w:t>
            </w:r>
          </w:p>
        </w:tc>
        <w:tc>
          <w:tcPr>
            <w:tcW w:w="709" w:type="dxa"/>
          </w:tcPr>
          <w:p w:rsidR="006D7C49" w:rsidRPr="00540D05" w:rsidRDefault="006D7C49" w:rsidP="006D7C4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lang w:eastAsia="en-AU"/>
              </w:rPr>
            </w:pPr>
            <w:r w:rsidRPr="00540D05">
              <w:rPr>
                <w:rFonts w:asciiTheme="minorHAnsi" w:hAnsiTheme="minorHAnsi" w:cstheme="minorHAnsi"/>
                <w:b/>
                <w:color w:val="000000"/>
                <w:lang w:eastAsia="en-AU"/>
              </w:rPr>
              <w:t>923</w:t>
            </w:r>
          </w:p>
        </w:tc>
        <w:tc>
          <w:tcPr>
            <w:cnfStyle w:val="000010000000" w:firstRow="0" w:lastRow="0" w:firstColumn="0" w:lastColumn="0" w:oddVBand="1" w:evenVBand="0" w:oddHBand="0" w:evenHBand="0" w:firstRowFirstColumn="0" w:firstRowLastColumn="0" w:lastRowFirstColumn="0" w:lastRowLastColumn="0"/>
            <w:tcW w:w="850" w:type="dxa"/>
          </w:tcPr>
          <w:p w:rsidR="006D7C49" w:rsidRPr="00540D05" w:rsidRDefault="006D7C49" w:rsidP="006D7C49">
            <w:pPr>
              <w:autoSpaceDE w:val="0"/>
              <w:autoSpaceDN w:val="0"/>
              <w:adjustRightInd w:val="0"/>
              <w:spacing w:after="0"/>
              <w:jc w:val="right"/>
              <w:rPr>
                <w:rFonts w:asciiTheme="minorHAnsi" w:hAnsiTheme="minorHAnsi" w:cstheme="minorHAnsi"/>
                <w:b/>
                <w:color w:val="000000"/>
                <w:lang w:eastAsia="en-AU"/>
              </w:rPr>
            </w:pPr>
            <w:r w:rsidRPr="00540D05">
              <w:rPr>
                <w:rFonts w:asciiTheme="minorHAnsi" w:hAnsiTheme="minorHAnsi" w:cstheme="minorHAnsi"/>
                <w:b/>
                <w:color w:val="000000"/>
                <w:lang w:eastAsia="en-AU"/>
              </w:rPr>
              <w:t>2</w:t>
            </w:r>
            <w:r w:rsidR="00F408B8" w:rsidRPr="00540D05">
              <w:rPr>
                <w:rFonts w:asciiTheme="minorHAnsi" w:hAnsiTheme="minorHAnsi" w:cstheme="minorHAnsi"/>
                <w:b/>
                <w:color w:val="000000"/>
                <w:lang w:eastAsia="en-AU"/>
              </w:rPr>
              <w:t>,</w:t>
            </w:r>
            <w:r w:rsidRPr="00540D05">
              <w:rPr>
                <w:rFonts w:asciiTheme="minorHAnsi" w:hAnsiTheme="minorHAnsi" w:cstheme="minorHAnsi"/>
                <w:b/>
                <w:color w:val="000000"/>
                <w:lang w:eastAsia="en-AU"/>
              </w:rPr>
              <w:t>423</w:t>
            </w:r>
          </w:p>
        </w:tc>
        <w:tc>
          <w:tcPr>
            <w:tcW w:w="851" w:type="dxa"/>
          </w:tcPr>
          <w:p w:rsidR="006D7C49" w:rsidRPr="00540D05" w:rsidRDefault="006D7C49" w:rsidP="006D7C4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lang w:eastAsia="en-AU"/>
              </w:rPr>
            </w:pPr>
            <w:r w:rsidRPr="00540D05">
              <w:rPr>
                <w:rFonts w:asciiTheme="minorHAnsi" w:hAnsiTheme="minorHAnsi" w:cstheme="minorHAnsi"/>
                <w:b/>
                <w:color w:val="000000"/>
                <w:lang w:eastAsia="en-AU"/>
              </w:rPr>
              <w:t>71</w:t>
            </w:r>
            <w:r w:rsidR="00F408B8" w:rsidRPr="00540D05">
              <w:rPr>
                <w:rFonts w:asciiTheme="minorHAnsi" w:hAnsiTheme="minorHAnsi" w:cstheme="minorHAnsi"/>
                <w:b/>
                <w:color w:val="000000"/>
                <w:lang w:eastAsia="en-AU"/>
              </w:rPr>
              <w:t>,</w:t>
            </w:r>
            <w:r w:rsidRPr="00540D05">
              <w:rPr>
                <w:rFonts w:asciiTheme="minorHAnsi" w:hAnsiTheme="minorHAnsi" w:cstheme="minorHAnsi"/>
                <w:b/>
                <w:color w:val="000000"/>
                <w:lang w:eastAsia="en-AU"/>
              </w:rPr>
              <w:t>912</w:t>
            </w:r>
          </w:p>
        </w:tc>
        <w:tc>
          <w:tcPr>
            <w:cnfStyle w:val="000010000000" w:firstRow="0" w:lastRow="0" w:firstColumn="0" w:lastColumn="0" w:oddVBand="1" w:evenVBand="0" w:oddHBand="0" w:evenHBand="0" w:firstRowFirstColumn="0" w:firstRowLastColumn="0" w:lastRowFirstColumn="0" w:lastRowLastColumn="0"/>
            <w:tcW w:w="708" w:type="dxa"/>
          </w:tcPr>
          <w:p w:rsidR="006D7C49" w:rsidRPr="00540D05" w:rsidRDefault="006D7C49" w:rsidP="006D7C49">
            <w:pPr>
              <w:autoSpaceDE w:val="0"/>
              <w:autoSpaceDN w:val="0"/>
              <w:adjustRightInd w:val="0"/>
              <w:spacing w:after="0"/>
              <w:jc w:val="right"/>
              <w:rPr>
                <w:rFonts w:asciiTheme="minorHAnsi" w:hAnsiTheme="minorHAnsi" w:cstheme="minorHAnsi"/>
                <w:b/>
                <w:color w:val="000000"/>
                <w:lang w:eastAsia="en-AU"/>
              </w:rPr>
            </w:pPr>
            <w:r w:rsidRPr="00540D05">
              <w:rPr>
                <w:rFonts w:asciiTheme="minorHAnsi" w:hAnsiTheme="minorHAnsi" w:cstheme="minorHAnsi"/>
                <w:b/>
                <w:color w:val="000000"/>
                <w:lang w:eastAsia="en-AU"/>
              </w:rPr>
              <w:t>151</w:t>
            </w:r>
          </w:p>
        </w:tc>
        <w:tc>
          <w:tcPr>
            <w:tcW w:w="709" w:type="dxa"/>
          </w:tcPr>
          <w:p w:rsidR="006D7C49" w:rsidRPr="00540D05" w:rsidRDefault="006D7C49" w:rsidP="006D7C4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lang w:eastAsia="en-AU"/>
              </w:rPr>
            </w:pPr>
            <w:r w:rsidRPr="00540D05">
              <w:rPr>
                <w:rFonts w:asciiTheme="minorHAnsi" w:hAnsiTheme="minorHAnsi" w:cstheme="minorHAnsi"/>
                <w:b/>
                <w:color w:val="000000"/>
                <w:lang w:eastAsia="en-AU"/>
              </w:rPr>
              <w:t>178</w:t>
            </w:r>
          </w:p>
        </w:tc>
        <w:tc>
          <w:tcPr>
            <w:cnfStyle w:val="000010000000" w:firstRow="0" w:lastRow="0" w:firstColumn="0" w:lastColumn="0" w:oddVBand="1" w:evenVBand="0" w:oddHBand="0" w:evenHBand="0" w:firstRowFirstColumn="0" w:firstRowLastColumn="0" w:lastRowFirstColumn="0" w:lastRowLastColumn="0"/>
            <w:tcW w:w="851" w:type="dxa"/>
          </w:tcPr>
          <w:p w:rsidR="006D7C49" w:rsidRPr="00540D05" w:rsidRDefault="006D7C49" w:rsidP="006D7C49">
            <w:pPr>
              <w:autoSpaceDE w:val="0"/>
              <w:autoSpaceDN w:val="0"/>
              <w:adjustRightInd w:val="0"/>
              <w:spacing w:after="0"/>
              <w:jc w:val="right"/>
              <w:rPr>
                <w:rFonts w:asciiTheme="minorHAnsi" w:hAnsiTheme="minorHAnsi" w:cstheme="minorHAnsi"/>
                <w:b/>
                <w:color w:val="000000"/>
                <w:lang w:eastAsia="en-AU"/>
              </w:rPr>
            </w:pPr>
            <w:r w:rsidRPr="00540D05">
              <w:rPr>
                <w:rFonts w:asciiTheme="minorHAnsi" w:hAnsiTheme="minorHAnsi" w:cstheme="minorHAnsi"/>
                <w:b/>
                <w:color w:val="000000"/>
                <w:lang w:eastAsia="en-AU"/>
              </w:rPr>
              <w:t>5</w:t>
            </w:r>
            <w:r w:rsidR="00991478" w:rsidRPr="00540D05">
              <w:rPr>
                <w:rFonts w:asciiTheme="minorHAnsi" w:hAnsiTheme="minorHAnsi" w:cstheme="minorHAnsi"/>
                <w:b/>
                <w:color w:val="000000"/>
                <w:lang w:eastAsia="en-AU"/>
              </w:rPr>
              <w:t>,</w:t>
            </w:r>
            <w:r w:rsidRPr="00540D05">
              <w:rPr>
                <w:rFonts w:asciiTheme="minorHAnsi" w:hAnsiTheme="minorHAnsi" w:cstheme="minorHAnsi"/>
                <w:b/>
                <w:color w:val="000000"/>
                <w:lang w:eastAsia="en-AU"/>
              </w:rPr>
              <w:t>928</w:t>
            </w:r>
          </w:p>
        </w:tc>
        <w:tc>
          <w:tcPr>
            <w:tcW w:w="567" w:type="dxa"/>
          </w:tcPr>
          <w:p w:rsidR="006D7C49" w:rsidRPr="00540D05" w:rsidRDefault="006D7C49" w:rsidP="006D7C4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lang w:eastAsia="en-AU"/>
              </w:rPr>
            </w:pPr>
            <w:r w:rsidRPr="00540D05">
              <w:rPr>
                <w:rFonts w:asciiTheme="minorHAnsi" w:hAnsiTheme="minorHAnsi" w:cstheme="minorHAnsi"/>
                <w:b/>
                <w:color w:val="000000"/>
                <w:lang w:eastAsia="en-AU"/>
              </w:rPr>
              <w:t>167</w:t>
            </w:r>
          </w:p>
        </w:tc>
        <w:tc>
          <w:tcPr>
            <w:cnfStyle w:val="000010000000" w:firstRow="0" w:lastRow="0" w:firstColumn="0" w:lastColumn="0" w:oddVBand="1" w:evenVBand="0" w:oddHBand="0" w:evenHBand="0" w:firstRowFirstColumn="0" w:firstRowLastColumn="0" w:lastRowFirstColumn="0" w:lastRowLastColumn="0"/>
            <w:tcW w:w="567" w:type="dxa"/>
          </w:tcPr>
          <w:p w:rsidR="006D7C49" w:rsidRPr="00540D05" w:rsidRDefault="006D7C49" w:rsidP="006D7C49">
            <w:pPr>
              <w:autoSpaceDE w:val="0"/>
              <w:autoSpaceDN w:val="0"/>
              <w:adjustRightInd w:val="0"/>
              <w:spacing w:after="0"/>
              <w:jc w:val="right"/>
              <w:rPr>
                <w:rFonts w:asciiTheme="minorHAnsi" w:hAnsiTheme="minorHAnsi" w:cstheme="minorHAnsi"/>
                <w:b/>
                <w:color w:val="000000"/>
                <w:lang w:eastAsia="en-AU"/>
              </w:rPr>
            </w:pPr>
            <w:r w:rsidRPr="00540D05">
              <w:rPr>
                <w:rFonts w:asciiTheme="minorHAnsi" w:hAnsiTheme="minorHAnsi" w:cstheme="minorHAnsi"/>
                <w:b/>
                <w:color w:val="000000"/>
                <w:lang w:eastAsia="en-AU"/>
              </w:rPr>
              <w:t>135</w:t>
            </w:r>
          </w:p>
        </w:tc>
        <w:tc>
          <w:tcPr>
            <w:tcW w:w="850" w:type="dxa"/>
          </w:tcPr>
          <w:p w:rsidR="006D7C49" w:rsidRPr="00540D05" w:rsidRDefault="006D7C49" w:rsidP="006D7C4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lang w:eastAsia="en-AU"/>
              </w:rPr>
            </w:pPr>
            <w:r w:rsidRPr="00540D05">
              <w:rPr>
                <w:rFonts w:asciiTheme="minorHAnsi" w:hAnsiTheme="minorHAnsi" w:cstheme="minorHAnsi"/>
                <w:b/>
                <w:color w:val="000000"/>
                <w:lang w:eastAsia="en-AU"/>
              </w:rPr>
              <w:t>4</w:t>
            </w:r>
            <w:r w:rsidR="00991478" w:rsidRPr="00540D05">
              <w:rPr>
                <w:rFonts w:asciiTheme="minorHAnsi" w:hAnsiTheme="minorHAnsi" w:cstheme="minorHAnsi"/>
                <w:b/>
                <w:color w:val="000000"/>
                <w:lang w:eastAsia="en-AU"/>
              </w:rPr>
              <w:t>,</w:t>
            </w:r>
            <w:r w:rsidRPr="00540D05">
              <w:rPr>
                <w:rFonts w:asciiTheme="minorHAnsi" w:hAnsiTheme="minorHAnsi" w:cstheme="minorHAnsi"/>
                <w:b/>
                <w:color w:val="000000"/>
                <w:lang w:eastAsia="en-AU"/>
              </w:rPr>
              <w:t>885</w:t>
            </w:r>
          </w:p>
        </w:tc>
        <w:tc>
          <w:tcPr>
            <w:cnfStyle w:val="000010000000" w:firstRow="0" w:lastRow="0" w:firstColumn="0" w:lastColumn="0" w:oddVBand="1" w:evenVBand="0" w:oddHBand="0" w:evenHBand="0" w:firstRowFirstColumn="0" w:firstRowLastColumn="0" w:lastRowFirstColumn="0" w:lastRowLastColumn="0"/>
            <w:tcW w:w="567" w:type="dxa"/>
          </w:tcPr>
          <w:p w:rsidR="006D7C49" w:rsidRPr="00540D05" w:rsidRDefault="006D7C49" w:rsidP="006D7C49">
            <w:pPr>
              <w:autoSpaceDE w:val="0"/>
              <w:autoSpaceDN w:val="0"/>
              <w:adjustRightInd w:val="0"/>
              <w:spacing w:after="0"/>
              <w:jc w:val="right"/>
              <w:rPr>
                <w:rFonts w:asciiTheme="minorHAnsi" w:hAnsiTheme="minorHAnsi" w:cstheme="minorHAnsi"/>
                <w:b/>
                <w:color w:val="000000"/>
                <w:lang w:eastAsia="en-AU"/>
              </w:rPr>
            </w:pPr>
            <w:r w:rsidRPr="00540D05">
              <w:rPr>
                <w:rFonts w:asciiTheme="minorHAnsi" w:hAnsiTheme="minorHAnsi" w:cstheme="minorHAnsi"/>
                <w:b/>
                <w:color w:val="000000"/>
                <w:lang w:eastAsia="en-AU"/>
              </w:rPr>
              <w:t>81</w:t>
            </w:r>
          </w:p>
        </w:tc>
        <w:tc>
          <w:tcPr>
            <w:tcW w:w="567" w:type="dxa"/>
          </w:tcPr>
          <w:p w:rsidR="006D7C49" w:rsidRPr="00540D05" w:rsidRDefault="006D7C49" w:rsidP="006D7C49">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lang w:eastAsia="en-AU"/>
              </w:rPr>
            </w:pPr>
            <w:r w:rsidRPr="00540D05">
              <w:rPr>
                <w:rFonts w:asciiTheme="minorHAnsi" w:hAnsiTheme="minorHAnsi" w:cstheme="minorHAnsi"/>
                <w:b/>
                <w:color w:val="000000"/>
                <w:lang w:eastAsia="en-AU"/>
              </w:rPr>
              <w:t>79</w:t>
            </w:r>
          </w:p>
        </w:tc>
        <w:tc>
          <w:tcPr>
            <w:cnfStyle w:val="000010000000" w:firstRow="0" w:lastRow="0" w:firstColumn="0" w:lastColumn="0" w:oddVBand="1" w:evenVBand="0" w:oddHBand="0" w:evenHBand="0" w:firstRowFirstColumn="0" w:firstRowLastColumn="0" w:lastRowFirstColumn="0" w:lastRowLastColumn="0"/>
            <w:tcW w:w="851" w:type="dxa"/>
          </w:tcPr>
          <w:p w:rsidR="006D7C49" w:rsidRPr="00540D05" w:rsidRDefault="006D7C49" w:rsidP="006D7C49">
            <w:pPr>
              <w:autoSpaceDE w:val="0"/>
              <w:autoSpaceDN w:val="0"/>
              <w:adjustRightInd w:val="0"/>
              <w:spacing w:after="0"/>
              <w:jc w:val="right"/>
              <w:rPr>
                <w:rFonts w:asciiTheme="minorHAnsi" w:hAnsiTheme="minorHAnsi" w:cstheme="minorHAnsi"/>
                <w:b/>
                <w:color w:val="000000"/>
                <w:lang w:eastAsia="en-AU"/>
              </w:rPr>
            </w:pPr>
            <w:r w:rsidRPr="00540D05">
              <w:rPr>
                <w:rFonts w:asciiTheme="minorHAnsi" w:hAnsiTheme="minorHAnsi" w:cstheme="minorHAnsi"/>
                <w:b/>
                <w:color w:val="000000"/>
                <w:lang w:eastAsia="en-AU"/>
              </w:rPr>
              <w:t>3</w:t>
            </w:r>
            <w:r w:rsidR="00991478" w:rsidRPr="00540D05">
              <w:rPr>
                <w:rFonts w:asciiTheme="minorHAnsi" w:hAnsiTheme="minorHAnsi" w:cstheme="minorHAnsi"/>
                <w:b/>
                <w:color w:val="000000"/>
                <w:lang w:eastAsia="en-AU"/>
              </w:rPr>
              <w:t>,</w:t>
            </w:r>
            <w:r w:rsidRPr="00540D05">
              <w:rPr>
                <w:rFonts w:asciiTheme="minorHAnsi" w:hAnsiTheme="minorHAnsi" w:cstheme="minorHAnsi"/>
                <w:b/>
                <w:color w:val="000000"/>
                <w:lang w:eastAsia="en-AU"/>
              </w:rPr>
              <w:t>256</w:t>
            </w:r>
          </w:p>
        </w:tc>
      </w:tr>
    </w:tbl>
    <w:p w:rsidR="006D7C49" w:rsidRPr="009D53A8" w:rsidRDefault="006D7C49" w:rsidP="009D53A8">
      <w:pPr>
        <w:pStyle w:val="Caption"/>
        <w:rPr>
          <w:rFonts w:asciiTheme="minorHAnsi" w:hAnsiTheme="minorHAnsi" w:cstheme="minorHAnsi"/>
          <w:b w:val="0"/>
        </w:rPr>
      </w:pPr>
    </w:p>
    <w:p w:rsidR="006D7C49" w:rsidRDefault="006D7C49" w:rsidP="003070E9">
      <w:pPr>
        <w:pStyle w:val="Caption"/>
        <w:rPr>
          <w:rFonts w:asciiTheme="minorHAnsi" w:hAnsiTheme="minorHAnsi" w:cstheme="minorHAnsi"/>
        </w:rPr>
      </w:pPr>
      <w:bookmarkStart w:id="201" w:name="_Ref280792130"/>
      <w:bookmarkStart w:id="202" w:name="_Toc353894348"/>
      <w:bookmarkStart w:id="203" w:name="_Toc353894415"/>
      <w:bookmarkStart w:id="204" w:name="_Toc361571020"/>
      <w:bookmarkStart w:id="205" w:name="_Toc361575244"/>
      <w:bookmarkStart w:id="206" w:name="_Toc378745643"/>
      <w:r w:rsidRPr="009D53A8">
        <w:rPr>
          <w:rFonts w:asciiTheme="minorHAnsi" w:hAnsiTheme="minorHAnsi" w:cstheme="minorHAnsi"/>
          <w:b w:val="0"/>
        </w:rPr>
        <w:t xml:space="preserve">Table </w:t>
      </w:r>
      <w:r w:rsidR="00FA634F" w:rsidRPr="009D53A8">
        <w:rPr>
          <w:rFonts w:asciiTheme="minorHAnsi" w:hAnsiTheme="minorHAnsi" w:cstheme="minorHAnsi"/>
          <w:b w:val="0"/>
        </w:rPr>
        <w:fldChar w:fldCharType="begin"/>
      </w:r>
      <w:r w:rsidR="00FA634F" w:rsidRPr="009D53A8">
        <w:rPr>
          <w:rFonts w:asciiTheme="minorHAnsi" w:hAnsiTheme="minorHAnsi" w:cstheme="minorHAnsi"/>
          <w:b w:val="0"/>
        </w:rPr>
        <w:instrText xml:space="preserve"> SEQ Table \* ARABIC </w:instrText>
      </w:r>
      <w:r w:rsidR="00FA634F" w:rsidRPr="009D53A8">
        <w:rPr>
          <w:rFonts w:asciiTheme="minorHAnsi" w:hAnsiTheme="minorHAnsi" w:cstheme="minorHAnsi"/>
          <w:b w:val="0"/>
        </w:rPr>
        <w:fldChar w:fldCharType="separate"/>
      </w:r>
      <w:r w:rsidR="00455AC7">
        <w:rPr>
          <w:rFonts w:asciiTheme="minorHAnsi" w:hAnsiTheme="minorHAnsi" w:cstheme="minorHAnsi"/>
          <w:b w:val="0"/>
          <w:noProof/>
        </w:rPr>
        <w:t>14</w:t>
      </w:r>
      <w:r w:rsidR="00FA634F" w:rsidRPr="009D53A8">
        <w:rPr>
          <w:rFonts w:asciiTheme="minorHAnsi" w:hAnsiTheme="minorHAnsi" w:cstheme="minorHAnsi"/>
          <w:b w:val="0"/>
        </w:rPr>
        <w:fldChar w:fldCharType="end"/>
      </w:r>
      <w:bookmarkEnd w:id="201"/>
      <w:r w:rsidRPr="009D53A8">
        <w:rPr>
          <w:rFonts w:asciiTheme="minorHAnsi" w:hAnsiTheme="minorHAnsi" w:cstheme="minorHAnsi"/>
          <w:b w:val="0"/>
        </w:rPr>
        <w:tab/>
        <w:t>Issues of IVI</w:t>
      </w:r>
      <w:r w:rsidRPr="00495697">
        <w:rPr>
          <w:rFonts w:asciiTheme="minorHAnsi" w:hAnsiTheme="minorHAnsi" w:cstheme="minorHAnsi"/>
          <w:b w:val="0"/>
        </w:rPr>
        <w:t>g</w:t>
      </w:r>
      <w:r w:rsidRPr="009D53A8">
        <w:rPr>
          <w:rFonts w:asciiTheme="minorHAnsi" w:hAnsiTheme="minorHAnsi" w:cstheme="minorHAnsi"/>
          <w:b w:val="0"/>
        </w:rPr>
        <w:t xml:space="preserve"> under the </w:t>
      </w:r>
      <w:r w:rsidR="00A6571C">
        <w:rPr>
          <w:rFonts w:asciiTheme="minorHAnsi" w:hAnsiTheme="minorHAnsi" w:cstheme="minorHAnsi"/>
          <w:b w:val="0"/>
        </w:rPr>
        <w:t>N</w:t>
      </w:r>
      <w:r w:rsidRPr="009D53A8">
        <w:rPr>
          <w:rFonts w:asciiTheme="minorHAnsi" w:hAnsiTheme="minorHAnsi" w:cstheme="minorHAnsi"/>
          <w:b w:val="0"/>
        </w:rPr>
        <w:t xml:space="preserve">ational </w:t>
      </w:r>
      <w:r w:rsidR="00A6571C">
        <w:rPr>
          <w:rFonts w:asciiTheme="minorHAnsi" w:hAnsiTheme="minorHAnsi" w:cstheme="minorHAnsi"/>
          <w:b w:val="0"/>
        </w:rPr>
        <w:t>B</w:t>
      </w:r>
      <w:r w:rsidRPr="009D53A8">
        <w:rPr>
          <w:rFonts w:asciiTheme="minorHAnsi" w:hAnsiTheme="minorHAnsi" w:cstheme="minorHAnsi"/>
          <w:b w:val="0"/>
        </w:rPr>
        <w:t xml:space="preserve">lood </w:t>
      </w:r>
      <w:r w:rsidR="00A6571C">
        <w:rPr>
          <w:rFonts w:asciiTheme="minorHAnsi" w:hAnsiTheme="minorHAnsi" w:cstheme="minorHAnsi"/>
          <w:b w:val="0"/>
        </w:rPr>
        <w:t>A</w:t>
      </w:r>
      <w:r w:rsidRPr="009D53A8">
        <w:rPr>
          <w:rFonts w:asciiTheme="minorHAnsi" w:hAnsiTheme="minorHAnsi" w:cstheme="minorHAnsi"/>
          <w:b w:val="0"/>
        </w:rPr>
        <w:t xml:space="preserve">rrangements which did not meet the </w:t>
      </w:r>
      <w:r w:rsidR="00CE77AF" w:rsidRPr="009D53A8">
        <w:rPr>
          <w:rFonts w:asciiTheme="minorHAnsi" w:hAnsiTheme="minorHAnsi" w:cstheme="minorHAnsi"/>
          <w:b w:val="0"/>
        </w:rPr>
        <w:t>c</w:t>
      </w:r>
      <w:r w:rsidRPr="009D53A8">
        <w:rPr>
          <w:rFonts w:asciiTheme="minorHAnsi" w:hAnsiTheme="minorHAnsi" w:cstheme="minorHAnsi"/>
          <w:b w:val="0"/>
        </w:rPr>
        <w:t>riteria</w:t>
      </w:r>
      <w:bookmarkEnd w:id="202"/>
      <w:bookmarkEnd w:id="203"/>
      <w:bookmarkEnd w:id="204"/>
      <w:bookmarkEnd w:id="205"/>
      <w:r w:rsidR="00AD0D16">
        <w:rPr>
          <w:rFonts w:asciiTheme="minorHAnsi" w:hAnsiTheme="minorHAnsi" w:cstheme="minorHAnsi"/>
        </w:rPr>
        <w:t xml:space="preserve"> (STARS)</w:t>
      </w:r>
      <w:bookmarkEnd w:id="206"/>
      <w:r w:rsidRPr="006D7C49">
        <w:rPr>
          <w:rFonts w:asciiTheme="minorHAnsi" w:hAnsiTheme="minorHAnsi" w:cstheme="minorHAnsi"/>
        </w:rPr>
        <w:t xml:space="preserve"> </w:t>
      </w:r>
    </w:p>
    <w:p w:rsidR="00D66EEE" w:rsidRDefault="00D66EEE" w:rsidP="006D7C49"/>
    <w:p w:rsidR="006D7C49" w:rsidRPr="006D7C49" w:rsidRDefault="006D7C49" w:rsidP="006D7C49">
      <w:r w:rsidRPr="006D7C49">
        <w:t xml:space="preserve">The application of </w:t>
      </w:r>
      <w:r w:rsidRPr="006A491C">
        <w:t xml:space="preserve">the </w:t>
      </w:r>
      <w:r w:rsidRPr="006D7C49">
        <w:rPr>
          <w:i/>
        </w:rPr>
        <w:t>Criteria</w:t>
      </w:r>
      <w:r w:rsidRPr="006D7C49">
        <w:t xml:space="preserve"> means that the number of patients receiving IVIg who do not meet </w:t>
      </w:r>
      <w:r w:rsidRPr="006A491C">
        <w:t xml:space="preserve">the </w:t>
      </w:r>
      <w:r w:rsidRPr="006D7C49">
        <w:rPr>
          <w:i/>
        </w:rPr>
        <w:t>Criteria</w:t>
      </w:r>
      <w:r>
        <w:t xml:space="preserve"> has fallen from 852 in</w:t>
      </w:r>
      <w:r w:rsidR="001F03D7">
        <w:t xml:space="preserve"> 2008</w:t>
      </w:r>
      <w:r w:rsidR="00991478">
        <w:t>-</w:t>
      </w:r>
      <w:r w:rsidR="001F03D7">
        <w:t>09 to 22 patients in 2011</w:t>
      </w:r>
      <w:r w:rsidR="00991478">
        <w:t>-</w:t>
      </w:r>
      <w:r w:rsidR="001F03D7">
        <w:t>12</w:t>
      </w:r>
      <w:r w:rsidRPr="006D7C49">
        <w:t xml:space="preserve">. </w:t>
      </w:r>
    </w:p>
    <w:p w:rsidR="0064113D" w:rsidRDefault="0064113D">
      <w:pPr>
        <w:spacing w:after="0"/>
        <w:rPr>
          <w:rFonts w:ascii="Arial" w:hAnsi="Arial" w:cs="Arial"/>
          <w:caps/>
          <w:sz w:val="32"/>
          <w:szCs w:val="32"/>
        </w:rPr>
      </w:pPr>
      <w:bookmarkStart w:id="207" w:name="_Toc353524199"/>
      <w:bookmarkStart w:id="208" w:name="_Toc353894382"/>
    </w:p>
    <w:p w:rsidR="001F03D7" w:rsidRPr="009647D5" w:rsidRDefault="001F03D7" w:rsidP="001F03D7">
      <w:pPr>
        <w:pStyle w:val="Heading1"/>
      </w:pPr>
      <w:bookmarkStart w:id="209" w:name="_Toc353524200"/>
      <w:bookmarkStart w:id="210" w:name="_Toc353894383"/>
      <w:bookmarkStart w:id="211" w:name="_Toc361570435"/>
      <w:bookmarkStart w:id="212" w:name="_Toc378745600"/>
      <w:bookmarkEnd w:id="207"/>
      <w:bookmarkEnd w:id="208"/>
      <w:r w:rsidRPr="009647D5">
        <w:t>Demographics of IVIg patients</w:t>
      </w:r>
      <w:bookmarkEnd w:id="209"/>
      <w:bookmarkEnd w:id="210"/>
      <w:bookmarkEnd w:id="211"/>
      <w:bookmarkEnd w:id="212"/>
    </w:p>
    <w:p w:rsidR="00455AC7" w:rsidRPr="00455AC7" w:rsidRDefault="00954F74" w:rsidP="00455AC7">
      <w:pPr>
        <w:rPr>
          <w:rFonts w:asciiTheme="minorHAnsi" w:hAnsiTheme="minorHAnsi" w:cstheme="minorHAnsi"/>
        </w:rPr>
      </w:pPr>
      <w:r>
        <w:rPr>
          <w:lang w:val="en-GB"/>
        </w:rPr>
        <w:t>This section provide</w:t>
      </w:r>
      <w:r w:rsidR="00991478">
        <w:rPr>
          <w:lang w:val="en-GB"/>
        </w:rPr>
        <w:t>s</w:t>
      </w:r>
      <w:r>
        <w:rPr>
          <w:lang w:val="en-GB"/>
        </w:rPr>
        <w:t xml:space="preserve"> demographic information on patients to whom IVIg was issued based on the entries in the</w:t>
      </w:r>
      <w:r w:rsidR="004E4A86">
        <w:rPr>
          <w:lang w:val="en-GB"/>
        </w:rPr>
        <w:t xml:space="preserve"> STARS</w:t>
      </w:r>
      <w:r>
        <w:rPr>
          <w:lang w:val="en-GB"/>
        </w:rPr>
        <w:t xml:space="preserve"> </w:t>
      </w:r>
      <w:r w:rsidR="00991478">
        <w:rPr>
          <w:lang w:val="en-GB"/>
        </w:rPr>
        <w:t>d</w:t>
      </w:r>
      <w:r>
        <w:rPr>
          <w:lang w:val="en-GB"/>
        </w:rPr>
        <w:t>atabase between the September Quarter 2008 and the June Quarter 2012</w:t>
      </w:r>
      <w:r w:rsidR="004330A4">
        <w:rPr>
          <w:lang w:val="en-GB"/>
        </w:rPr>
        <w:t xml:space="preserve">. </w:t>
      </w:r>
      <w:r w:rsidR="00EC5CC9">
        <w:rPr>
          <w:lang w:val="en-GB"/>
        </w:rPr>
        <w:t>For this analysis i</w:t>
      </w:r>
      <w:r>
        <w:rPr>
          <w:lang w:val="en-GB"/>
        </w:rPr>
        <w:t xml:space="preserve">t is assumed that the patient </w:t>
      </w:r>
      <w:r w:rsidR="0075552A">
        <w:rPr>
          <w:lang w:val="en-GB"/>
        </w:rPr>
        <w:t>identifications (IDs)</w:t>
      </w:r>
      <w:r>
        <w:rPr>
          <w:lang w:val="en-GB"/>
        </w:rPr>
        <w:t xml:space="preserve"> </w:t>
      </w:r>
      <w:r w:rsidR="00EC5CC9">
        <w:rPr>
          <w:lang w:val="en-GB"/>
        </w:rPr>
        <w:t xml:space="preserve">recorded in STARS data </w:t>
      </w:r>
      <w:r>
        <w:rPr>
          <w:lang w:val="en-GB"/>
        </w:rPr>
        <w:t>are unique</w:t>
      </w:r>
      <w:r w:rsidR="006A491C">
        <w:rPr>
          <w:lang w:val="en-GB"/>
        </w:rPr>
        <w:t>,</w:t>
      </w:r>
      <w:r>
        <w:rPr>
          <w:lang w:val="en-GB"/>
        </w:rPr>
        <w:t xml:space="preserve"> sequential </w:t>
      </w:r>
      <w:r w:rsidR="006A491C">
        <w:rPr>
          <w:lang w:val="en-GB"/>
        </w:rPr>
        <w:t>and</w:t>
      </w:r>
      <w:r>
        <w:rPr>
          <w:lang w:val="en-GB"/>
        </w:rPr>
        <w:t xml:space="preserve"> increasing over time</w:t>
      </w:r>
      <w:r w:rsidR="004330A4">
        <w:rPr>
          <w:lang w:val="en-GB"/>
        </w:rPr>
        <w:t xml:space="preserve">. </w:t>
      </w:r>
      <w:r w:rsidRPr="00954F74">
        <w:rPr>
          <w:lang w:val="en-GB"/>
        </w:rPr>
        <w:fldChar w:fldCharType="begin"/>
      </w:r>
      <w:r w:rsidRPr="00954F74">
        <w:rPr>
          <w:lang w:val="en-GB"/>
        </w:rPr>
        <w:instrText xml:space="preserve"> REF _Ref360007926 \h  \* MERGEFORMAT </w:instrText>
      </w:r>
      <w:r w:rsidRPr="00954F74">
        <w:rPr>
          <w:lang w:val="en-GB"/>
        </w:rPr>
      </w:r>
      <w:r w:rsidRPr="00954F74">
        <w:rPr>
          <w:lang w:val="en-GB"/>
        </w:rPr>
        <w:fldChar w:fldCharType="separate"/>
      </w:r>
    </w:p>
    <w:p w:rsidR="00954F74" w:rsidRDefault="00455AC7" w:rsidP="00954F74">
      <w:pPr>
        <w:rPr>
          <w:lang w:val="en-GB"/>
        </w:rPr>
      </w:pPr>
      <w:r w:rsidRPr="00455AC7">
        <w:rPr>
          <w:rFonts w:asciiTheme="minorHAnsi" w:hAnsiTheme="minorHAnsi" w:cstheme="minorHAnsi"/>
        </w:rPr>
        <w:t>Table</w:t>
      </w:r>
      <w:r w:rsidRPr="00455AC7">
        <w:rPr>
          <w:rFonts w:asciiTheme="minorHAnsi" w:hAnsiTheme="minorHAnsi" w:cstheme="minorHAnsi"/>
          <w:noProof/>
        </w:rPr>
        <w:t xml:space="preserve"> 15</w:t>
      </w:r>
      <w:r w:rsidR="00954F74" w:rsidRPr="00954F74">
        <w:rPr>
          <w:lang w:val="en-GB"/>
        </w:rPr>
        <w:fldChar w:fldCharType="end"/>
      </w:r>
      <w:r w:rsidR="00954F74" w:rsidRPr="00954F74">
        <w:rPr>
          <w:b/>
          <w:lang w:val="en-GB"/>
        </w:rPr>
        <w:t xml:space="preserve"> </w:t>
      </w:r>
      <w:r w:rsidR="00954F74">
        <w:rPr>
          <w:lang w:val="en-GB"/>
        </w:rPr>
        <w:t>shows basic numbers.</w:t>
      </w:r>
    </w:p>
    <w:tbl>
      <w:tblPr>
        <w:tblStyle w:val="LightList-Accent23"/>
        <w:tblW w:w="9464" w:type="dxa"/>
        <w:tblLook w:val="01E0" w:firstRow="1" w:lastRow="1" w:firstColumn="1" w:lastColumn="1" w:noHBand="0" w:noVBand="0"/>
      </w:tblPr>
      <w:tblGrid>
        <w:gridCol w:w="7872"/>
        <w:gridCol w:w="1592"/>
      </w:tblGrid>
      <w:tr w:rsidR="0054008B" w:rsidRPr="00991478" w:rsidTr="0054008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872" w:type="dxa"/>
            <w:noWrap/>
          </w:tcPr>
          <w:p w:rsidR="0054008B" w:rsidRPr="001F03D7" w:rsidRDefault="0054008B" w:rsidP="00540D05">
            <w:pPr>
              <w:spacing w:after="0"/>
              <w:rPr>
                <w:lang w:val="en-GB"/>
              </w:rPr>
            </w:pPr>
          </w:p>
        </w:tc>
        <w:tc>
          <w:tcPr>
            <w:cnfStyle w:val="000100000000" w:firstRow="0" w:lastRow="0" w:firstColumn="0" w:lastColumn="1" w:oddVBand="0" w:evenVBand="0" w:oddHBand="0" w:evenHBand="0" w:firstRowFirstColumn="0" w:firstRowLastColumn="0" w:lastRowFirstColumn="0" w:lastRowLastColumn="0"/>
            <w:tcW w:w="1592" w:type="dxa"/>
            <w:noWrap/>
          </w:tcPr>
          <w:p w:rsidR="0054008B" w:rsidRPr="0005330E" w:rsidRDefault="0054008B" w:rsidP="00540D05">
            <w:pPr>
              <w:spacing w:after="0"/>
              <w:jc w:val="right"/>
              <w:rPr>
                <w:rFonts w:asciiTheme="minorHAnsi" w:hAnsiTheme="minorHAnsi" w:cstheme="minorHAnsi"/>
              </w:rPr>
            </w:pPr>
            <w:r w:rsidRPr="0005330E">
              <w:rPr>
                <w:rFonts w:asciiTheme="minorHAnsi" w:hAnsiTheme="minorHAnsi" w:cstheme="minorHAnsi"/>
              </w:rPr>
              <w:t>Count</w:t>
            </w:r>
          </w:p>
        </w:tc>
      </w:tr>
      <w:tr w:rsidR="004A610F" w:rsidRPr="00991478" w:rsidTr="005400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872" w:type="dxa"/>
            <w:noWrap/>
          </w:tcPr>
          <w:p w:rsidR="004A610F" w:rsidRPr="004A610F" w:rsidRDefault="001F03D7" w:rsidP="0075552A">
            <w:pPr>
              <w:spacing w:after="0"/>
              <w:rPr>
                <w:rFonts w:asciiTheme="minorHAnsi" w:hAnsiTheme="minorHAnsi" w:cstheme="minorHAnsi"/>
                <w:b w:val="0"/>
                <w:bCs w:val="0"/>
              </w:rPr>
            </w:pPr>
            <w:r w:rsidRPr="001F03D7">
              <w:rPr>
                <w:lang w:val="en-GB"/>
              </w:rPr>
              <w:t xml:space="preserve"> </w:t>
            </w:r>
            <w:r w:rsidR="004A610F" w:rsidRPr="004A610F">
              <w:rPr>
                <w:rFonts w:asciiTheme="minorHAnsi" w:hAnsiTheme="minorHAnsi" w:cstheme="minorHAnsi"/>
                <w:b w:val="0"/>
              </w:rPr>
              <w:t xml:space="preserve">Total unique patient </w:t>
            </w:r>
            <w:r w:rsidR="0075552A" w:rsidRPr="004A610F">
              <w:rPr>
                <w:rFonts w:asciiTheme="minorHAnsi" w:hAnsiTheme="minorHAnsi" w:cstheme="minorHAnsi"/>
                <w:b w:val="0"/>
              </w:rPr>
              <w:t>I</w:t>
            </w:r>
            <w:r w:rsidR="0075552A">
              <w:rPr>
                <w:rFonts w:asciiTheme="minorHAnsi" w:hAnsiTheme="minorHAnsi" w:cstheme="minorHAnsi"/>
                <w:b w:val="0"/>
              </w:rPr>
              <w:t>D</w:t>
            </w:r>
            <w:r w:rsidR="0075552A" w:rsidRPr="004A610F">
              <w:rPr>
                <w:rFonts w:asciiTheme="minorHAnsi" w:hAnsiTheme="minorHAnsi" w:cstheme="minorHAnsi"/>
                <w:b w:val="0"/>
              </w:rPr>
              <w:t>s</w:t>
            </w:r>
          </w:p>
        </w:tc>
        <w:tc>
          <w:tcPr>
            <w:cnfStyle w:val="000100000000" w:firstRow="0" w:lastRow="0" w:firstColumn="0" w:lastColumn="1" w:oddVBand="0" w:evenVBand="0" w:oddHBand="0" w:evenHBand="0" w:firstRowFirstColumn="0" w:firstRowLastColumn="0" w:lastRowFirstColumn="0" w:lastRowLastColumn="0"/>
            <w:tcW w:w="1592" w:type="dxa"/>
            <w:noWrap/>
          </w:tcPr>
          <w:p w:rsidR="004A610F" w:rsidRPr="00991478" w:rsidRDefault="004A610F" w:rsidP="00540D05">
            <w:pPr>
              <w:spacing w:after="0"/>
              <w:jc w:val="right"/>
              <w:rPr>
                <w:rFonts w:asciiTheme="minorHAnsi" w:hAnsiTheme="minorHAnsi" w:cstheme="minorHAnsi"/>
                <w:b w:val="0"/>
                <w:bCs w:val="0"/>
              </w:rPr>
            </w:pPr>
            <w:r w:rsidRPr="00991478">
              <w:rPr>
                <w:rFonts w:asciiTheme="minorHAnsi" w:hAnsiTheme="minorHAnsi" w:cstheme="minorHAnsi"/>
                <w:b w:val="0"/>
              </w:rPr>
              <w:t>25</w:t>
            </w:r>
            <w:r w:rsidR="00991478" w:rsidRPr="00991478">
              <w:rPr>
                <w:rFonts w:asciiTheme="minorHAnsi" w:hAnsiTheme="minorHAnsi" w:cstheme="minorHAnsi"/>
                <w:b w:val="0"/>
              </w:rPr>
              <w:t>,</w:t>
            </w:r>
            <w:r w:rsidRPr="00991478">
              <w:rPr>
                <w:rFonts w:asciiTheme="minorHAnsi" w:hAnsiTheme="minorHAnsi" w:cstheme="minorHAnsi"/>
                <w:b w:val="0"/>
              </w:rPr>
              <w:t>375</w:t>
            </w:r>
          </w:p>
        </w:tc>
      </w:tr>
      <w:tr w:rsidR="004A610F" w:rsidRPr="004A610F" w:rsidTr="0054008B">
        <w:trPr>
          <w:trHeight w:val="340"/>
        </w:trPr>
        <w:tc>
          <w:tcPr>
            <w:cnfStyle w:val="001000000000" w:firstRow="0" w:lastRow="0" w:firstColumn="1" w:lastColumn="0" w:oddVBand="0" w:evenVBand="0" w:oddHBand="0" w:evenHBand="0" w:firstRowFirstColumn="0" w:firstRowLastColumn="0" w:lastRowFirstColumn="0" w:lastRowLastColumn="0"/>
            <w:tcW w:w="7872" w:type="dxa"/>
            <w:noWrap/>
          </w:tcPr>
          <w:p w:rsidR="004A610F" w:rsidRPr="004A610F" w:rsidRDefault="004A610F" w:rsidP="0075552A">
            <w:pPr>
              <w:spacing w:after="0"/>
              <w:rPr>
                <w:rFonts w:asciiTheme="minorHAnsi" w:hAnsiTheme="minorHAnsi" w:cstheme="minorHAnsi"/>
                <w:b w:val="0"/>
                <w:bCs w:val="0"/>
              </w:rPr>
            </w:pPr>
            <w:r w:rsidRPr="004A610F">
              <w:rPr>
                <w:rFonts w:asciiTheme="minorHAnsi" w:hAnsiTheme="minorHAnsi" w:cstheme="minorHAnsi"/>
                <w:b w:val="0"/>
              </w:rPr>
              <w:t xml:space="preserve">Total unique patient </w:t>
            </w:r>
            <w:r w:rsidR="0075552A" w:rsidRPr="004A610F">
              <w:rPr>
                <w:rFonts w:asciiTheme="minorHAnsi" w:hAnsiTheme="minorHAnsi" w:cstheme="minorHAnsi"/>
                <w:b w:val="0"/>
              </w:rPr>
              <w:t>I</w:t>
            </w:r>
            <w:r w:rsidR="0075552A">
              <w:rPr>
                <w:rFonts w:asciiTheme="minorHAnsi" w:hAnsiTheme="minorHAnsi" w:cstheme="minorHAnsi"/>
                <w:b w:val="0"/>
              </w:rPr>
              <w:t>D</w:t>
            </w:r>
            <w:r w:rsidR="0075552A" w:rsidRPr="004A610F">
              <w:rPr>
                <w:rFonts w:asciiTheme="minorHAnsi" w:hAnsiTheme="minorHAnsi" w:cstheme="minorHAnsi"/>
                <w:b w:val="0"/>
              </w:rPr>
              <w:t xml:space="preserve">s </w:t>
            </w:r>
            <w:r w:rsidRPr="004A610F">
              <w:rPr>
                <w:rFonts w:asciiTheme="minorHAnsi" w:hAnsiTheme="minorHAnsi" w:cstheme="minorHAnsi"/>
                <w:b w:val="0"/>
              </w:rPr>
              <w:t>with some weight data</w:t>
            </w:r>
          </w:p>
        </w:tc>
        <w:tc>
          <w:tcPr>
            <w:cnfStyle w:val="000100000000" w:firstRow="0" w:lastRow="0" w:firstColumn="0" w:lastColumn="1" w:oddVBand="0" w:evenVBand="0" w:oddHBand="0" w:evenHBand="0" w:firstRowFirstColumn="0" w:firstRowLastColumn="0" w:lastRowFirstColumn="0" w:lastRowLastColumn="0"/>
            <w:tcW w:w="1592" w:type="dxa"/>
            <w:noWrap/>
          </w:tcPr>
          <w:p w:rsidR="004A610F" w:rsidRPr="004A610F" w:rsidRDefault="004A610F" w:rsidP="00540D05">
            <w:pPr>
              <w:spacing w:after="0"/>
              <w:jc w:val="right"/>
              <w:rPr>
                <w:rFonts w:asciiTheme="minorHAnsi" w:hAnsiTheme="minorHAnsi" w:cstheme="minorHAnsi"/>
                <w:b w:val="0"/>
                <w:bCs w:val="0"/>
              </w:rPr>
            </w:pPr>
            <w:r w:rsidRPr="004A610F">
              <w:rPr>
                <w:rFonts w:asciiTheme="minorHAnsi" w:hAnsiTheme="minorHAnsi" w:cstheme="minorHAnsi"/>
                <w:b w:val="0"/>
                <w:bCs w:val="0"/>
              </w:rPr>
              <w:t>19</w:t>
            </w:r>
            <w:r w:rsidR="00991478">
              <w:rPr>
                <w:rFonts w:asciiTheme="minorHAnsi" w:hAnsiTheme="minorHAnsi" w:cstheme="minorHAnsi"/>
                <w:b w:val="0"/>
                <w:bCs w:val="0"/>
              </w:rPr>
              <w:t>,</w:t>
            </w:r>
            <w:r w:rsidRPr="004A610F">
              <w:rPr>
                <w:rFonts w:asciiTheme="minorHAnsi" w:hAnsiTheme="minorHAnsi" w:cstheme="minorHAnsi"/>
                <w:b w:val="0"/>
                <w:bCs w:val="0"/>
              </w:rPr>
              <w:t>965</w:t>
            </w:r>
          </w:p>
        </w:tc>
      </w:tr>
      <w:tr w:rsidR="001F03D7" w:rsidRPr="004A610F" w:rsidTr="005400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872" w:type="dxa"/>
            <w:noWrap/>
          </w:tcPr>
          <w:p w:rsidR="001F03D7" w:rsidRPr="004A610F" w:rsidRDefault="001F03D7" w:rsidP="0075552A">
            <w:pPr>
              <w:spacing w:after="0"/>
              <w:rPr>
                <w:rFonts w:asciiTheme="minorHAnsi" w:hAnsiTheme="minorHAnsi" w:cstheme="minorHAnsi"/>
                <w:b w:val="0"/>
                <w:bCs w:val="0"/>
              </w:rPr>
            </w:pPr>
            <w:r w:rsidRPr="004A610F">
              <w:rPr>
                <w:rFonts w:asciiTheme="minorHAnsi" w:hAnsiTheme="minorHAnsi" w:cstheme="minorHAnsi"/>
                <w:b w:val="0"/>
              </w:rPr>
              <w:t xml:space="preserve">Total unique patient </w:t>
            </w:r>
            <w:r w:rsidR="0075552A" w:rsidRPr="004A610F">
              <w:rPr>
                <w:rFonts w:asciiTheme="minorHAnsi" w:hAnsiTheme="minorHAnsi" w:cstheme="minorHAnsi"/>
                <w:b w:val="0"/>
              </w:rPr>
              <w:t>I</w:t>
            </w:r>
            <w:r w:rsidR="0075552A">
              <w:rPr>
                <w:rFonts w:asciiTheme="minorHAnsi" w:hAnsiTheme="minorHAnsi" w:cstheme="minorHAnsi"/>
                <w:b w:val="0"/>
              </w:rPr>
              <w:t>D</w:t>
            </w:r>
            <w:r w:rsidR="0075552A" w:rsidRPr="004A610F">
              <w:rPr>
                <w:rFonts w:asciiTheme="minorHAnsi" w:hAnsiTheme="minorHAnsi" w:cstheme="minorHAnsi"/>
                <w:b w:val="0"/>
              </w:rPr>
              <w:t xml:space="preserve">s </w:t>
            </w:r>
            <w:r w:rsidRPr="004A610F">
              <w:rPr>
                <w:rFonts w:asciiTheme="minorHAnsi" w:hAnsiTheme="minorHAnsi" w:cstheme="minorHAnsi"/>
                <w:b w:val="0"/>
              </w:rPr>
              <w:t>with an age recorded</w:t>
            </w:r>
          </w:p>
        </w:tc>
        <w:tc>
          <w:tcPr>
            <w:cnfStyle w:val="000100000000" w:firstRow="0" w:lastRow="0" w:firstColumn="0" w:lastColumn="1" w:oddVBand="0" w:evenVBand="0" w:oddHBand="0" w:evenHBand="0" w:firstRowFirstColumn="0" w:firstRowLastColumn="0" w:lastRowFirstColumn="0" w:lastRowLastColumn="0"/>
            <w:tcW w:w="1592" w:type="dxa"/>
            <w:noWrap/>
          </w:tcPr>
          <w:p w:rsidR="001F03D7" w:rsidRPr="004A610F" w:rsidRDefault="00D944C4" w:rsidP="00540D05">
            <w:pPr>
              <w:spacing w:after="0"/>
              <w:jc w:val="right"/>
              <w:rPr>
                <w:rFonts w:asciiTheme="minorHAnsi" w:hAnsiTheme="minorHAnsi" w:cstheme="minorHAnsi"/>
                <w:b w:val="0"/>
                <w:bCs w:val="0"/>
              </w:rPr>
            </w:pPr>
            <w:r>
              <w:rPr>
                <w:rFonts w:asciiTheme="minorHAnsi" w:hAnsiTheme="minorHAnsi" w:cstheme="minorHAnsi"/>
                <w:b w:val="0"/>
                <w:bCs w:val="0"/>
              </w:rPr>
              <w:t>21</w:t>
            </w:r>
            <w:r w:rsidR="00991478">
              <w:rPr>
                <w:rFonts w:asciiTheme="minorHAnsi" w:hAnsiTheme="minorHAnsi" w:cstheme="minorHAnsi"/>
                <w:b w:val="0"/>
                <w:bCs w:val="0"/>
              </w:rPr>
              <w:t>,</w:t>
            </w:r>
            <w:r>
              <w:rPr>
                <w:rFonts w:asciiTheme="minorHAnsi" w:hAnsiTheme="minorHAnsi" w:cstheme="minorHAnsi"/>
                <w:b w:val="0"/>
                <w:bCs w:val="0"/>
              </w:rPr>
              <w:t>317</w:t>
            </w:r>
          </w:p>
        </w:tc>
      </w:tr>
      <w:tr w:rsidR="001F03D7" w:rsidRPr="004A610F" w:rsidTr="0054008B">
        <w:trPr>
          <w:trHeight w:val="340"/>
        </w:trPr>
        <w:tc>
          <w:tcPr>
            <w:cnfStyle w:val="001000000000" w:firstRow="0" w:lastRow="0" w:firstColumn="1" w:lastColumn="0" w:oddVBand="0" w:evenVBand="0" w:oddHBand="0" w:evenHBand="0" w:firstRowFirstColumn="0" w:firstRowLastColumn="0" w:lastRowFirstColumn="0" w:lastRowLastColumn="0"/>
            <w:tcW w:w="7872" w:type="dxa"/>
            <w:noWrap/>
          </w:tcPr>
          <w:p w:rsidR="001F03D7" w:rsidRPr="004A610F" w:rsidRDefault="001F03D7" w:rsidP="0075552A">
            <w:pPr>
              <w:spacing w:after="0"/>
              <w:rPr>
                <w:rFonts w:asciiTheme="minorHAnsi" w:hAnsiTheme="minorHAnsi" w:cstheme="minorHAnsi"/>
                <w:b w:val="0"/>
                <w:bCs w:val="0"/>
              </w:rPr>
            </w:pPr>
            <w:r w:rsidRPr="004A610F">
              <w:rPr>
                <w:rFonts w:asciiTheme="minorHAnsi" w:hAnsiTheme="minorHAnsi" w:cstheme="minorHAnsi"/>
                <w:b w:val="0"/>
              </w:rPr>
              <w:t xml:space="preserve">Total unique patient </w:t>
            </w:r>
            <w:r w:rsidR="0075552A" w:rsidRPr="004A610F">
              <w:rPr>
                <w:rFonts w:asciiTheme="minorHAnsi" w:hAnsiTheme="minorHAnsi" w:cstheme="minorHAnsi"/>
                <w:b w:val="0"/>
              </w:rPr>
              <w:t>I</w:t>
            </w:r>
            <w:r w:rsidR="0075552A">
              <w:rPr>
                <w:rFonts w:asciiTheme="minorHAnsi" w:hAnsiTheme="minorHAnsi" w:cstheme="minorHAnsi"/>
                <w:b w:val="0"/>
              </w:rPr>
              <w:t>D</w:t>
            </w:r>
            <w:r w:rsidR="0075552A" w:rsidRPr="004A610F">
              <w:rPr>
                <w:rFonts w:asciiTheme="minorHAnsi" w:hAnsiTheme="minorHAnsi" w:cstheme="minorHAnsi"/>
                <w:b w:val="0"/>
              </w:rPr>
              <w:t xml:space="preserve">s </w:t>
            </w:r>
            <w:r w:rsidRPr="004A610F">
              <w:rPr>
                <w:rFonts w:asciiTheme="minorHAnsi" w:hAnsiTheme="minorHAnsi" w:cstheme="minorHAnsi"/>
                <w:b w:val="0"/>
              </w:rPr>
              <w:t>with a weight change</w:t>
            </w:r>
          </w:p>
        </w:tc>
        <w:tc>
          <w:tcPr>
            <w:cnfStyle w:val="000100000000" w:firstRow="0" w:lastRow="0" w:firstColumn="0" w:lastColumn="1" w:oddVBand="0" w:evenVBand="0" w:oddHBand="0" w:evenHBand="0" w:firstRowFirstColumn="0" w:firstRowLastColumn="0" w:lastRowFirstColumn="0" w:lastRowLastColumn="0"/>
            <w:tcW w:w="1592" w:type="dxa"/>
            <w:noWrap/>
          </w:tcPr>
          <w:p w:rsidR="001F03D7" w:rsidRPr="004A610F" w:rsidRDefault="00D944C4" w:rsidP="00540D05">
            <w:pPr>
              <w:spacing w:after="0"/>
              <w:jc w:val="right"/>
              <w:rPr>
                <w:rFonts w:asciiTheme="minorHAnsi" w:hAnsiTheme="minorHAnsi" w:cstheme="minorHAnsi"/>
                <w:b w:val="0"/>
                <w:bCs w:val="0"/>
              </w:rPr>
            </w:pPr>
            <w:r>
              <w:rPr>
                <w:rFonts w:asciiTheme="minorHAnsi" w:hAnsiTheme="minorHAnsi" w:cstheme="minorHAnsi"/>
                <w:b w:val="0"/>
                <w:bCs w:val="0"/>
              </w:rPr>
              <w:t>3</w:t>
            </w:r>
            <w:r w:rsidR="00991478">
              <w:rPr>
                <w:rFonts w:asciiTheme="minorHAnsi" w:hAnsiTheme="minorHAnsi" w:cstheme="minorHAnsi"/>
                <w:b w:val="0"/>
                <w:bCs w:val="0"/>
              </w:rPr>
              <w:t>,</w:t>
            </w:r>
            <w:r>
              <w:rPr>
                <w:rFonts w:asciiTheme="minorHAnsi" w:hAnsiTheme="minorHAnsi" w:cstheme="minorHAnsi"/>
                <w:b w:val="0"/>
                <w:bCs w:val="0"/>
              </w:rPr>
              <w:t>392</w:t>
            </w:r>
          </w:p>
        </w:tc>
      </w:tr>
      <w:tr w:rsidR="001F03D7" w:rsidRPr="004A610F" w:rsidTr="005400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872" w:type="dxa"/>
            <w:noWrap/>
          </w:tcPr>
          <w:p w:rsidR="001F03D7" w:rsidRPr="004A610F" w:rsidRDefault="001F03D7" w:rsidP="0075552A">
            <w:pPr>
              <w:spacing w:after="0"/>
              <w:rPr>
                <w:rFonts w:asciiTheme="minorHAnsi" w:hAnsiTheme="minorHAnsi" w:cstheme="minorHAnsi"/>
                <w:b w:val="0"/>
                <w:bCs w:val="0"/>
              </w:rPr>
            </w:pPr>
            <w:r w:rsidRPr="004A610F">
              <w:rPr>
                <w:rFonts w:asciiTheme="minorHAnsi" w:hAnsiTheme="minorHAnsi" w:cstheme="minorHAnsi"/>
                <w:b w:val="0"/>
              </w:rPr>
              <w:t xml:space="preserve">Total unique patient </w:t>
            </w:r>
            <w:r w:rsidR="0075552A" w:rsidRPr="004A610F">
              <w:rPr>
                <w:rFonts w:asciiTheme="minorHAnsi" w:hAnsiTheme="minorHAnsi" w:cstheme="minorHAnsi"/>
                <w:b w:val="0"/>
              </w:rPr>
              <w:t>I</w:t>
            </w:r>
            <w:r w:rsidR="0075552A">
              <w:rPr>
                <w:rFonts w:asciiTheme="minorHAnsi" w:hAnsiTheme="minorHAnsi" w:cstheme="minorHAnsi"/>
                <w:b w:val="0"/>
              </w:rPr>
              <w:t>D</w:t>
            </w:r>
            <w:r w:rsidR="0075552A" w:rsidRPr="004A610F">
              <w:rPr>
                <w:rFonts w:asciiTheme="minorHAnsi" w:hAnsiTheme="minorHAnsi" w:cstheme="minorHAnsi"/>
                <w:b w:val="0"/>
              </w:rPr>
              <w:t xml:space="preserve">s </w:t>
            </w:r>
            <w:r w:rsidRPr="004A610F">
              <w:rPr>
                <w:rFonts w:asciiTheme="minorHAnsi" w:hAnsiTheme="minorHAnsi" w:cstheme="minorHAnsi"/>
                <w:b w:val="0"/>
              </w:rPr>
              <w:t xml:space="preserve">with more than one </w:t>
            </w:r>
            <w:r w:rsidR="005B5413">
              <w:rPr>
                <w:rFonts w:asciiTheme="minorHAnsi" w:hAnsiTheme="minorHAnsi" w:cstheme="minorHAnsi"/>
                <w:b w:val="0"/>
              </w:rPr>
              <w:t>state and territory</w:t>
            </w:r>
          </w:p>
        </w:tc>
        <w:tc>
          <w:tcPr>
            <w:cnfStyle w:val="000100000000" w:firstRow="0" w:lastRow="0" w:firstColumn="0" w:lastColumn="1" w:oddVBand="0" w:evenVBand="0" w:oddHBand="0" w:evenHBand="0" w:firstRowFirstColumn="0" w:firstRowLastColumn="0" w:lastRowFirstColumn="0" w:lastRowLastColumn="0"/>
            <w:tcW w:w="1592" w:type="dxa"/>
            <w:noWrap/>
          </w:tcPr>
          <w:p w:rsidR="001F03D7" w:rsidRPr="004A610F" w:rsidRDefault="001F03D7" w:rsidP="00540D05">
            <w:pPr>
              <w:spacing w:after="0"/>
              <w:jc w:val="right"/>
              <w:rPr>
                <w:rFonts w:asciiTheme="minorHAnsi" w:hAnsiTheme="minorHAnsi" w:cstheme="minorHAnsi"/>
                <w:b w:val="0"/>
                <w:bCs w:val="0"/>
              </w:rPr>
            </w:pPr>
            <w:r w:rsidRPr="004A610F">
              <w:rPr>
                <w:rFonts w:asciiTheme="minorHAnsi" w:hAnsiTheme="minorHAnsi" w:cstheme="minorHAnsi"/>
                <w:b w:val="0"/>
                <w:bCs w:val="0"/>
              </w:rPr>
              <w:t>518</w:t>
            </w:r>
          </w:p>
        </w:tc>
      </w:tr>
      <w:tr w:rsidR="001F03D7" w:rsidRPr="004A610F" w:rsidTr="0054008B">
        <w:trPr>
          <w:trHeight w:val="340"/>
        </w:trPr>
        <w:tc>
          <w:tcPr>
            <w:cnfStyle w:val="001000000000" w:firstRow="0" w:lastRow="0" w:firstColumn="1" w:lastColumn="0" w:oddVBand="0" w:evenVBand="0" w:oddHBand="0" w:evenHBand="0" w:firstRowFirstColumn="0" w:firstRowLastColumn="0" w:lastRowFirstColumn="0" w:lastRowLastColumn="0"/>
            <w:tcW w:w="7872" w:type="dxa"/>
            <w:noWrap/>
          </w:tcPr>
          <w:p w:rsidR="001F03D7" w:rsidRPr="004A610F" w:rsidRDefault="001F03D7" w:rsidP="0075552A">
            <w:pPr>
              <w:spacing w:after="0"/>
              <w:rPr>
                <w:rFonts w:asciiTheme="minorHAnsi" w:hAnsiTheme="minorHAnsi" w:cstheme="minorHAnsi"/>
                <w:b w:val="0"/>
                <w:bCs w:val="0"/>
              </w:rPr>
            </w:pPr>
            <w:r w:rsidRPr="004A610F">
              <w:rPr>
                <w:rFonts w:asciiTheme="minorHAnsi" w:hAnsiTheme="minorHAnsi" w:cstheme="minorHAnsi"/>
                <w:b w:val="0"/>
              </w:rPr>
              <w:t xml:space="preserve">Total unique patient </w:t>
            </w:r>
            <w:r w:rsidR="0075552A" w:rsidRPr="004A610F">
              <w:rPr>
                <w:rFonts w:asciiTheme="minorHAnsi" w:hAnsiTheme="minorHAnsi" w:cstheme="minorHAnsi"/>
                <w:b w:val="0"/>
              </w:rPr>
              <w:t>I</w:t>
            </w:r>
            <w:r w:rsidR="0075552A">
              <w:rPr>
                <w:rFonts w:asciiTheme="minorHAnsi" w:hAnsiTheme="minorHAnsi" w:cstheme="minorHAnsi"/>
                <w:b w:val="0"/>
              </w:rPr>
              <w:t>D</w:t>
            </w:r>
            <w:r w:rsidR="0075552A" w:rsidRPr="004A610F">
              <w:rPr>
                <w:rFonts w:asciiTheme="minorHAnsi" w:hAnsiTheme="minorHAnsi" w:cstheme="minorHAnsi"/>
                <w:b w:val="0"/>
              </w:rPr>
              <w:t xml:space="preserve">s </w:t>
            </w:r>
            <w:r w:rsidRPr="004A610F">
              <w:rPr>
                <w:rFonts w:asciiTheme="minorHAnsi" w:hAnsiTheme="minorHAnsi" w:cstheme="minorHAnsi"/>
                <w:b w:val="0"/>
              </w:rPr>
              <w:t xml:space="preserve">with two </w:t>
            </w:r>
            <w:r w:rsidR="005B5413">
              <w:rPr>
                <w:rFonts w:asciiTheme="minorHAnsi" w:hAnsiTheme="minorHAnsi" w:cstheme="minorHAnsi"/>
                <w:b w:val="0"/>
              </w:rPr>
              <w:t>state and territories</w:t>
            </w:r>
          </w:p>
        </w:tc>
        <w:tc>
          <w:tcPr>
            <w:cnfStyle w:val="000100000000" w:firstRow="0" w:lastRow="0" w:firstColumn="0" w:lastColumn="1" w:oddVBand="0" w:evenVBand="0" w:oddHBand="0" w:evenHBand="0" w:firstRowFirstColumn="0" w:firstRowLastColumn="0" w:lastRowFirstColumn="0" w:lastRowLastColumn="0"/>
            <w:tcW w:w="1592" w:type="dxa"/>
            <w:noWrap/>
          </w:tcPr>
          <w:p w:rsidR="001F03D7" w:rsidRPr="004A610F" w:rsidRDefault="001F03D7" w:rsidP="00540D05">
            <w:pPr>
              <w:spacing w:after="0"/>
              <w:jc w:val="right"/>
              <w:rPr>
                <w:rFonts w:asciiTheme="minorHAnsi" w:hAnsiTheme="minorHAnsi" w:cstheme="minorHAnsi"/>
                <w:b w:val="0"/>
                <w:bCs w:val="0"/>
              </w:rPr>
            </w:pPr>
            <w:r w:rsidRPr="004A610F">
              <w:rPr>
                <w:rFonts w:asciiTheme="minorHAnsi" w:hAnsiTheme="minorHAnsi" w:cstheme="minorHAnsi"/>
                <w:b w:val="0"/>
                <w:bCs w:val="0"/>
              </w:rPr>
              <w:t>473</w:t>
            </w:r>
          </w:p>
        </w:tc>
      </w:tr>
      <w:tr w:rsidR="001F03D7" w:rsidRPr="004A610F" w:rsidTr="005400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872" w:type="dxa"/>
            <w:noWrap/>
          </w:tcPr>
          <w:p w:rsidR="001F03D7" w:rsidRPr="004A610F" w:rsidRDefault="001F03D7" w:rsidP="0075552A">
            <w:pPr>
              <w:spacing w:after="0"/>
              <w:rPr>
                <w:rFonts w:asciiTheme="minorHAnsi" w:hAnsiTheme="minorHAnsi" w:cstheme="minorHAnsi"/>
                <w:b w:val="0"/>
                <w:bCs w:val="0"/>
              </w:rPr>
            </w:pPr>
            <w:r w:rsidRPr="004A610F">
              <w:rPr>
                <w:rFonts w:asciiTheme="minorHAnsi" w:hAnsiTheme="minorHAnsi" w:cstheme="minorHAnsi"/>
                <w:b w:val="0"/>
              </w:rPr>
              <w:t xml:space="preserve">Total unique patient </w:t>
            </w:r>
            <w:r w:rsidR="0075552A" w:rsidRPr="004A610F">
              <w:rPr>
                <w:rFonts w:asciiTheme="minorHAnsi" w:hAnsiTheme="minorHAnsi" w:cstheme="minorHAnsi"/>
                <w:b w:val="0"/>
              </w:rPr>
              <w:t>I</w:t>
            </w:r>
            <w:r w:rsidR="0075552A">
              <w:rPr>
                <w:rFonts w:asciiTheme="minorHAnsi" w:hAnsiTheme="minorHAnsi" w:cstheme="minorHAnsi"/>
                <w:b w:val="0"/>
              </w:rPr>
              <w:t>D</w:t>
            </w:r>
            <w:r w:rsidR="0075552A" w:rsidRPr="004A610F">
              <w:rPr>
                <w:rFonts w:asciiTheme="minorHAnsi" w:hAnsiTheme="minorHAnsi" w:cstheme="minorHAnsi"/>
                <w:b w:val="0"/>
              </w:rPr>
              <w:t xml:space="preserve">s </w:t>
            </w:r>
            <w:r w:rsidRPr="004A610F">
              <w:rPr>
                <w:rFonts w:asciiTheme="minorHAnsi" w:hAnsiTheme="minorHAnsi" w:cstheme="minorHAnsi"/>
                <w:b w:val="0"/>
              </w:rPr>
              <w:t xml:space="preserve">with three or more </w:t>
            </w:r>
            <w:r w:rsidR="005B5413">
              <w:rPr>
                <w:rFonts w:asciiTheme="minorHAnsi" w:hAnsiTheme="minorHAnsi" w:cstheme="minorHAnsi"/>
                <w:b w:val="0"/>
              </w:rPr>
              <w:t>state</w:t>
            </w:r>
            <w:r w:rsidR="00E025CF">
              <w:rPr>
                <w:rFonts w:asciiTheme="minorHAnsi" w:hAnsiTheme="minorHAnsi" w:cstheme="minorHAnsi"/>
                <w:b w:val="0"/>
              </w:rPr>
              <w:t>s</w:t>
            </w:r>
            <w:r w:rsidR="005B5413">
              <w:rPr>
                <w:rFonts w:asciiTheme="minorHAnsi" w:hAnsiTheme="minorHAnsi" w:cstheme="minorHAnsi"/>
                <w:b w:val="0"/>
              </w:rPr>
              <w:t xml:space="preserve"> and territories</w:t>
            </w:r>
          </w:p>
        </w:tc>
        <w:tc>
          <w:tcPr>
            <w:cnfStyle w:val="000100000000" w:firstRow="0" w:lastRow="0" w:firstColumn="0" w:lastColumn="1" w:oddVBand="0" w:evenVBand="0" w:oddHBand="0" w:evenHBand="0" w:firstRowFirstColumn="0" w:firstRowLastColumn="0" w:lastRowFirstColumn="0" w:lastRowLastColumn="0"/>
            <w:tcW w:w="1592" w:type="dxa"/>
            <w:noWrap/>
          </w:tcPr>
          <w:p w:rsidR="001F03D7" w:rsidRPr="004A610F" w:rsidRDefault="00D944C4" w:rsidP="00540D05">
            <w:pPr>
              <w:spacing w:after="0"/>
              <w:jc w:val="right"/>
              <w:rPr>
                <w:rFonts w:asciiTheme="minorHAnsi" w:hAnsiTheme="minorHAnsi" w:cstheme="minorHAnsi"/>
                <w:b w:val="0"/>
                <w:bCs w:val="0"/>
              </w:rPr>
            </w:pPr>
            <w:r>
              <w:rPr>
                <w:rFonts w:asciiTheme="minorHAnsi" w:hAnsiTheme="minorHAnsi" w:cstheme="minorHAnsi"/>
                <w:b w:val="0"/>
                <w:bCs w:val="0"/>
              </w:rPr>
              <w:t>36</w:t>
            </w:r>
          </w:p>
        </w:tc>
      </w:tr>
      <w:tr w:rsidR="001F03D7" w:rsidRPr="004A610F" w:rsidTr="0054008B">
        <w:trPr>
          <w:trHeight w:val="340"/>
        </w:trPr>
        <w:tc>
          <w:tcPr>
            <w:cnfStyle w:val="001000000000" w:firstRow="0" w:lastRow="0" w:firstColumn="1" w:lastColumn="0" w:oddVBand="0" w:evenVBand="0" w:oddHBand="0" w:evenHBand="0" w:firstRowFirstColumn="0" w:firstRowLastColumn="0" w:lastRowFirstColumn="0" w:lastRowLastColumn="0"/>
            <w:tcW w:w="7872" w:type="dxa"/>
            <w:noWrap/>
          </w:tcPr>
          <w:p w:rsidR="001F03D7" w:rsidRPr="004A610F" w:rsidRDefault="001F03D7" w:rsidP="0075552A">
            <w:pPr>
              <w:spacing w:after="0"/>
              <w:rPr>
                <w:rFonts w:asciiTheme="minorHAnsi" w:hAnsiTheme="minorHAnsi" w:cstheme="minorHAnsi"/>
                <w:b w:val="0"/>
                <w:bCs w:val="0"/>
              </w:rPr>
            </w:pPr>
            <w:r w:rsidRPr="004A610F">
              <w:rPr>
                <w:rFonts w:asciiTheme="minorHAnsi" w:hAnsiTheme="minorHAnsi" w:cstheme="minorHAnsi"/>
                <w:b w:val="0"/>
              </w:rPr>
              <w:t xml:space="preserve">Total unique patient </w:t>
            </w:r>
            <w:r w:rsidR="0075552A" w:rsidRPr="004A610F">
              <w:rPr>
                <w:rFonts w:asciiTheme="minorHAnsi" w:hAnsiTheme="minorHAnsi" w:cstheme="minorHAnsi"/>
                <w:b w:val="0"/>
              </w:rPr>
              <w:t>I</w:t>
            </w:r>
            <w:r w:rsidR="0075552A">
              <w:rPr>
                <w:rFonts w:asciiTheme="minorHAnsi" w:hAnsiTheme="minorHAnsi" w:cstheme="minorHAnsi"/>
                <w:b w:val="0"/>
              </w:rPr>
              <w:t>D</w:t>
            </w:r>
            <w:r w:rsidR="0075552A" w:rsidRPr="004A610F">
              <w:rPr>
                <w:rFonts w:asciiTheme="minorHAnsi" w:hAnsiTheme="minorHAnsi" w:cstheme="minorHAnsi"/>
                <w:b w:val="0"/>
              </w:rPr>
              <w:t xml:space="preserve">s </w:t>
            </w:r>
            <w:r w:rsidRPr="004A610F">
              <w:rPr>
                <w:rFonts w:asciiTheme="minorHAnsi" w:hAnsiTheme="minorHAnsi" w:cstheme="minorHAnsi"/>
                <w:b w:val="0"/>
              </w:rPr>
              <w:t>with more than one diagnosis</w:t>
            </w:r>
          </w:p>
        </w:tc>
        <w:tc>
          <w:tcPr>
            <w:cnfStyle w:val="000100000000" w:firstRow="0" w:lastRow="0" w:firstColumn="0" w:lastColumn="1" w:oddVBand="0" w:evenVBand="0" w:oddHBand="0" w:evenHBand="0" w:firstRowFirstColumn="0" w:firstRowLastColumn="0" w:lastRowFirstColumn="0" w:lastRowLastColumn="0"/>
            <w:tcW w:w="1592" w:type="dxa"/>
            <w:noWrap/>
          </w:tcPr>
          <w:p w:rsidR="001F03D7" w:rsidRPr="004A610F" w:rsidRDefault="00D944C4" w:rsidP="00540D05">
            <w:pPr>
              <w:spacing w:after="0"/>
              <w:jc w:val="right"/>
              <w:rPr>
                <w:rFonts w:asciiTheme="minorHAnsi" w:hAnsiTheme="minorHAnsi" w:cstheme="minorHAnsi"/>
                <w:b w:val="0"/>
                <w:bCs w:val="0"/>
              </w:rPr>
            </w:pPr>
            <w:r>
              <w:rPr>
                <w:rFonts w:asciiTheme="minorHAnsi" w:hAnsiTheme="minorHAnsi" w:cstheme="minorHAnsi"/>
                <w:b w:val="0"/>
                <w:bCs w:val="0"/>
              </w:rPr>
              <w:t>1</w:t>
            </w:r>
            <w:r w:rsidR="00991478">
              <w:rPr>
                <w:rFonts w:asciiTheme="minorHAnsi" w:hAnsiTheme="minorHAnsi" w:cstheme="minorHAnsi"/>
                <w:b w:val="0"/>
                <w:bCs w:val="0"/>
              </w:rPr>
              <w:t>,</w:t>
            </w:r>
            <w:r>
              <w:rPr>
                <w:rFonts w:asciiTheme="minorHAnsi" w:hAnsiTheme="minorHAnsi" w:cstheme="minorHAnsi"/>
                <w:b w:val="0"/>
                <w:bCs w:val="0"/>
              </w:rPr>
              <w:t>547</w:t>
            </w:r>
          </w:p>
        </w:tc>
      </w:tr>
      <w:tr w:rsidR="001F03D7" w:rsidRPr="004A610F" w:rsidTr="005400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872" w:type="dxa"/>
            <w:noWrap/>
          </w:tcPr>
          <w:p w:rsidR="001F03D7" w:rsidRPr="004A610F" w:rsidRDefault="001F03D7" w:rsidP="0075552A">
            <w:pPr>
              <w:spacing w:after="0"/>
              <w:rPr>
                <w:rFonts w:asciiTheme="minorHAnsi" w:hAnsiTheme="minorHAnsi" w:cstheme="minorHAnsi"/>
                <w:b w:val="0"/>
                <w:bCs w:val="0"/>
              </w:rPr>
            </w:pPr>
            <w:r w:rsidRPr="004A610F">
              <w:rPr>
                <w:rFonts w:asciiTheme="minorHAnsi" w:hAnsiTheme="minorHAnsi" w:cstheme="minorHAnsi"/>
                <w:b w:val="0"/>
              </w:rPr>
              <w:t xml:space="preserve">Total unique patient </w:t>
            </w:r>
            <w:r w:rsidR="0075552A" w:rsidRPr="004A610F">
              <w:rPr>
                <w:rFonts w:asciiTheme="minorHAnsi" w:hAnsiTheme="minorHAnsi" w:cstheme="minorHAnsi"/>
                <w:b w:val="0"/>
              </w:rPr>
              <w:t>I</w:t>
            </w:r>
            <w:r w:rsidR="0075552A">
              <w:rPr>
                <w:rFonts w:asciiTheme="minorHAnsi" w:hAnsiTheme="minorHAnsi" w:cstheme="minorHAnsi"/>
                <w:b w:val="0"/>
              </w:rPr>
              <w:t>D</w:t>
            </w:r>
            <w:r w:rsidR="0075552A" w:rsidRPr="004A610F">
              <w:rPr>
                <w:rFonts w:asciiTheme="minorHAnsi" w:hAnsiTheme="minorHAnsi" w:cstheme="minorHAnsi"/>
                <w:b w:val="0"/>
              </w:rPr>
              <w:t xml:space="preserve">s </w:t>
            </w:r>
            <w:r w:rsidRPr="004A610F">
              <w:rPr>
                <w:rFonts w:asciiTheme="minorHAnsi" w:hAnsiTheme="minorHAnsi" w:cstheme="minorHAnsi"/>
                <w:b w:val="0"/>
              </w:rPr>
              <w:t>with two diagnoses</w:t>
            </w:r>
          </w:p>
        </w:tc>
        <w:tc>
          <w:tcPr>
            <w:cnfStyle w:val="000100000000" w:firstRow="0" w:lastRow="0" w:firstColumn="0" w:lastColumn="1" w:oddVBand="0" w:evenVBand="0" w:oddHBand="0" w:evenHBand="0" w:firstRowFirstColumn="0" w:firstRowLastColumn="0" w:lastRowFirstColumn="0" w:lastRowLastColumn="0"/>
            <w:tcW w:w="1592" w:type="dxa"/>
            <w:noWrap/>
          </w:tcPr>
          <w:p w:rsidR="001F03D7" w:rsidRPr="004A610F" w:rsidRDefault="00D944C4" w:rsidP="00540D05">
            <w:pPr>
              <w:spacing w:after="0"/>
              <w:jc w:val="right"/>
              <w:rPr>
                <w:rFonts w:asciiTheme="minorHAnsi" w:hAnsiTheme="minorHAnsi" w:cstheme="minorHAnsi"/>
                <w:b w:val="0"/>
                <w:bCs w:val="0"/>
              </w:rPr>
            </w:pPr>
            <w:r>
              <w:rPr>
                <w:rFonts w:asciiTheme="minorHAnsi" w:hAnsiTheme="minorHAnsi" w:cstheme="minorHAnsi"/>
                <w:b w:val="0"/>
                <w:bCs w:val="0"/>
              </w:rPr>
              <w:t>1</w:t>
            </w:r>
            <w:r w:rsidR="00991478">
              <w:rPr>
                <w:rFonts w:asciiTheme="minorHAnsi" w:hAnsiTheme="minorHAnsi" w:cstheme="minorHAnsi"/>
                <w:b w:val="0"/>
                <w:bCs w:val="0"/>
              </w:rPr>
              <w:t>,</w:t>
            </w:r>
            <w:r>
              <w:rPr>
                <w:rFonts w:asciiTheme="minorHAnsi" w:hAnsiTheme="minorHAnsi" w:cstheme="minorHAnsi"/>
                <w:b w:val="0"/>
                <w:bCs w:val="0"/>
              </w:rPr>
              <w:t>322</w:t>
            </w:r>
          </w:p>
        </w:tc>
      </w:tr>
      <w:tr w:rsidR="001F03D7" w:rsidRPr="004A610F" w:rsidTr="006A491C">
        <w:trPr>
          <w:trHeight w:val="340"/>
        </w:trPr>
        <w:tc>
          <w:tcPr>
            <w:cnfStyle w:val="001000000000" w:firstRow="0" w:lastRow="0" w:firstColumn="1" w:lastColumn="0" w:oddVBand="0" w:evenVBand="0" w:oddHBand="0" w:evenHBand="0" w:firstRowFirstColumn="0" w:firstRowLastColumn="0" w:lastRowFirstColumn="0" w:lastRowLastColumn="0"/>
            <w:tcW w:w="7872" w:type="dxa"/>
            <w:tcBorders>
              <w:bottom w:val="single" w:sz="8" w:space="0" w:color="C0504D" w:themeColor="accent2"/>
            </w:tcBorders>
            <w:noWrap/>
          </w:tcPr>
          <w:p w:rsidR="001F03D7" w:rsidRPr="004A610F" w:rsidRDefault="001F03D7" w:rsidP="0075552A">
            <w:pPr>
              <w:spacing w:after="0"/>
              <w:rPr>
                <w:rFonts w:asciiTheme="minorHAnsi" w:hAnsiTheme="minorHAnsi" w:cstheme="minorHAnsi"/>
                <w:b w:val="0"/>
                <w:bCs w:val="0"/>
              </w:rPr>
            </w:pPr>
            <w:r w:rsidRPr="004A610F">
              <w:rPr>
                <w:rFonts w:asciiTheme="minorHAnsi" w:hAnsiTheme="minorHAnsi" w:cstheme="minorHAnsi"/>
                <w:b w:val="0"/>
              </w:rPr>
              <w:t xml:space="preserve">Total unique patient </w:t>
            </w:r>
            <w:r w:rsidR="0075552A" w:rsidRPr="004A610F">
              <w:rPr>
                <w:rFonts w:asciiTheme="minorHAnsi" w:hAnsiTheme="minorHAnsi" w:cstheme="minorHAnsi"/>
                <w:b w:val="0"/>
              </w:rPr>
              <w:t>I</w:t>
            </w:r>
            <w:r w:rsidR="0075552A">
              <w:rPr>
                <w:rFonts w:asciiTheme="minorHAnsi" w:hAnsiTheme="minorHAnsi" w:cstheme="minorHAnsi"/>
                <w:b w:val="0"/>
              </w:rPr>
              <w:t>D</w:t>
            </w:r>
            <w:r w:rsidR="0075552A" w:rsidRPr="004A610F">
              <w:rPr>
                <w:rFonts w:asciiTheme="minorHAnsi" w:hAnsiTheme="minorHAnsi" w:cstheme="minorHAnsi"/>
                <w:b w:val="0"/>
              </w:rPr>
              <w:t xml:space="preserve">s </w:t>
            </w:r>
            <w:r w:rsidRPr="004A610F">
              <w:rPr>
                <w:rFonts w:asciiTheme="minorHAnsi" w:hAnsiTheme="minorHAnsi" w:cstheme="minorHAnsi"/>
                <w:b w:val="0"/>
              </w:rPr>
              <w:t>with three diagnoses</w:t>
            </w:r>
          </w:p>
        </w:tc>
        <w:tc>
          <w:tcPr>
            <w:cnfStyle w:val="000100000000" w:firstRow="0" w:lastRow="0" w:firstColumn="0" w:lastColumn="1" w:oddVBand="0" w:evenVBand="0" w:oddHBand="0" w:evenHBand="0" w:firstRowFirstColumn="0" w:firstRowLastColumn="0" w:lastRowFirstColumn="0" w:lastRowLastColumn="0"/>
            <w:tcW w:w="1592" w:type="dxa"/>
            <w:tcBorders>
              <w:bottom w:val="single" w:sz="8" w:space="0" w:color="C0504D" w:themeColor="accent2"/>
            </w:tcBorders>
            <w:noWrap/>
          </w:tcPr>
          <w:p w:rsidR="001F03D7" w:rsidRPr="004A610F" w:rsidRDefault="00D944C4" w:rsidP="00540D05">
            <w:pPr>
              <w:spacing w:after="0"/>
              <w:jc w:val="right"/>
              <w:rPr>
                <w:rFonts w:asciiTheme="minorHAnsi" w:hAnsiTheme="minorHAnsi" w:cstheme="minorHAnsi"/>
                <w:b w:val="0"/>
                <w:bCs w:val="0"/>
              </w:rPr>
            </w:pPr>
            <w:r>
              <w:rPr>
                <w:rFonts w:asciiTheme="minorHAnsi" w:hAnsiTheme="minorHAnsi" w:cstheme="minorHAnsi"/>
                <w:b w:val="0"/>
                <w:bCs w:val="0"/>
              </w:rPr>
              <w:t>194</w:t>
            </w:r>
          </w:p>
        </w:tc>
      </w:tr>
      <w:tr w:rsidR="001F03D7" w:rsidRPr="004A610F" w:rsidTr="006A49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872" w:type="dxa"/>
            <w:tcBorders>
              <w:bottom w:val="single" w:sz="4" w:space="0" w:color="C0504D" w:themeColor="accent2"/>
            </w:tcBorders>
            <w:noWrap/>
          </w:tcPr>
          <w:p w:rsidR="001F03D7" w:rsidRPr="004A610F" w:rsidRDefault="001F03D7" w:rsidP="0075552A">
            <w:pPr>
              <w:spacing w:after="0"/>
              <w:rPr>
                <w:rFonts w:asciiTheme="minorHAnsi" w:hAnsiTheme="minorHAnsi" w:cstheme="minorHAnsi"/>
                <w:b w:val="0"/>
                <w:bCs w:val="0"/>
              </w:rPr>
            </w:pPr>
            <w:r w:rsidRPr="004A610F">
              <w:rPr>
                <w:rFonts w:asciiTheme="minorHAnsi" w:hAnsiTheme="minorHAnsi" w:cstheme="minorHAnsi"/>
                <w:b w:val="0"/>
              </w:rPr>
              <w:t xml:space="preserve">Total unique patient </w:t>
            </w:r>
            <w:r w:rsidR="0075552A" w:rsidRPr="004A610F">
              <w:rPr>
                <w:rFonts w:asciiTheme="minorHAnsi" w:hAnsiTheme="minorHAnsi" w:cstheme="minorHAnsi"/>
                <w:b w:val="0"/>
              </w:rPr>
              <w:t>I</w:t>
            </w:r>
            <w:r w:rsidR="0075552A">
              <w:rPr>
                <w:rFonts w:asciiTheme="minorHAnsi" w:hAnsiTheme="minorHAnsi" w:cstheme="minorHAnsi"/>
                <w:b w:val="0"/>
              </w:rPr>
              <w:t>D</w:t>
            </w:r>
            <w:r w:rsidR="0075552A" w:rsidRPr="004A610F">
              <w:rPr>
                <w:rFonts w:asciiTheme="minorHAnsi" w:hAnsiTheme="minorHAnsi" w:cstheme="minorHAnsi"/>
                <w:b w:val="0"/>
              </w:rPr>
              <w:t xml:space="preserve">s </w:t>
            </w:r>
            <w:r w:rsidRPr="004A610F">
              <w:rPr>
                <w:rFonts w:asciiTheme="minorHAnsi" w:hAnsiTheme="minorHAnsi" w:cstheme="minorHAnsi"/>
                <w:b w:val="0"/>
              </w:rPr>
              <w:t>with four diagnoses</w:t>
            </w:r>
          </w:p>
        </w:tc>
        <w:tc>
          <w:tcPr>
            <w:cnfStyle w:val="000100000000" w:firstRow="0" w:lastRow="0" w:firstColumn="0" w:lastColumn="1" w:oddVBand="0" w:evenVBand="0" w:oddHBand="0" w:evenHBand="0" w:firstRowFirstColumn="0" w:firstRowLastColumn="0" w:lastRowFirstColumn="0" w:lastRowLastColumn="0"/>
            <w:tcW w:w="1592" w:type="dxa"/>
            <w:tcBorders>
              <w:bottom w:val="single" w:sz="4" w:space="0" w:color="C0504D" w:themeColor="accent2"/>
            </w:tcBorders>
            <w:noWrap/>
          </w:tcPr>
          <w:p w:rsidR="001F03D7" w:rsidRPr="004A610F" w:rsidRDefault="00D944C4" w:rsidP="00540D05">
            <w:pPr>
              <w:spacing w:after="0"/>
              <w:jc w:val="right"/>
              <w:rPr>
                <w:rFonts w:asciiTheme="minorHAnsi" w:hAnsiTheme="minorHAnsi" w:cstheme="minorHAnsi"/>
                <w:b w:val="0"/>
                <w:bCs w:val="0"/>
              </w:rPr>
            </w:pPr>
            <w:r>
              <w:rPr>
                <w:rFonts w:asciiTheme="minorHAnsi" w:hAnsiTheme="minorHAnsi" w:cstheme="minorHAnsi"/>
                <w:b w:val="0"/>
                <w:bCs w:val="0"/>
              </w:rPr>
              <w:t>26</w:t>
            </w:r>
          </w:p>
        </w:tc>
      </w:tr>
      <w:tr w:rsidR="003B0948" w:rsidRPr="004A610F" w:rsidTr="006A491C">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872" w:type="dxa"/>
            <w:tcBorders>
              <w:top w:val="single" w:sz="4" w:space="0" w:color="C0504D" w:themeColor="accent2"/>
            </w:tcBorders>
            <w:noWrap/>
          </w:tcPr>
          <w:p w:rsidR="003B0948" w:rsidRPr="004A610F" w:rsidRDefault="003B0948" w:rsidP="0075552A">
            <w:pPr>
              <w:spacing w:after="0"/>
              <w:rPr>
                <w:rFonts w:asciiTheme="minorHAnsi" w:hAnsiTheme="minorHAnsi" w:cstheme="minorHAnsi"/>
                <w:b w:val="0"/>
                <w:bCs w:val="0"/>
              </w:rPr>
            </w:pPr>
            <w:r w:rsidRPr="004A610F">
              <w:rPr>
                <w:rFonts w:asciiTheme="minorHAnsi" w:hAnsiTheme="minorHAnsi" w:cstheme="minorHAnsi"/>
                <w:b w:val="0"/>
              </w:rPr>
              <w:t xml:space="preserve">Total unique patient </w:t>
            </w:r>
            <w:r w:rsidR="0075552A" w:rsidRPr="004A610F">
              <w:rPr>
                <w:rFonts w:asciiTheme="minorHAnsi" w:hAnsiTheme="minorHAnsi" w:cstheme="minorHAnsi"/>
                <w:b w:val="0"/>
              </w:rPr>
              <w:t>I</w:t>
            </w:r>
            <w:r w:rsidR="0075552A">
              <w:rPr>
                <w:rFonts w:asciiTheme="minorHAnsi" w:hAnsiTheme="minorHAnsi" w:cstheme="minorHAnsi"/>
                <w:b w:val="0"/>
              </w:rPr>
              <w:t>D</w:t>
            </w:r>
            <w:r w:rsidR="0075552A" w:rsidRPr="004A610F">
              <w:rPr>
                <w:rFonts w:asciiTheme="minorHAnsi" w:hAnsiTheme="minorHAnsi" w:cstheme="minorHAnsi"/>
                <w:b w:val="0"/>
              </w:rPr>
              <w:t xml:space="preserve">s </w:t>
            </w:r>
            <w:r w:rsidRPr="004A610F">
              <w:rPr>
                <w:rFonts w:asciiTheme="minorHAnsi" w:hAnsiTheme="minorHAnsi" w:cstheme="minorHAnsi"/>
                <w:b w:val="0"/>
              </w:rPr>
              <w:t>born 1920 or earlier</w:t>
            </w:r>
          </w:p>
        </w:tc>
        <w:tc>
          <w:tcPr>
            <w:cnfStyle w:val="000100000000" w:firstRow="0" w:lastRow="0" w:firstColumn="0" w:lastColumn="1" w:oddVBand="0" w:evenVBand="0" w:oddHBand="0" w:evenHBand="0" w:firstRowFirstColumn="0" w:firstRowLastColumn="0" w:lastRowFirstColumn="0" w:lastRowLastColumn="0"/>
            <w:tcW w:w="1592" w:type="dxa"/>
            <w:tcBorders>
              <w:top w:val="single" w:sz="4" w:space="0" w:color="C0504D" w:themeColor="accent2"/>
            </w:tcBorders>
            <w:noWrap/>
          </w:tcPr>
          <w:p w:rsidR="003B0948" w:rsidRPr="004A610F" w:rsidRDefault="00D944C4" w:rsidP="00540D05">
            <w:pPr>
              <w:spacing w:after="0"/>
              <w:jc w:val="right"/>
              <w:rPr>
                <w:rFonts w:asciiTheme="minorHAnsi" w:hAnsiTheme="minorHAnsi" w:cstheme="minorHAnsi"/>
                <w:b w:val="0"/>
                <w:bCs w:val="0"/>
              </w:rPr>
            </w:pPr>
            <w:r>
              <w:rPr>
                <w:rFonts w:asciiTheme="minorHAnsi" w:hAnsiTheme="minorHAnsi" w:cstheme="minorHAnsi"/>
                <w:b w:val="0"/>
                <w:bCs w:val="0"/>
              </w:rPr>
              <w:t>176</w:t>
            </w:r>
          </w:p>
        </w:tc>
      </w:tr>
    </w:tbl>
    <w:p w:rsidR="00991478" w:rsidRDefault="00991478" w:rsidP="009D53A8">
      <w:pPr>
        <w:pStyle w:val="Caption"/>
        <w:rPr>
          <w:rFonts w:asciiTheme="minorHAnsi" w:hAnsiTheme="minorHAnsi" w:cstheme="minorHAnsi"/>
          <w:b w:val="0"/>
        </w:rPr>
      </w:pPr>
      <w:bookmarkStart w:id="213" w:name="_Ref360007926"/>
      <w:bookmarkStart w:id="214" w:name="_Ref360007914"/>
      <w:bookmarkStart w:id="215" w:name="_Ref359325378"/>
    </w:p>
    <w:p w:rsidR="00167490" w:rsidRDefault="00167490" w:rsidP="009D53A8">
      <w:pPr>
        <w:pStyle w:val="Caption"/>
        <w:rPr>
          <w:rFonts w:asciiTheme="minorHAnsi" w:hAnsiTheme="minorHAnsi" w:cstheme="minorHAnsi"/>
          <w:b w:val="0"/>
        </w:rPr>
      </w:pPr>
      <w:bookmarkStart w:id="216" w:name="_Toc378745644"/>
      <w:r w:rsidRPr="009D53A8">
        <w:rPr>
          <w:rFonts w:asciiTheme="minorHAnsi" w:hAnsiTheme="minorHAnsi" w:cstheme="minorHAnsi"/>
          <w:b w:val="0"/>
        </w:rPr>
        <w:t xml:space="preserve">Table </w:t>
      </w:r>
      <w:r w:rsidR="00FA634F" w:rsidRPr="009D53A8">
        <w:rPr>
          <w:rFonts w:asciiTheme="minorHAnsi" w:hAnsiTheme="minorHAnsi" w:cstheme="minorHAnsi"/>
          <w:b w:val="0"/>
        </w:rPr>
        <w:fldChar w:fldCharType="begin"/>
      </w:r>
      <w:r w:rsidR="00FA634F" w:rsidRPr="009D53A8">
        <w:rPr>
          <w:rFonts w:asciiTheme="minorHAnsi" w:hAnsiTheme="minorHAnsi" w:cstheme="minorHAnsi"/>
          <w:b w:val="0"/>
        </w:rPr>
        <w:instrText xml:space="preserve"> SEQ Table \* ARABIC </w:instrText>
      </w:r>
      <w:r w:rsidR="00FA634F" w:rsidRPr="009D53A8">
        <w:rPr>
          <w:rFonts w:asciiTheme="minorHAnsi" w:hAnsiTheme="minorHAnsi" w:cstheme="minorHAnsi"/>
          <w:b w:val="0"/>
        </w:rPr>
        <w:fldChar w:fldCharType="separate"/>
      </w:r>
      <w:r w:rsidR="00455AC7">
        <w:rPr>
          <w:rFonts w:asciiTheme="minorHAnsi" w:hAnsiTheme="minorHAnsi" w:cstheme="minorHAnsi"/>
          <w:b w:val="0"/>
          <w:noProof/>
        </w:rPr>
        <w:t>15</w:t>
      </w:r>
      <w:r w:rsidR="00FA634F" w:rsidRPr="009D53A8">
        <w:rPr>
          <w:rFonts w:asciiTheme="minorHAnsi" w:hAnsiTheme="minorHAnsi" w:cstheme="minorHAnsi"/>
          <w:b w:val="0"/>
        </w:rPr>
        <w:fldChar w:fldCharType="end"/>
      </w:r>
      <w:bookmarkEnd w:id="213"/>
      <w:r w:rsidRPr="009D53A8">
        <w:rPr>
          <w:rFonts w:asciiTheme="minorHAnsi" w:hAnsiTheme="minorHAnsi" w:cstheme="minorHAnsi"/>
          <w:b w:val="0"/>
        </w:rPr>
        <w:tab/>
        <w:t>Basic numbers</w:t>
      </w:r>
      <w:bookmarkEnd w:id="214"/>
      <w:r w:rsidR="00AD0D16" w:rsidRPr="009D53A8">
        <w:rPr>
          <w:rFonts w:asciiTheme="minorHAnsi" w:hAnsiTheme="minorHAnsi" w:cstheme="minorHAnsi"/>
          <w:b w:val="0"/>
        </w:rPr>
        <w:t xml:space="preserve"> (STARS)</w:t>
      </w:r>
      <w:bookmarkEnd w:id="216"/>
    </w:p>
    <w:p w:rsidR="00167490" w:rsidRPr="001F03D7" w:rsidRDefault="00167490" w:rsidP="00996BA2"/>
    <w:tbl>
      <w:tblPr>
        <w:tblStyle w:val="LightGrid-Accent2"/>
        <w:tblW w:w="9528" w:type="dxa"/>
        <w:tblInd w:w="-34" w:type="dxa"/>
        <w:tblLayout w:type="fixed"/>
        <w:tblLook w:val="04A0" w:firstRow="1" w:lastRow="0" w:firstColumn="1" w:lastColumn="0" w:noHBand="0" w:noVBand="1"/>
      </w:tblPr>
      <w:tblGrid>
        <w:gridCol w:w="794"/>
        <w:gridCol w:w="794"/>
        <w:gridCol w:w="794"/>
        <w:gridCol w:w="794"/>
        <w:gridCol w:w="794"/>
        <w:gridCol w:w="794"/>
        <w:gridCol w:w="794"/>
        <w:gridCol w:w="794"/>
        <w:gridCol w:w="794"/>
        <w:gridCol w:w="794"/>
        <w:gridCol w:w="794"/>
        <w:gridCol w:w="794"/>
      </w:tblGrid>
      <w:tr w:rsidR="00991478" w:rsidRPr="00910023" w:rsidTr="00540D05">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794" w:type="dxa"/>
            <w:noWrap/>
            <w:textDirection w:val="btLr"/>
            <w:vAlign w:val="center"/>
            <w:hideMark/>
          </w:tcPr>
          <w:p w:rsidR="00991478" w:rsidRPr="00167490" w:rsidRDefault="00991478" w:rsidP="00540D05">
            <w:pPr>
              <w:spacing w:after="0"/>
              <w:ind w:left="113" w:right="113"/>
              <w:jc w:val="center"/>
              <w:rPr>
                <w:rFonts w:eastAsia="Times New Roman"/>
                <w:b w:val="0"/>
                <w:bCs w:val="0"/>
                <w:color w:val="000000"/>
                <w:lang w:eastAsia="en-AU"/>
              </w:rPr>
            </w:pPr>
            <w:r w:rsidRPr="00167490">
              <w:rPr>
                <w:rFonts w:eastAsia="Times New Roman"/>
                <w:color w:val="000000"/>
                <w:lang w:eastAsia="en-AU"/>
              </w:rPr>
              <w:t>Sep-09</w:t>
            </w:r>
          </w:p>
        </w:tc>
        <w:tc>
          <w:tcPr>
            <w:tcW w:w="794" w:type="dxa"/>
            <w:noWrap/>
            <w:textDirection w:val="btLr"/>
            <w:vAlign w:val="center"/>
            <w:hideMark/>
          </w:tcPr>
          <w:p w:rsidR="00991478" w:rsidRPr="00167490" w:rsidRDefault="00991478" w:rsidP="00540D05">
            <w:pPr>
              <w:spacing w:after="0"/>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lang w:eastAsia="en-AU"/>
              </w:rPr>
            </w:pPr>
            <w:r w:rsidRPr="00167490">
              <w:rPr>
                <w:rFonts w:eastAsia="Times New Roman"/>
                <w:color w:val="000000"/>
                <w:lang w:eastAsia="en-AU"/>
              </w:rPr>
              <w:t>Dec-09</w:t>
            </w:r>
          </w:p>
        </w:tc>
        <w:tc>
          <w:tcPr>
            <w:tcW w:w="794" w:type="dxa"/>
            <w:noWrap/>
            <w:textDirection w:val="btLr"/>
            <w:vAlign w:val="center"/>
            <w:hideMark/>
          </w:tcPr>
          <w:p w:rsidR="00991478" w:rsidRPr="00167490" w:rsidRDefault="00991478" w:rsidP="00540D05">
            <w:pPr>
              <w:spacing w:after="0"/>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lang w:eastAsia="en-AU"/>
              </w:rPr>
            </w:pPr>
            <w:r w:rsidRPr="00167490">
              <w:rPr>
                <w:rFonts w:eastAsia="Times New Roman"/>
                <w:color w:val="000000"/>
                <w:lang w:eastAsia="en-AU"/>
              </w:rPr>
              <w:t>Mar-10</w:t>
            </w:r>
          </w:p>
        </w:tc>
        <w:tc>
          <w:tcPr>
            <w:tcW w:w="794" w:type="dxa"/>
            <w:noWrap/>
            <w:textDirection w:val="btLr"/>
            <w:vAlign w:val="center"/>
            <w:hideMark/>
          </w:tcPr>
          <w:p w:rsidR="00991478" w:rsidRPr="00167490" w:rsidRDefault="00991478" w:rsidP="00540D05">
            <w:pPr>
              <w:spacing w:after="0"/>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lang w:eastAsia="en-AU"/>
              </w:rPr>
            </w:pPr>
            <w:r w:rsidRPr="00167490">
              <w:rPr>
                <w:rFonts w:eastAsia="Times New Roman"/>
                <w:color w:val="000000"/>
                <w:lang w:eastAsia="en-AU"/>
              </w:rPr>
              <w:t>Jun-10</w:t>
            </w:r>
          </w:p>
        </w:tc>
        <w:tc>
          <w:tcPr>
            <w:tcW w:w="794" w:type="dxa"/>
            <w:noWrap/>
            <w:textDirection w:val="btLr"/>
            <w:vAlign w:val="center"/>
            <w:hideMark/>
          </w:tcPr>
          <w:p w:rsidR="00991478" w:rsidRPr="00167490" w:rsidRDefault="00991478" w:rsidP="00540D05">
            <w:pPr>
              <w:spacing w:after="0"/>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lang w:eastAsia="en-AU"/>
              </w:rPr>
            </w:pPr>
            <w:r w:rsidRPr="00167490">
              <w:rPr>
                <w:rFonts w:eastAsia="Times New Roman"/>
                <w:color w:val="000000"/>
                <w:lang w:eastAsia="en-AU"/>
              </w:rPr>
              <w:t>Sep-10</w:t>
            </w:r>
          </w:p>
        </w:tc>
        <w:tc>
          <w:tcPr>
            <w:tcW w:w="794" w:type="dxa"/>
            <w:noWrap/>
            <w:textDirection w:val="btLr"/>
            <w:vAlign w:val="center"/>
            <w:hideMark/>
          </w:tcPr>
          <w:p w:rsidR="00991478" w:rsidRPr="00167490" w:rsidRDefault="00991478" w:rsidP="00540D05">
            <w:pPr>
              <w:spacing w:after="0"/>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lang w:eastAsia="en-AU"/>
              </w:rPr>
            </w:pPr>
            <w:r w:rsidRPr="00167490">
              <w:rPr>
                <w:rFonts w:eastAsia="Times New Roman"/>
                <w:color w:val="000000"/>
                <w:lang w:eastAsia="en-AU"/>
              </w:rPr>
              <w:t>Dec-10</w:t>
            </w:r>
          </w:p>
        </w:tc>
        <w:tc>
          <w:tcPr>
            <w:tcW w:w="794" w:type="dxa"/>
            <w:noWrap/>
            <w:textDirection w:val="btLr"/>
            <w:vAlign w:val="center"/>
            <w:hideMark/>
          </w:tcPr>
          <w:p w:rsidR="00991478" w:rsidRPr="00167490" w:rsidRDefault="00991478" w:rsidP="00540D05">
            <w:pPr>
              <w:spacing w:after="0"/>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lang w:eastAsia="en-AU"/>
              </w:rPr>
            </w:pPr>
            <w:r w:rsidRPr="00167490">
              <w:rPr>
                <w:rFonts w:eastAsia="Times New Roman"/>
                <w:color w:val="000000"/>
                <w:lang w:eastAsia="en-AU"/>
              </w:rPr>
              <w:t>Mar-11</w:t>
            </w:r>
          </w:p>
        </w:tc>
        <w:tc>
          <w:tcPr>
            <w:tcW w:w="794" w:type="dxa"/>
            <w:noWrap/>
            <w:textDirection w:val="btLr"/>
            <w:vAlign w:val="center"/>
            <w:hideMark/>
          </w:tcPr>
          <w:p w:rsidR="00991478" w:rsidRPr="00167490" w:rsidRDefault="00991478" w:rsidP="00540D05">
            <w:pPr>
              <w:spacing w:after="0"/>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lang w:eastAsia="en-AU"/>
              </w:rPr>
            </w:pPr>
            <w:r w:rsidRPr="00167490">
              <w:rPr>
                <w:rFonts w:eastAsia="Times New Roman"/>
                <w:color w:val="000000"/>
                <w:lang w:eastAsia="en-AU"/>
              </w:rPr>
              <w:t>Jun-11</w:t>
            </w:r>
          </w:p>
        </w:tc>
        <w:tc>
          <w:tcPr>
            <w:tcW w:w="794" w:type="dxa"/>
            <w:noWrap/>
            <w:textDirection w:val="btLr"/>
            <w:vAlign w:val="center"/>
            <w:hideMark/>
          </w:tcPr>
          <w:p w:rsidR="00991478" w:rsidRPr="00167490" w:rsidRDefault="00991478" w:rsidP="00540D05">
            <w:pPr>
              <w:spacing w:after="0"/>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lang w:eastAsia="en-AU"/>
              </w:rPr>
            </w:pPr>
            <w:r w:rsidRPr="00167490">
              <w:rPr>
                <w:rFonts w:eastAsia="Times New Roman"/>
                <w:color w:val="000000"/>
                <w:lang w:eastAsia="en-AU"/>
              </w:rPr>
              <w:t>Sep-11</w:t>
            </w:r>
          </w:p>
        </w:tc>
        <w:tc>
          <w:tcPr>
            <w:tcW w:w="794" w:type="dxa"/>
            <w:noWrap/>
            <w:textDirection w:val="btLr"/>
            <w:vAlign w:val="center"/>
            <w:hideMark/>
          </w:tcPr>
          <w:p w:rsidR="00991478" w:rsidRPr="00167490" w:rsidRDefault="00991478" w:rsidP="00540D05">
            <w:pPr>
              <w:spacing w:after="0"/>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lang w:eastAsia="en-AU"/>
              </w:rPr>
            </w:pPr>
            <w:r w:rsidRPr="00167490">
              <w:rPr>
                <w:rFonts w:eastAsia="Times New Roman"/>
                <w:color w:val="000000"/>
                <w:lang w:eastAsia="en-AU"/>
              </w:rPr>
              <w:t>Dec-11</w:t>
            </w:r>
          </w:p>
        </w:tc>
        <w:tc>
          <w:tcPr>
            <w:tcW w:w="794" w:type="dxa"/>
            <w:noWrap/>
            <w:textDirection w:val="btLr"/>
            <w:vAlign w:val="center"/>
            <w:hideMark/>
          </w:tcPr>
          <w:p w:rsidR="00991478" w:rsidRPr="00167490" w:rsidRDefault="00991478" w:rsidP="00540D05">
            <w:pPr>
              <w:spacing w:after="0"/>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lang w:eastAsia="en-AU"/>
              </w:rPr>
            </w:pPr>
            <w:r w:rsidRPr="00167490">
              <w:rPr>
                <w:rFonts w:eastAsia="Times New Roman"/>
                <w:color w:val="000000"/>
                <w:lang w:eastAsia="en-AU"/>
              </w:rPr>
              <w:t>Mar-12</w:t>
            </w:r>
          </w:p>
        </w:tc>
        <w:tc>
          <w:tcPr>
            <w:tcW w:w="794" w:type="dxa"/>
            <w:noWrap/>
            <w:textDirection w:val="btLr"/>
            <w:vAlign w:val="center"/>
            <w:hideMark/>
          </w:tcPr>
          <w:p w:rsidR="00991478" w:rsidRPr="00167490" w:rsidRDefault="00991478" w:rsidP="00540D05">
            <w:pPr>
              <w:spacing w:after="0"/>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lang w:eastAsia="en-AU"/>
              </w:rPr>
            </w:pPr>
            <w:r w:rsidRPr="00167490">
              <w:rPr>
                <w:rFonts w:eastAsia="Times New Roman"/>
                <w:color w:val="000000"/>
                <w:lang w:eastAsia="en-AU"/>
              </w:rPr>
              <w:t>Jun-12</w:t>
            </w:r>
          </w:p>
        </w:tc>
      </w:tr>
      <w:tr w:rsidR="00991478" w:rsidRPr="00991478" w:rsidTr="00540D0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94" w:type="dxa"/>
            <w:noWrap/>
            <w:vAlign w:val="center"/>
            <w:hideMark/>
          </w:tcPr>
          <w:p w:rsidR="00991478" w:rsidRPr="00FE2ED9" w:rsidRDefault="00991478" w:rsidP="00540D05">
            <w:pPr>
              <w:spacing w:after="0"/>
              <w:jc w:val="center"/>
              <w:rPr>
                <w:b w:val="0"/>
                <w:color w:val="000000"/>
              </w:rPr>
            </w:pPr>
            <w:r w:rsidRPr="00FE2ED9">
              <w:rPr>
                <w:b w:val="0"/>
                <w:color w:val="000000"/>
              </w:rPr>
              <w:t>1,369</w:t>
            </w:r>
          </w:p>
        </w:tc>
        <w:tc>
          <w:tcPr>
            <w:tcW w:w="794" w:type="dxa"/>
            <w:noWrap/>
            <w:vAlign w:val="center"/>
            <w:hideMark/>
          </w:tcPr>
          <w:p w:rsidR="00991478" w:rsidRPr="00991478" w:rsidRDefault="00991478" w:rsidP="00540D05">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991478">
              <w:rPr>
                <w:color w:val="000000"/>
              </w:rPr>
              <w:t>1,267</w:t>
            </w:r>
          </w:p>
        </w:tc>
        <w:tc>
          <w:tcPr>
            <w:tcW w:w="794" w:type="dxa"/>
            <w:noWrap/>
            <w:vAlign w:val="center"/>
            <w:hideMark/>
          </w:tcPr>
          <w:p w:rsidR="00991478" w:rsidRPr="00991478" w:rsidRDefault="00991478" w:rsidP="00540D05">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991478">
              <w:rPr>
                <w:color w:val="000000"/>
              </w:rPr>
              <w:t>975</w:t>
            </w:r>
          </w:p>
        </w:tc>
        <w:tc>
          <w:tcPr>
            <w:tcW w:w="794" w:type="dxa"/>
            <w:noWrap/>
            <w:vAlign w:val="center"/>
            <w:hideMark/>
          </w:tcPr>
          <w:p w:rsidR="00991478" w:rsidRPr="00991478" w:rsidRDefault="00991478" w:rsidP="00540D05">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991478">
              <w:rPr>
                <w:color w:val="000000"/>
              </w:rPr>
              <w:t>921</w:t>
            </w:r>
          </w:p>
        </w:tc>
        <w:tc>
          <w:tcPr>
            <w:tcW w:w="794" w:type="dxa"/>
            <w:noWrap/>
            <w:vAlign w:val="center"/>
            <w:hideMark/>
          </w:tcPr>
          <w:p w:rsidR="00991478" w:rsidRPr="00991478" w:rsidRDefault="00991478" w:rsidP="00540D05">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991478">
              <w:rPr>
                <w:color w:val="000000"/>
              </w:rPr>
              <w:t>1</w:t>
            </w:r>
            <w:r>
              <w:rPr>
                <w:color w:val="000000"/>
              </w:rPr>
              <w:t>,</w:t>
            </w:r>
            <w:r w:rsidRPr="00991478">
              <w:rPr>
                <w:color w:val="000000"/>
              </w:rPr>
              <w:t>403</w:t>
            </w:r>
          </w:p>
        </w:tc>
        <w:tc>
          <w:tcPr>
            <w:tcW w:w="794" w:type="dxa"/>
            <w:noWrap/>
            <w:vAlign w:val="center"/>
            <w:hideMark/>
          </w:tcPr>
          <w:p w:rsidR="00991478" w:rsidRPr="00991478" w:rsidRDefault="00991478" w:rsidP="00540D05">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991478">
              <w:rPr>
                <w:color w:val="000000"/>
              </w:rPr>
              <w:t>1</w:t>
            </w:r>
            <w:r>
              <w:rPr>
                <w:color w:val="000000"/>
              </w:rPr>
              <w:t>,</w:t>
            </w:r>
            <w:r w:rsidRPr="00991478">
              <w:rPr>
                <w:color w:val="000000"/>
              </w:rPr>
              <w:t>127</w:t>
            </w:r>
          </w:p>
        </w:tc>
        <w:tc>
          <w:tcPr>
            <w:tcW w:w="794" w:type="dxa"/>
            <w:noWrap/>
            <w:vAlign w:val="center"/>
            <w:hideMark/>
          </w:tcPr>
          <w:p w:rsidR="00991478" w:rsidRPr="00991478" w:rsidRDefault="00991478" w:rsidP="00540D05">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991478">
              <w:rPr>
                <w:color w:val="000000"/>
              </w:rPr>
              <w:t>1</w:t>
            </w:r>
            <w:r>
              <w:rPr>
                <w:color w:val="000000"/>
              </w:rPr>
              <w:t>,</w:t>
            </w:r>
            <w:r w:rsidRPr="00991478">
              <w:rPr>
                <w:color w:val="000000"/>
              </w:rPr>
              <w:t>233</w:t>
            </w:r>
          </w:p>
        </w:tc>
        <w:tc>
          <w:tcPr>
            <w:tcW w:w="794" w:type="dxa"/>
            <w:noWrap/>
            <w:vAlign w:val="center"/>
            <w:hideMark/>
          </w:tcPr>
          <w:p w:rsidR="00991478" w:rsidRPr="00991478" w:rsidRDefault="00991478" w:rsidP="00540D05">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991478">
              <w:rPr>
                <w:color w:val="000000"/>
              </w:rPr>
              <w:t>1</w:t>
            </w:r>
            <w:r>
              <w:rPr>
                <w:color w:val="000000"/>
              </w:rPr>
              <w:t>,</w:t>
            </w:r>
            <w:r w:rsidRPr="00991478">
              <w:rPr>
                <w:color w:val="000000"/>
              </w:rPr>
              <w:t>210</w:t>
            </w:r>
          </w:p>
        </w:tc>
        <w:tc>
          <w:tcPr>
            <w:tcW w:w="794" w:type="dxa"/>
            <w:noWrap/>
            <w:vAlign w:val="center"/>
            <w:hideMark/>
          </w:tcPr>
          <w:p w:rsidR="00991478" w:rsidRPr="00991478" w:rsidRDefault="00991478" w:rsidP="00540D05">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991478">
              <w:rPr>
                <w:color w:val="000000"/>
              </w:rPr>
              <w:t>1</w:t>
            </w:r>
            <w:r>
              <w:rPr>
                <w:color w:val="000000"/>
              </w:rPr>
              <w:t>,</w:t>
            </w:r>
            <w:r w:rsidRPr="00991478">
              <w:rPr>
                <w:color w:val="000000"/>
              </w:rPr>
              <w:t>444</w:t>
            </w:r>
          </w:p>
        </w:tc>
        <w:tc>
          <w:tcPr>
            <w:tcW w:w="794" w:type="dxa"/>
            <w:noWrap/>
            <w:vAlign w:val="center"/>
            <w:hideMark/>
          </w:tcPr>
          <w:p w:rsidR="00991478" w:rsidRPr="00991478" w:rsidRDefault="00991478" w:rsidP="00540D05">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991478">
              <w:rPr>
                <w:color w:val="000000"/>
              </w:rPr>
              <w:t>1</w:t>
            </w:r>
            <w:r>
              <w:rPr>
                <w:color w:val="000000"/>
              </w:rPr>
              <w:t>,</w:t>
            </w:r>
            <w:r w:rsidRPr="00991478">
              <w:rPr>
                <w:color w:val="000000"/>
              </w:rPr>
              <w:t>268</w:t>
            </w:r>
          </w:p>
        </w:tc>
        <w:tc>
          <w:tcPr>
            <w:tcW w:w="794" w:type="dxa"/>
            <w:noWrap/>
            <w:vAlign w:val="center"/>
            <w:hideMark/>
          </w:tcPr>
          <w:p w:rsidR="00991478" w:rsidRPr="00991478" w:rsidRDefault="00991478" w:rsidP="00540D05">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991478">
              <w:rPr>
                <w:color w:val="000000"/>
              </w:rPr>
              <w:t>1</w:t>
            </w:r>
            <w:r>
              <w:rPr>
                <w:color w:val="000000"/>
              </w:rPr>
              <w:t>,</w:t>
            </w:r>
            <w:r w:rsidRPr="00991478">
              <w:rPr>
                <w:color w:val="000000"/>
              </w:rPr>
              <w:t>153</w:t>
            </w:r>
          </w:p>
        </w:tc>
        <w:tc>
          <w:tcPr>
            <w:tcW w:w="794" w:type="dxa"/>
            <w:noWrap/>
            <w:vAlign w:val="center"/>
            <w:hideMark/>
          </w:tcPr>
          <w:p w:rsidR="00991478" w:rsidRPr="00991478" w:rsidRDefault="00991478" w:rsidP="00540D05">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991478">
              <w:rPr>
                <w:color w:val="000000"/>
              </w:rPr>
              <w:t>1</w:t>
            </w:r>
            <w:r>
              <w:rPr>
                <w:color w:val="000000"/>
              </w:rPr>
              <w:t>,</w:t>
            </w:r>
            <w:r w:rsidRPr="00991478">
              <w:rPr>
                <w:color w:val="000000"/>
              </w:rPr>
              <w:t>096</w:t>
            </w:r>
          </w:p>
        </w:tc>
      </w:tr>
      <w:bookmarkEnd w:id="215"/>
    </w:tbl>
    <w:p w:rsidR="00167490" w:rsidRDefault="00167490" w:rsidP="009D53A8">
      <w:pPr>
        <w:pStyle w:val="Caption"/>
        <w:rPr>
          <w:rFonts w:asciiTheme="minorHAnsi" w:hAnsiTheme="minorHAnsi" w:cstheme="minorHAnsi"/>
          <w:b w:val="0"/>
        </w:rPr>
      </w:pPr>
    </w:p>
    <w:p w:rsidR="006159B6" w:rsidRPr="00167490" w:rsidRDefault="00167490" w:rsidP="009D53A8">
      <w:pPr>
        <w:pStyle w:val="Caption"/>
        <w:rPr>
          <w:rFonts w:asciiTheme="minorHAnsi" w:hAnsiTheme="minorHAnsi" w:cstheme="minorHAnsi"/>
          <w:b w:val="0"/>
        </w:rPr>
      </w:pPr>
      <w:bookmarkStart w:id="217" w:name="_Ref359328728"/>
      <w:bookmarkStart w:id="218" w:name="_Toc361571021"/>
      <w:bookmarkStart w:id="219" w:name="_Toc378745645"/>
      <w:r w:rsidRPr="009D53A8">
        <w:rPr>
          <w:rFonts w:asciiTheme="minorHAnsi" w:hAnsiTheme="minorHAnsi" w:cstheme="minorHAnsi"/>
          <w:b w:val="0"/>
        </w:rPr>
        <w:t xml:space="preserve">Table </w:t>
      </w:r>
      <w:r w:rsidR="00FA634F" w:rsidRPr="009D53A8">
        <w:rPr>
          <w:rFonts w:asciiTheme="minorHAnsi" w:hAnsiTheme="minorHAnsi" w:cstheme="minorHAnsi"/>
          <w:b w:val="0"/>
        </w:rPr>
        <w:fldChar w:fldCharType="begin"/>
      </w:r>
      <w:r w:rsidR="00FA634F" w:rsidRPr="009D53A8">
        <w:rPr>
          <w:rFonts w:asciiTheme="minorHAnsi" w:hAnsiTheme="minorHAnsi" w:cstheme="minorHAnsi"/>
          <w:b w:val="0"/>
        </w:rPr>
        <w:instrText xml:space="preserve"> SEQ Table \* ARABIC </w:instrText>
      </w:r>
      <w:r w:rsidR="00FA634F" w:rsidRPr="009D53A8">
        <w:rPr>
          <w:rFonts w:asciiTheme="minorHAnsi" w:hAnsiTheme="minorHAnsi" w:cstheme="minorHAnsi"/>
          <w:b w:val="0"/>
        </w:rPr>
        <w:fldChar w:fldCharType="separate"/>
      </w:r>
      <w:r w:rsidR="00455AC7">
        <w:rPr>
          <w:rFonts w:asciiTheme="minorHAnsi" w:hAnsiTheme="minorHAnsi" w:cstheme="minorHAnsi"/>
          <w:b w:val="0"/>
          <w:noProof/>
        </w:rPr>
        <w:t>16</w:t>
      </w:r>
      <w:r w:rsidR="00FA634F" w:rsidRPr="009D53A8">
        <w:rPr>
          <w:rFonts w:asciiTheme="minorHAnsi" w:hAnsiTheme="minorHAnsi" w:cstheme="minorHAnsi"/>
          <w:b w:val="0"/>
        </w:rPr>
        <w:fldChar w:fldCharType="end"/>
      </w:r>
      <w:bookmarkEnd w:id="217"/>
      <w:r w:rsidRPr="009D53A8">
        <w:rPr>
          <w:rFonts w:asciiTheme="minorHAnsi" w:hAnsiTheme="minorHAnsi" w:cstheme="minorHAnsi"/>
          <w:b w:val="0"/>
        </w:rPr>
        <w:t xml:space="preserve"> </w:t>
      </w:r>
      <w:r w:rsidR="00991478" w:rsidRPr="009D53A8">
        <w:rPr>
          <w:rFonts w:asciiTheme="minorHAnsi" w:hAnsiTheme="minorHAnsi" w:cstheme="minorHAnsi"/>
          <w:b w:val="0"/>
        </w:rPr>
        <w:tab/>
      </w:r>
      <w:r w:rsidRPr="009D53A8">
        <w:rPr>
          <w:rFonts w:asciiTheme="minorHAnsi" w:hAnsiTheme="minorHAnsi" w:cstheme="minorHAnsi"/>
          <w:b w:val="0"/>
        </w:rPr>
        <w:t>Additions to the</w:t>
      </w:r>
      <w:r w:rsidR="00C36B48" w:rsidRPr="009D53A8">
        <w:rPr>
          <w:rFonts w:asciiTheme="minorHAnsi" w:hAnsiTheme="minorHAnsi" w:cstheme="minorHAnsi"/>
          <w:b w:val="0"/>
        </w:rPr>
        <w:t xml:space="preserve"> database - number of patient ID</w:t>
      </w:r>
      <w:r w:rsidRPr="009D53A8">
        <w:rPr>
          <w:rFonts w:asciiTheme="minorHAnsi" w:hAnsiTheme="minorHAnsi" w:cstheme="minorHAnsi"/>
          <w:b w:val="0"/>
        </w:rPr>
        <w:t>s added in quarter</w:t>
      </w:r>
      <w:bookmarkEnd w:id="218"/>
      <w:r w:rsidR="00AD0D16" w:rsidRPr="009D53A8">
        <w:rPr>
          <w:rFonts w:asciiTheme="minorHAnsi" w:hAnsiTheme="minorHAnsi" w:cstheme="minorHAnsi"/>
          <w:b w:val="0"/>
        </w:rPr>
        <w:t xml:space="preserve"> (STARS)</w:t>
      </w:r>
      <w:bookmarkEnd w:id="219"/>
    </w:p>
    <w:p w:rsidR="00991478" w:rsidRPr="006159B6" w:rsidRDefault="00991478" w:rsidP="006159B6"/>
    <w:p w:rsidR="001F03D7" w:rsidRPr="001F03D7" w:rsidRDefault="00167490" w:rsidP="001F03D7">
      <w:pPr>
        <w:rPr>
          <w:lang w:val="en-GB"/>
        </w:rPr>
      </w:pPr>
      <w:r w:rsidRPr="00167490">
        <w:fldChar w:fldCharType="begin"/>
      </w:r>
      <w:r w:rsidRPr="00167490">
        <w:rPr>
          <w:lang w:val="en-GB"/>
        </w:rPr>
        <w:instrText xml:space="preserve"> REF _Ref359328728 \h </w:instrText>
      </w:r>
      <w:r w:rsidRPr="00167490">
        <w:instrText xml:space="preserve"> \* MERGEFORMAT </w:instrText>
      </w:r>
      <w:r w:rsidRPr="00167490">
        <w:fldChar w:fldCharType="separate"/>
      </w:r>
      <w:r w:rsidR="00455AC7" w:rsidRPr="00455AC7">
        <w:rPr>
          <w:rFonts w:asciiTheme="minorHAnsi" w:hAnsiTheme="minorHAnsi" w:cstheme="minorHAnsi"/>
        </w:rPr>
        <w:t>Table 16</w:t>
      </w:r>
      <w:r w:rsidRPr="00167490">
        <w:fldChar w:fldCharType="end"/>
      </w:r>
      <w:r>
        <w:t xml:space="preserve"> </w:t>
      </w:r>
      <w:r w:rsidR="001F03D7" w:rsidRPr="001F03D7">
        <w:rPr>
          <w:lang w:val="en-GB"/>
        </w:rPr>
        <w:t>shows that the average number of new patien</w:t>
      </w:r>
      <w:r w:rsidR="001F03D7">
        <w:rPr>
          <w:lang w:val="en-GB"/>
        </w:rPr>
        <w:t xml:space="preserve">ts each quarter </w:t>
      </w:r>
      <w:r w:rsidR="00633F65">
        <w:rPr>
          <w:lang w:val="en-GB"/>
        </w:rPr>
        <w:t xml:space="preserve">since September 2010 </w:t>
      </w:r>
      <w:r w:rsidR="001F03D7">
        <w:rPr>
          <w:lang w:val="en-GB"/>
        </w:rPr>
        <w:t>is over</w:t>
      </w:r>
      <w:r w:rsidR="001F03D7" w:rsidRPr="001F03D7">
        <w:rPr>
          <w:lang w:val="en-GB"/>
        </w:rPr>
        <w:t xml:space="preserve"> 1,000. </w:t>
      </w:r>
    </w:p>
    <w:p w:rsidR="001F03D7" w:rsidRDefault="001F03D7" w:rsidP="001F03D7">
      <w:pPr>
        <w:rPr>
          <w:lang w:val="en-GB"/>
        </w:rPr>
      </w:pPr>
      <w:r w:rsidRPr="001F03D7">
        <w:rPr>
          <w:lang w:val="en-GB"/>
        </w:rPr>
        <w:t>The STARS data has age and weight data recorded at treatment dates. Th</w:t>
      </w:r>
      <w:r w:rsidR="00633F65">
        <w:rPr>
          <w:lang w:val="en-GB"/>
        </w:rPr>
        <w:t>is</w:t>
      </w:r>
      <w:r w:rsidRPr="001F03D7">
        <w:rPr>
          <w:lang w:val="en-GB"/>
        </w:rPr>
        <w:t xml:space="preserve"> data will change over time</w:t>
      </w:r>
      <w:r w:rsidR="004330A4">
        <w:rPr>
          <w:lang w:val="en-GB"/>
        </w:rPr>
        <w:t xml:space="preserve">. </w:t>
      </w:r>
      <w:r w:rsidRPr="001F03D7">
        <w:rPr>
          <w:lang w:val="en-GB"/>
        </w:rPr>
        <w:t xml:space="preserve">The year of birth is calculated from age data and applied that to all of the patient’s treatments. The distribution of estimated birth years is shown in </w:t>
      </w:r>
      <w:r w:rsidRPr="001F03D7">
        <w:rPr>
          <w:lang w:val="en-GB"/>
        </w:rPr>
        <w:fldChar w:fldCharType="begin"/>
      </w:r>
      <w:r w:rsidRPr="001F03D7">
        <w:rPr>
          <w:lang w:val="en-GB"/>
        </w:rPr>
        <w:instrText xml:space="preserve"> REF _Ref282094583 \h  \* MERGEFORMAT </w:instrText>
      </w:r>
      <w:r w:rsidRPr="001F03D7">
        <w:rPr>
          <w:lang w:val="en-GB"/>
        </w:rPr>
      </w:r>
      <w:r w:rsidRPr="001F03D7">
        <w:rPr>
          <w:lang w:val="en-GB"/>
        </w:rPr>
        <w:fldChar w:fldCharType="separate"/>
      </w:r>
      <w:r w:rsidR="00455AC7" w:rsidRPr="00455AC7">
        <w:t>Figure 14</w:t>
      </w:r>
      <w:r w:rsidRPr="001F03D7">
        <w:fldChar w:fldCharType="end"/>
      </w:r>
      <w:r w:rsidRPr="001F03D7">
        <w:rPr>
          <w:lang w:val="en-GB"/>
        </w:rPr>
        <w:t xml:space="preserve"> where it is compared with the age distribution of the Australian </w:t>
      </w:r>
      <w:r w:rsidR="006E29ED">
        <w:rPr>
          <w:lang w:val="en-GB"/>
        </w:rPr>
        <w:t>p</w:t>
      </w:r>
      <w:r w:rsidRPr="001F03D7">
        <w:rPr>
          <w:lang w:val="en-GB"/>
        </w:rPr>
        <w:t xml:space="preserve">opulation from the ABS. </w:t>
      </w:r>
    </w:p>
    <w:p w:rsidR="001F03D7" w:rsidRDefault="001F03D7" w:rsidP="001F03D7">
      <w:pPr>
        <w:rPr>
          <w:lang w:val="en-GB"/>
        </w:rPr>
      </w:pPr>
    </w:p>
    <w:p w:rsidR="002E7CAB" w:rsidRPr="001F03D7" w:rsidRDefault="009F2C78" w:rsidP="001F03D7">
      <w:pPr>
        <w:rPr>
          <w:lang w:val="en-GB"/>
        </w:rPr>
      </w:pPr>
      <w:r w:rsidRPr="009F2C78">
        <w:rPr>
          <w:noProof/>
          <w:lang w:eastAsia="en-AU"/>
        </w:rPr>
        <w:drawing>
          <wp:inline distT="0" distB="0" distL="0" distR="0" wp14:anchorId="3722B9E1" wp14:editId="4A41C54E">
            <wp:extent cx="6057900" cy="4132354"/>
            <wp:effectExtent l="0" t="0" r="0" b="19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61443" cy="4134771"/>
                    </a:xfrm>
                    <a:prstGeom prst="rect">
                      <a:avLst/>
                    </a:prstGeom>
                    <a:noFill/>
                    <a:ln>
                      <a:noFill/>
                    </a:ln>
                  </pic:spPr>
                </pic:pic>
              </a:graphicData>
            </a:graphic>
          </wp:inline>
        </w:drawing>
      </w:r>
    </w:p>
    <w:p w:rsidR="001F03D7" w:rsidRDefault="001F03D7" w:rsidP="001F03D7">
      <w:pPr>
        <w:pStyle w:val="Caption"/>
        <w:rPr>
          <w:rFonts w:asciiTheme="minorHAnsi" w:hAnsiTheme="minorHAnsi" w:cstheme="minorHAnsi"/>
        </w:rPr>
      </w:pPr>
      <w:bookmarkStart w:id="220" w:name="_Ref282094583"/>
      <w:bookmarkStart w:id="221" w:name="_Toc353894311"/>
      <w:bookmarkStart w:id="222" w:name="_Toc353894441"/>
      <w:bookmarkStart w:id="223" w:name="_Toc361571423"/>
      <w:bookmarkStart w:id="224" w:name="_Toc378745782"/>
      <w:r w:rsidRPr="001F03D7">
        <w:rPr>
          <w:rFonts w:asciiTheme="minorHAnsi" w:hAnsiTheme="minorHAnsi" w:cstheme="minorHAnsi"/>
        </w:rPr>
        <w:t xml:space="preserve">Figure </w:t>
      </w:r>
      <w:r w:rsidR="00167490">
        <w:rPr>
          <w:rFonts w:asciiTheme="minorHAnsi" w:hAnsiTheme="minorHAnsi" w:cstheme="minorHAnsi"/>
          <w:b w:val="0"/>
        </w:rPr>
        <w:fldChar w:fldCharType="begin"/>
      </w:r>
      <w:r w:rsidR="00167490">
        <w:rPr>
          <w:rFonts w:asciiTheme="minorHAnsi" w:hAnsiTheme="minorHAnsi" w:cstheme="minorHAnsi"/>
        </w:rPr>
        <w:instrText xml:space="preserve"> SEQ Figure \* ARABIC </w:instrText>
      </w:r>
      <w:r w:rsidR="00167490">
        <w:rPr>
          <w:rFonts w:asciiTheme="minorHAnsi" w:hAnsiTheme="minorHAnsi" w:cstheme="minorHAnsi"/>
          <w:b w:val="0"/>
        </w:rPr>
        <w:fldChar w:fldCharType="separate"/>
      </w:r>
      <w:r w:rsidR="00455AC7">
        <w:rPr>
          <w:rFonts w:asciiTheme="minorHAnsi" w:hAnsiTheme="minorHAnsi" w:cstheme="minorHAnsi"/>
          <w:noProof/>
        </w:rPr>
        <w:t>14</w:t>
      </w:r>
      <w:r w:rsidR="00167490">
        <w:rPr>
          <w:rFonts w:asciiTheme="minorHAnsi" w:hAnsiTheme="minorHAnsi" w:cstheme="minorHAnsi"/>
          <w:b w:val="0"/>
        </w:rPr>
        <w:fldChar w:fldCharType="end"/>
      </w:r>
      <w:bookmarkEnd w:id="220"/>
      <w:r w:rsidR="00727F58">
        <w:rPr>
          <w:rFonts w:asciiTheme="minorHAnsi" w:hAnsiTheme="minorHAnsi" w:cstheme="minorHAnsi"/>
        </w:rPr>
        <w:tab/>
      </w:r>
      <w:r w:rsidRPr="001F03D7">
        <w:rPr>
          <w:rFonts w:asciiTheme="minorHAnsi" w:hAnsiTheme="minorHAnsi" w:cstheme="minorHAnsi"/>
        </w:rPr>
        <w:t>Proportion of IVI</w:t>
      </w:r>
      <w:r w:rsidRPr="00495697">
        <w:rPr>
          <w:rFonts w:asciiTheme="minorHAnsi" w:hAnsiTheme="minorHAnsi" w:cstheme="minorHAnsi"/>
          <w:b w:val="0"/>
        </w:rPr>
        <w:t>g</w:t>
      </w:r>
      <w:r w:rsidRPr="001F03D7">
        <w:rPr>
          <w:rFonts w:asciiTheme="minorHAnsi" w:hAnsiTheme="minorHAnsi" w:cstheme="minorHAnsi"/>
        </w:rPr>
        <w:t xml:space="preserve"> </w:t>
      </w:r>
      <w:r w:rsidR="00CE77AF">
        <w:rPr>
          <w:rFonts w:asciiTheme="minorHAnsi" w:hAnsiTheme="minorHAnsi" w:cstheme="minorHAnsi"/>
        </w:rPr>
        <w:t>p</w:t>
      </w:r>
      <w:r w:rsidRPr="001F03D7">
        <w:rPr>
          <w:rFonts w:asciiTheme="minorHAnsi" w:hAnsiTheme="minorHAnsi" w:cstheme="minorHAnsi"/>
        </w:rPr>
        <w:t xml:space="preserve">atient </w:t>
      </w:r>
      <w:r w:rsidR="0054008B">
        <w:rPr>
          <w:rFonts w:asciiTheme="minorHAnsi" w:hAnsiTheme="minorHAnsi" w:cstheme="minorHAnsi"/>
        </w:rPr>
        <w:t>ID</w:t>
      </w:r>
      <w:r w:rsidRPr="001F03D7">
        <w:rPr>
          <w:rFonts w:asciiTheme="minorHAnsi" w:hAnsiTheme="minorHAnsi" w:cstheme="minorHAnsi"/>
        </w:rPr>
        <w:t>s by estimated birth year</w:t>
      </w:r>
      <w:bookmarkEnd w:id="221"/>
      <w:bookmarkEnd w:id="222"/>
      <w:bookmarkEnd w:id="223"/>
      <w:r w:rsidR="00AD0D16">
        <w:rPr>
          <w:rFonts w:asciiTheme="minorHAnsi" w:hAnsiTheme="minorHAnsi" w:cstheme="minorHAnsi"/>
        </w:rPr>
        <w:t xml:space="preserve"> (STARS, ABS)</w:t>
      </w:r>
      <w:bookmarkEnd w:id="224"/>
    </w:p>
    <w:p w:rsidR="00CE77AF" w:rsidRPr="00CE77AF" w:rsidRDefault="00CE77AF" w:rsidP="00CE77AF"/>
    <w:p w:rsidR="001F03D7" w:rsidRPr="001F03D7" w:rsidRDefault="001F03D7" w:rsidP="001F03D7">
      <w:r w:rsidRPr="001F03D7">
        <w:fldChar w:fldCharType="begin"/>
      </w:r>
      <w:r w:rsidRPr="001F03D7">
        <w:instrText xml:space="preserve"> REF _Ref282094583 \h  \* MERGEFORMAT </w:instrText>
      </w:r>
      <w:r w:rsidRPr="001F03D7">
        <w:fldChar w:fldCharType="separate"/>
      </w:r>
      <w:r w:rsidR="00455AC7" w:rsidRPr="00455AC7">
        <w:t>Figure 14</w:t>
      </w:r>
      <w:r w:rsidRPr="001F03D7">
        <w:fldChar w:fldCharType="end"/>
      </w:r>
      <w:r w:rsidRPr="001F03D7">
        <w:t xml:space="preserve"> shows that there is a spike of IVIg issued for the very young and those over 70 years. The median birth year of patients for wh</w:t>
      </w:r>
      <w:r w:rsidR="00FF0C9C">
        <w:t>om IVIg is issued is 1951</w:t>
      </w:r>
      <w:r w:rsidRPr="001F03D7">
        <w:t>, compared to the median birth year for the Australian population</w:t>
      </w:r>
      <w:r w:rsidR="00C92C19">
        <w:t>, from the Australian Bureau of Statistics Series 3235.0,</w:t>
      </w:r>
      <w:r w:rsidRPr="001F03D7">
        <w:t xml:space="preserve"> which is </w:t>
      </w:r>
      <w:r w:rsidRPr="004E4A86">
        <w:t>1973</w:t>
      </w:r>
      <w:r w:rsidR="00C92C19">
        <w:rPr>
          <w:rStyle w:val="FootnoteReference"/>
        </w:rPr>
        <w:footnoteReference w:id="4"/>
      </w:r>
      <w:r w:rsidRPr="004E4A86">
        <w:t xml:space="preserve"> (ie</w:t>
      </w:r>
      <w:r w:rsidR="006E29ED">
        <w:t>.</w:t>
      </w:r>
      <w:r w:rsidRPr="004E4A86">
        <w:t xml:space="preserve"> age 37</w:t>
      </w:r>
      <w:r w:rsidR="00C92C19">
        <w:t>.3</w:t>
      </w:r>
      <w:r w:rsidRPr="004E4A86">
        <w:t>)</w:t>
      </w:r>
      <w:r w:rsidR="001A6E2B">
        <w:t xml:space="preserve"> as at June 2011</w:t>
      </w:r>
      <w:r w:rsidR="004330A4">
        <w:t xml:space="preserve">. </w:t>
      </w:r>
      <w:r w:rsidR="001A6E2B">
        <w:t>This indicates</w:t>
      </w:r>
      <w:r w:rsidRPr="001F03D7">
        <w:t xml:space="preserve"> that half the IVIg issued is for patients over 60</w:t>
      </w:r>
      <w:r w:rsidR="004330A4">
        <w:t>.</w:t>
      </w:r>
    </w:p>
    <w:p w:rsidR="006E29ED" w:rsidRDefault="00C92C19" w:rsidP="001F03D7">
      <w:r>
        <w:t xml:space="preserve">The age profiles </w:t>
      </w:r>
      <w:r w:rsidR="001F03D7" w:rsidRPr="001F03D7">
        <w:t xml:space="preserve">of the different </w:t>
      </w:r>
      <w:r w:rsidR="005B5413">
        <w:t>state</w:t>
      </w:r>
      <w:r w:rsidR="00E025CF">
        <w:t>s</w:t>
      </w:r>
      <w:r w:rsidR="005B5413">
        <w:t xml:space="preserve"> and territories</w:t>
      </w:r>
      <w:r w:rsidR="001F03D7" w:rsidRPr="001F03D7">
        <w:t xml:space="preserve"> are shown in </w:t>
      </w:r>
      <w:r w:rsidR="001F03D7" w:rsidRPr="001F03D7">
        <w:fldChar w:fldCharType="begin"/>
      </w:r>
      <w:r w:rsidR="001F03D7" w:rsidRPr="001F03D7">
        <w:instrText xml:space="preserve"> REF _Ref282095605 \h  \* MERGEFORMAT </w:instrText>
      </w:r>
      <w:r w:rsidR="001F03D7" w:rsidRPr="001F03D7">
        <w:fldChar w:fldCharType="separate"/>
      </w:r>
      <w:r w:rsidR="00455AC7" w:rsidRPr="00455AC7">
        <w:t>Figure 15</w:t>
      </w:r>
      <w:r w:rsidR="001F03D7" w:rsidRPr="001F03D7">
        <w:fldChar w:fldCharType="end"/>
      </w:r>
      <w:r w:rsidR="001F03D7" w:rsidRPr="001F03D7">
        <w:t xml:space="preserve"> and </w:t>
      </w:r>
      <w:r w:rsidR="0090222B" w:rsidRPr="00AB292C">
        <w:fldChar w:fldCharType="begin"/>
      </w:r>
      <w:r w:rsidR="0090222B" w:rsidRPr="00AB292C">
        <w:instrText xml:space="preserve"> REF _Ref362360919 \h </w:instrText>
      </w:r>
      <w:r w:rsidR="00AB292C" w:rsidRPr="00AB292C">
        <w:instrText xml:space="preserve"> \* MERGEFORMAT </w:instrText>
      </w:r>
      <w:r w:rsidR="0090222B" w:rsidRPr="00AB292C">
        <w:fldChar w:fldCharType="separate"/>
      </w:r>
      <w:r w:rsidR="00455AC7" w:rsidRPr="00455AC7">
        <w:rPr>
          <w:rFonts w:asciiTheme="minorHAnsi" w:hAnsiTheme="minorHAnsi" w:cstheme="minorHAnsi"/>
        </w:rPr>
        <w:t xml:space="preserve">Table </w:t>
      </w:r>
      <w:r w:rsidR="00455AC7" w:rsidRPr="00455AC7">
        <w:rPr>
          <w:rFonts w:asciiTheme="minorHAnsi" w:hAnsiTheme="minorHAnsi" w:cstheme="minorHAnsi"/>
          <w:noProof/>
        </w:rPr>
        <w:t>17</w:t>
      </w:r>
      <w:r w:rsidR="0090222B" w:rsidRPr="00AB292C">
        <w:fldChar w:fldCharType="end"/>
      </w:r>
      <w:r w:rsidR="004330A4">
        <w:t xml:space="preserve">. </w:t>
      </w:r>
      <w:r w:rsidR="001F03D7" w:rsidRPr="001F03D7">
        <w:t>It can be seen that the N</w:t>
      </w:r>
      <w:r w:rsidR="006E29ED">
        <w:t>T</w:t>
      </w:r>
      <w:r w:rsidR="001F03D7" w:rsidRPr="001F03D7">
        <w:t xml:space="preserve"> has a very young profile with a higher population in the early working age period. The ACT also has a higher population in the working years. S</w:t>
      </w:r>
      <w:r w:rsidR="006E29ED">
        <w:t>A</w:t>
      </w:r>
      <w:r w:rsidR="001F03D7" w:rsidRPr="001F03D7">
        <w:t xml:space="preserve"> and T</w:t>
      </w:r>
      <w:r w:rsidR="006E29ED">
        <w:t xml:space="preserve">AS </w:t>
      </w:r>
      <w:r w:rsidR="001F03D7" w:rsidRPr="001F03D7">
        <w:t xml:space="preserve">have older populations and lower than average proportion in working ages. </w:t>
      </w:r>
    </w:p>
    <w:p w:rsidR="006E29ED" w:rsidRPr="001F03D7" w:rsidDel="006E29ED" w:rsidRDefault="006E29ED" w:rsidP="001F03D7"/>
    <w:tbl>
      <w:tblPr>
        <w:tblStyle w:val="NBATableStyle2"/>
        <w:tblW w:w="9435" w:type="dxa"/>
        <w:tblLook w:val="04A0" w:firstRow="1" w:lastRow="0" w:firstColumn="1" w:lastColumn="0" w:noHBand="0" w:noVBand="1"/>
      </w:tblPr>
      <w:tblGrid>
        <w:gridCol w:w="795"/>
        <w:gridCol w:w="960"/>
        <w:gridCol w:w="960"/>
        <w:gridCol w:w="960"/>
        <w:gridCol w:w="960"/>
        <w:gridCol w:w="960"/>
        <w:gridCol w:w="960"/>
        <w:gridCol w:w="960"/>
        <w:gridCol w:w="960"/>
        <w:gridCol w:w="960"/>
      </w:tblGrid>
      <w:tr w:rsidR="006E29ED" w:rsidRPr="00281388" w:rsidTr="006E29E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5" w:type="dxa"/>
          </w:tcPr>
          <w:p w:rsidR="006E29ED" w:rsidRPr="00281388" w:rsidRDefault="006E29ED" w:rsidP="006E29ED">
            <w:pPr>
              <w:jc w:val="right"/>
            </w:pPr>
          </w:p>
        </w:tc>
        <w:tc>
          <w:tcPr>
            <w:tcW w:w="960" w:type="dxa"/>
            <w:noWrap/>
            <w:hideMark/>
          </w:tcPr>
          <w:p w:rsidR="006E29ED" w:rsidRPr="00281388" w:rsidRDefault="006E29ED" w:rsidP="006E29ED">
            <w:pPr>
              <w:jc w:val="right"/>
              <w:cnfStyle w:val="100000000000" w:firstRow="1" w:lastRow="0" w:firstColumn="0" w:lastColumn="0" w:oddVBand="0" w:evenVBand="0" w:oddHBand="0" w:evenHBand="0" w:firstRowFirstColumn="0" w:firstRowLastColumn="0" w:lastRowFirstColumn="0" w:lastRowLastColumn="0"/>
            </w:pPr>
            <w:r w:rsidRPr="00281388">
              <w:t>NSW</w:t>
            </w:r>
          </w:p>
        </w:tc>
        <w:tc>
          <w:tcPr>
            <w:tcW w:w="960" w:type="dxa"/>
            <w:noWrap/>
            <w:hideMark/>
          </w:tcPr>
          <w:p w:rsidR="006E29ED" w:rsidRPr="00281388" w:rsidRDefault="006E29ED" w:rsidP="006E29ED">
            <w:pPr>
              <w:jc w:val="right"/>
              <w:cnfStyle w:val="100000000000" w:firstRow="1" w:lastRow="0" w:firstColumn="0" w:lastColumn="0" w:oddVBand="0" w:evenVBand="0" w:oddHBand="0" w:evenHBand="0" w:firstRowFirstColumn="0" w:firstRowLastColumn="0" w:lastRowFirstColumn="0" w:lastRowLastColumn="0"/>
            </w:pPr>
            <w:r w:rsidRPr="00281388">
              <w:t>VIC</w:t>
            </w:r>
          </w:p>
        </w:tc>
        <w:tc>
          <w:tcPr>
            <w:tcW w:w="960" w:type="dxa"/>
            <w:noWrap/>
            <w:hideMark/>
          </w:tcPr>
          <w:p w:rsidR="006E29ED" w:rsidRPr="00281388" w:rsidRDefault="006E29ED" w:rsidP="006E29ED">
            <w:pPr>
              <w:jc w:val="right"/>
              <w:cnfStyle w:val="100000000000" w:firstRow="1" w:lastRow="0" w:firstColumn="0" w:lastColumn="0" w:oddVBand="0" w:evenVBand="0" w:oddHBand="0" w:evenHBand="0" w:firstRowFirstColumn="0" w:firstRowLastColumn="0" w:lastRowFirstColumn="0" w:lastRowLastColumn="0"/>
            </w:pPr>
            <w:r w:rsidRPr="00281388">
              <w:t>QLD</w:t>
            </w:r>
          </w:p>
        </w:tc>
        <w:tc>
          <w:tcPr>
            <w:tcW w:w="960" w:type="dxa"/>
            <w:noWrap/>
            <w:hideMark/>
          </w:tcPr>
          <w:p w:rsidR="006E29ED" w:rsidRPr="00281388" w:rsidRDefault="006E29ED" w:rsidP="006E29ED">
            <w:pPr>
              <w:jc w:val="right"/>
              <w:cnfStyle w:val="100000000000" w:firstRow="1" w:lastRow="0" w:firstColumn="0" w:lastColumn="0" w:oddVBand="0" w:evenVBand="0" w:oddHBand="0" w:evenHBand="0" w:firstRowFirstColumn="0" w:firstRowLastColumn="0" w:lastRowFirstColumn="0" w:lastRowLastColumn="0"/>
            </w:pPr>
            <w:r w:rsidRPr="00281388">
              <w:t>WA</w:t>
            </w:r>
          </w:p>
        </w:tc>
        <w:tc>
          <w:tcPr>
            <w:tcW w:w="960" w:type="dxa"/>
            <w:noWrap/>
            <w:hideMark/>
          </w:tcPr>
          <w:p w:rsidR="006E29ED" w:rsidRPr="00281388" w:rsidRDefault="006E29ED" w:rsidP="006E29ED">
            <w:pPr>
              <w:jc w:val="right"/>
              <w:cnfStyle w:val="100000000000" w:firstRow="1" w:lastRow="0" w:firstColumn="0" w:lastColumn="0" w:oddVBand="0" w:evenVBand="0" w:oddHBand="0" w:evenHBand="0" w:firstRowFirstColumn="0" w:firstRowLastColumn="0" w:lastRowFirstColumn="0" w:lastRowLastColumn="0"/>
            </w:pPr>
            <w:r w:rsidRPr="00281388">
              <w:t>SA</w:t>
            </w:r>
          </w:p>
        </w:tc>
        <w:tc>
          <w:tcPr>
            <w:tcW w:w="960" w:type="dxa"/>
            <w:noWrap/>
            <w:hideMark/>
          </w:tcPr>
          <w:p w:rsidR="006E29ED" w:rsidRPr="00281388" w:rsidRDefault="006E29ED" w:rsidP="006E29ED">
            <w:pPr>
              <w:jc w:val="right"/>
              <w:cnfStyle w:val="100000000000" w:firstRow="1" w:lastRow="0" w:firstColumn="0" w:lastColumn="0" w:oddVBand="0" w:evenVBand="0" w:oddHBand="0" w:evenHBand="0" w:firstRowFirstColumn="0" w:firstRowLastColumn="0" w:lastRowFirstColumn="0" w:lastRowLastColumn="0"/>
            </w:pPr>
            <w:r w:rsidRPr="00281388">
              <w:t>TAS</w:t>
            </w:r>
          </w:p>
        </w:tc>
        <w:tc>
          <w:tcPr>
            <w:tcW w:w="960" w:type="dxa"/>
            <w:noWrap/>
            <w:hideMark/>
          </w:tcPr>
          <w:p w:rsidR="006E29ED" w:rsidRPr="00281388" w:rsidRDefault="006E29ED" w:rsidP="006E29ED">
            <w:pPr>
              <w:jc w:val="right"/>
              <w:cnfStyle w:val="100000000000" w:firstRow="1" w:lastRow="0" w:firstColumn="0" w:lastColumn="0" w:oddVBand="0" w:evenVBand="0" w:oddHBand="0" w:evenHBand="0" w:firstRowFirstColumn="0" w:firstRowLastColumn="0" w:lastRowFirstColumn="0" w:lastRowLastColumn="0"/>
            </w:pPr>
            <w:r w:rsidRPr="00281388">
              <w:t>ACT</w:t>
            </w:r>
          </w:p>
        </w:tc>
        <w:tc>
          <w:tcPr>
            <w:tcW w:w="960" w:type="dxa"/>
            <w:noWrap/>
            <w:hideMark/>
          </w:tcPr>
          <w:p w:rsidR="006E29ED" w:rsidRPr="00281388" w:rsidRDefault="006E29ED" w:rsidP="006E29ED">
            <w:pPr>
              <w:jc w:val="right"/>
              <w:cnfStyle w:val="100000000000" w:firstRow="1" w:lastRow="0" w:firstColumn="0" w:lastColumn="0" w:oddVBand="0" w:evenVBand="0" w:oddHBand="0" w:evenHBand="0" w:firstRowFirstColumn="0" w:firstRowLastColumn="0" w:lastRowFirstColumn="0" w:lastRowLastColumn="0"/>
            </w:pPr>
            <w:r w:rsidRPr="00281388">
              <w:t>NT</w:t>
            </w:r>
          </w:p>
        </w:tc>
        <w:tc>
          <w:tcPr>
            <w:tcW w:w="960" w:type="dxa"/>
            <w:noWrap/>
            <w:hideMark/>
          </w:tcPr>
          <w:p w:rsidR="006E29ED" w:rsidRPr="00281388" w:rsidRDefault="006E29ED" w:rsidP="006E29ED">
            <w:pPr>
              <w:jc w:val="right"/>
              <w:cnfStyle w:val="100000000000" w:firstRow="1" w:lastRow="0" w:firstColumn="0" w:lastColumn="0" w:oddVBand="0" w:evenVBand="0" w:oddHBand="0" w:evenHBand="0" w:firstRowFirstColumn="0" w:firstRowLastColumn="0" w:lastRowFirstColumn="0" w:lastRowLastColumn="0"/>
            </w:pPr>
            <w:r w:rsidRPr="00281388">
              <w:t>A</w:t>
            </w:r>
            <w:r>
              <w:t>US</w:t>
            </w:r>
          </w:p>
        </w:tc>
      </w:tr>
      <w:tr w:rsidR="006E29ED" w:rsidTr="006E29ED">
        <w:trPr>
          <w:trHeight w:val="300"/>
        </w:trPr>
        <w:tc>
          <w:tcPr>
            <w:cnfStyle w:val="001000000000" w:firstRow="0" w:lastRow="0" w:firstColumn="1" w:lastColumn="0" w:oddVBand="0" w:evenVBand="0" w:oddHBand="0" w:evenHBand="0" w:firstRowFirstColumn="0" w:firstRowLastColumn="0" w:lastRowFirstColumn="0" w:lastRowLastColumn="0"/>
            <w:tcW w:w="795" w:type="dxa"/>
          </w:tcPr>
          <w:p w:rsidR="006E29ED" w:rsidRPr="004B75EB" w:rsidRDefault="006E29ED" w:rsidP="006E29ED">
            <w:pPr>
              <w:pStyle w:val="Caption"/>
              <w:rPr>
                <w:rFonts w:asciiTheme="minorHAnsi" w:hAnsiTheme="minorHAnsi" w:cstheme="minorHAnsi"/>
              </w:rPr>
            </w:pPr>
            <w:r w:rsidRPr="004B75EB">
              <w:rPr>
                <w:rFonts w:asciiTheme="minorHAnsi" w:hAnsiTheme="minorHAnsi" w:cstheme="minorHAnsi"/>
              </w:rPr>
              <w:t>Year</w:t>
            </w:r>
          </w:p>
        </w:tc>
        <w:tc>
          <w:tcPr>
            <w:tcW w:w="960" w:type="dxa"/>
            <w:noWrap/>
            <w:hideMark/>
          </w:tcPr>
          <w:p w:rsidR="006E29ED" w:rsidRDefault="00FF0C9C" w:rsidP="006E29E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1950</w:t>
            </w:r>
          </w:p>
        </w:tc>
        <w:tc>
          <w:tcPr>
            <w:tcW w:w="960" w:type="dxa"/>
            <w:noWrap/>
            <w:hideMark/>
          </w:tcPr>
          <w:p w:rsidR="006E29ED" w:rsidRDefault="00FF0C9C" w:rsidP="006E29E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1953</w:t>
            </w:r>
          </w:p>
        </w:tc>
        <w:tc>
          <w:tcPr>
            <w:tcW w:w="960" w:type="dxa"/>
            <w:noWrap/>
            <w:hideMark/>
          </w:tcPr>
          <w:p w:rsidR="006E29ED" w:rsidRDefault="00FF0C9C" w:rsidP="006E29E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1950</w:t>
            </w:r>
          </w:p>
        </w:tc>
        <w:tc>
          <w:tcPr>
            <w:tcW w:w="960" w:type="dxa"/>
            <w:noWrap/>
            <w:hideMark/>
          </w:tcPr>
          <w:p w:rsidR="006E29ED" w:rsidRDefault="00FF0C9C" w:rsidP="006E29E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1957</w:t>
            </w:r>
          </w:p>
        </w:tc>
        <w:tc>
          <w:tcPr>
            <w:tcW w:w="960" w:type="dxa"/>
            <w:noWrap/>
            <w:hideMark/>
          </w:tcPr>
          <w:p w:rsidR="006E29ED" w:rsidRDefault="00FF0C9C" w:rsidP="006E29E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1952</w:t>
            </w:r>
          </w:p>
        </w:tc>
        <w:tc>
          <w:tcPr>
            <w:tcW w:w="960" w:type="dxa"/>
            <w:noWrap/>
            <w:hideMark/>
          </w:tcPr>
          <w:p w:rsidR="006E29ED" w:rsidRDefault="006E29ED" w:rsidP="006E29E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1948</w:t>
            </w:r>
          </w:p>
        </w:tc>
        <w:tc>
          <w:tcPr>
            <w:tcW w:w="960" w:type="dxa"/>
            <w:noWrap/>
            <w:hideMark/>
          </w:tcPr>
          <w:p w:rsidR="006E29ED" w:rsidRDefault="00FF0C9C" w:rsidP="006E29E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1956</w:t>
            </w:r>
          </w:p>
        </w:tc>
        <w:tc>
          <w:tcPr>
            <w:tcW w:w="960" w:type="dxa"/>
            <w:noWrap/>
            <w:hideMark/>
          </w:tcPr>
          <w:p w:rsidR="006E29ED" w:rsidRDefault="006E29ED" w:rsidP="006E29E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1972</w:t>
            </w:r>
          </w:p>
        </w:tc>
        <w:tc>
          <w:tcPr>
            <w:tcW w:w="960" w:type="dxa"/>
            <w:noWrap/>
            <w:hideMark/>
          </w:tcPr>
          <w:p w:rsidR="006E29ED" w:rsidRDefault="009F2C78" w:rsidP="006E29E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1951</w:t>
            </w:r>
          </w:p>
        </w:tc>
      </w:tr>
    </w:tbl>
    <w:p w:rsidR="006E29ED" w:rsidRPr="009D53A8" w:rsidRDefault="006E29ED" w:rsidP="009D53A8">
      <w:pPr>
        <w:pStyle w:val="Caption"/>
        <w:rPr>
          <w:rFonts w:asciiTheme="minorHAnsi" w:hAnsiTheme="minorHAnsi" w:cstheme="minorHAnsi"/>
          <w:b w:val="0"/>
        </w:rPr>
      </w:pPr>
    </w:p>
    <w:p w:rsidR="006E29ED" w:rsidRPr="006A1094" w:rsidRDefault="006E29ED" w:rsidP="006E29ED">
      <w:pPr>
        <w:pStyle w:val="Caption"/>
        <w:rPr>
          <w:rFonts w:asciiTheme="minorHAnsi" w:hAnsiTheme="minorHAnsi" w:cstheme="minorHAnsi"/>
          <w:b w:val="0"/>
        </w:rPr>
      </w:pPr>
      <w:bookmarkStart w:id="225" w:name="_Ref362360919"/>
      <w:bookmarkStart w:id="226" w:name="_Toc361571022"/>
      <w:bookmarkStart w:id="227" w:name="_Toc361575245"/>
      <w:bookmarkStart w:id="228" w:name="_Toc378745646"/>
      <w:r w:rsidRPr="009D53A8">
        <w:rPr>
          <w:rFonts w:asciiTheme="minorHAnsi" w:hAnsiTheme="minorHAnsi" w:cstheme="minorHAnsi"/>
          <w:b w:val="0"/>
        </w:rPr>
        <w:t xml:space="preserve">Table </w:t>
      </w:r>
      <w:r w:rsidR="00FA634F" w:rsidRPr="009D53A8">
        <w:rPr>
          <w:rFonts w:asciiTheme="minorHAnsi" w:hAnsiTheme="minorHAnsi" w:cstheme="minorHAnsi"/>
          <w:b w:val="0"/>
        </w:rPr>
        <w:fldChar w:fldCharType="begin"/>
      </w:r>
      <w:r w:rsidR="00FA634F" w:rsidRPr="009D53A8">
        <w:rPr>
          <w:rFonts w:asciiTheme="minorHAnsi" w:hAnsiTheme="minorHAnsi" w:cstheme="minorHAnsi"/>
          <w:b w:val="0"/>
        </w:rPr>
        <w:instrText xml:space="preserve"> SEQ Table \* ARABIC </w:instrText>
      </w:r>
      <w:r w:rsidR="00FA634F" w:rsidRPr="009D53A8">
        <w:rPr>
          <w:rFonts w:asciiTheme="minorHAnsi" w:hAnsiTheme="minorHAnsi" w:cstheme="minorHAnsi"/>
          <w:b w:val="0"/>
        </w:rPr>
        <w:fldChar w:fldCharType="separate"/>
      </w:r>
      <w:r w:rsidR="00455AC7">
        <w:rPr>
          <w:rFonts w:asciiTheme="minorHAnsi" w:hAnsiTheme="minorHAnsi" w:cstheme="minorHAnsi"/>
          <w:b w:val="0"/>
          <w:noProof/>
        </w:rPr>
        <w:t>17</w:t>
      </w:r>
      <w:r w:rsidR="00FA634F" w:rsidRPr="009D53A8">
        <w:rPr>
          <w:rFonts w:asciiTheme="minorHAnsi" w:hAnsiTheme="minorHAnsi" w:cstheme="minorHAnsi"/>
          <w:b w:val="0"/>
        </w:rPr>
        <w:fldChar w:fldCharType="end"/>
      </w:r>
      <w:bookmarkEnd w:id="225"/>
      <w:r w:rsidRPr="009D53A8">
        <w:rPr>
          <w:rFonts w:asciiTheme="minorHAnsi" w:hAnsiTheme="minorHAnsi" w:cstheme="minorHAnsi"/>
          <w:b w:val="0"/>
        </w:rPr>
        <w:tab/>
        <w:t>Median estimated year of birth for IVIg patients</w:t>
      </w:r>
      <w:bookmarkEnd w:id="226"/>
      <w:bookmarkEnd w:id="227"/>
      <w:r w:rsidR="00AD0D16" w:rsidRPr="009D53A8">
        <w:rPr>
          <w:rFonts w:asciiTheme="minorHAnsi" w:hAnsiTheme="minorHAnsi" w:cstheme="minorHAnsi"/>
          <w:b w:val="0"/>
        </w:rPr>
        <w:t xml:space="preserve"> (STARS)</w:t>
      </w:r>
      <w:bookmarkEnd w:id="228"/>
    </w:p>
    <w:p w:rsidR="001F03D7" w:rsidRPr="001F03D7" w:rsidRDefault="006E29ED" w:rsidP="006E29ED">
      <w:r w:rsidRPr="001F03D7" w:rsidDel="006E29ED">
        <w:t xml:space="preserve"> </w:t>
      </w:r>
    </w:p>
    <w:p w:rsidR="001F03D7" w:rsidRDefault="00605AF3" w:rsidP="006D7C49">
      <w:r w:rsidRPr="00605AF3">
        <w:rPr>
          <w:noProof/>
          <w:lang w:eastAsia="en-AU"/>
        </w:rPr>
        <w:drawing>
          <wp:inline distT="0" distB="0" distL="0" distR="0" wp14:anchorId="583B0FA3" wp14:editId="6CD3B2EF">
            <wp:extent cx="5981700" cy="375285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91932" cy="3759269"/>
                    </a:xfrm>
                    <a:prstGeom prst="rect">
                      <a:avLst/>
                    </a:prstGeom>
                    <a:noFill/>
                    <a:ln>
                      <a:noFill/>
                    </a:ln>
                  </pic:spPr>
                </pic:pic>
              </a:graphicData>
            </a:graphic>
          </wp:inline>
        </w:drawing>
      </w:r>
    </w:p>
    <w:p w:rsidR="001F03D7" w:rsidRDefault="001F03D7" w:rsidP="001F03D7">
      <w:pPr>
        <w:pStyle w:val="Caption"/>
        <w:rPr>
          <w:rFonts w:asciiTheme="minorHAnsi" w:hAnsiTheme="minorHAnsi" w:cstheme="minorHAnsi"/>
        </w:rPr>
      </w:pPr>
      <w:bookmarkStart w:id="229" w:name="_Ref282095605"/>
      <w:bookmarkStart w:id="230" w:name="_Toc353894312"/>
      <w:bookmarkStart w:id="231" w:name="_Toc353894442"/>
      <w:bookmarkStart w:id="232" w:name="_Toc361571424"/>
      <w:bookmarkStart w:id="233" w:name="_Toc378745783"/>
      <w:r w:rsidRPr="001F03D7">
        <w:rPr>
          <w:rFonts w:asciiTheme="minorHAnsi" w:hAnsiTheme="minorHAnsi" w:cstheme="minorHAnsi"/>
        </w:rPr>
        <w:t xml:space="preserve">Figure </w:t>
      </w:r>
      <w:r w:rsidR="00167490">
        <w:rPr>
          <w:rFonts w:asciiTheme="minorHAnsi" w:hAnsiTheme="minorHAnsi" w:cstheme="minorHAnsi"/>
          <w:b w:val="0"/>
        </w:rPr>
        <w:fldChar w:fldCharType="begin"/>
      </w:r>
      <w:r w:rsidR="00167490">
        <w:rPr>
          <w:rFonts w:asciiTheme="minorHAnsi" w:hAnsiTheme="minorHAnsi" w:cstheme="minorHAnsi"/>
        </w:rPr>
        <w:instrText xml:space="preserve"> SEQ Figure \* ARABIC </w:instrText>
      </w:r>
      <w:r w:rsidR="00167490">
        <w:rPr>
          <w:rFonts w:asciiTheme="minorHAnsi" w:hAnsiTheme="minorHAnsi" w:cstheme="minorHAnsi"/>
          <w:b w:val="0"/>
        </w:rPr>
        <w:fldChar w:fldCharType="separate"/>
      </w:r>
      <w:r w:rsidR="00455AC7">
        <w:rPr>
          <w:rFonts w:asciiTheme="minorHAnsi" w:hAnsiTheme="minorHAnsi" w:cstheme="minorHAnsi"/>
          <w:noProof/>
        </w:rPr>
        <w:t>15</w:t>
      </w:r>
      <w:r w:rsidR="00167490">
        <w:rPr>
          <w:rFonts w:asciiTheme="minorHAnsi" w:hAnsiTheme="minorHAnsi" w:cstheme="minorHAnsi"/>
          <w:b w:val="0"/>
        </w:rPr>
        <w:fldChar w:fldCharType="end"/>
      </w:r>
      <w:bookmarkEnd w:id="229"/>
      <w:r>
        <w:rPr>
          <w:rFonts w:asciiTheme="minorHAnsi" w:hAnsiTheme="minorHAnsi" w:cstheme="minorHAnsi"/>
        </w:rPr>
        <w:tab/>
      </w:r>
      <w:r w:rsidRPr="001F03D7">
        <w:rPr>
          <w:rFonts w:asciiTheme="minorHAnsi" w:hAnsiTheme="minorHAnsi" w:cstheme="minorHAnsi"/>
        </w:rPr>
        <w:t>Proportion of populati</w:t>
      </w:r>
      <w:r w:rsidR="005E53DC">
        <w:rPr>
          <w:rFonts w:asciiTheme="minorHAnsi" w:hAnsiTheme="minorHAnsi" w:cstheme="minorHAnsi"/>
        </w:rPr>
        <w:t>on 2012</w:t>
      </w:r>
      <w:r w:rsidRPr="001F03D7">
        <w:rPr>
          <w:rFonts w:asciiTheme="minorHAnsi" w:hAnsiTheme="minorHAnsi" w:cstheme="minorHAnsi"/>
        </w:rPr>
        <w:t xml:space="preserve"> by approximate birth year</w:t>
      </w:r>
      <w:bookmarkEnd w:id="230"/>
      <w:bookmarkEnd w:id="231"/>
      <w:bookmarkEnd w:id="232"/>
      <w:r w:rsidR="00AD0D16">
        <w:rPr>
          <w:rFonts w:asciiTheme="minorHAnsi" w:hAnsiTheme="minorHAnsi" w:cstheme="minorHAnsi"/>
        </w:rPr>
        <w:t xml:space="preserve"> (STARS)</w:t>
      </w:r>
      <w:bookmarkEnd w:id="233"/>
    </w:p>
    <w:p w:rsidR="0005330E" w:rsidRDefault="0005330E" w:rsidP="0005330E">
      <w:pPr>
        <w:spacing w:after="0"/>
      </w:pPr>
    </w:p>
    <w:p w:rsidR="006A1094" w:rsidRPr="006A1094" w:rsidRDefault="006A1094" w:rsidP="006A1094">
      <w:r w:rsidRPr="006A1094">
        <w:fldChar w:fldCharType="begin"/>
      </w:r>
      <w:r w:rsidRPr="006A1094">
        <w:instrText xml:space="preserve"> REF _Ref282099939 \h  \* MERGEFORMAT </w:instrText>
      </w:r>
      <w:r w:rsidRPr="006A1094">
        <w:fldChar w:fldCharType="separate"/>
      </w:r>
      <w:r w:rsidR="00455AC7" w:rsidRPr="00455AC7">
        <w:t>Figure 16</w:t>
      </w:r>
      <w:r w:rsidRPr="006A1094">
        <w:fldChar w:fldCharType="end"/>
      </w:r>
      <w:r w:rsidRPr="006A1094">
        <w:t xml:space="preserve"> shows the cumulative distribution of estimated birth years. </w:t>
      </w:r>
      <w:r w:rsidR="005B5413">
        <w:t>State</w:t>
      </w:r>
      <w:r w:rsidR="00E025CF">
        <w:t>s</w:t>
      </w:r>
      <w:r w:rsidR="005B5413">
        <w:t xml:space="preserve"> and territories</w:t>
      </w:r>
      <w:r w:rsidRPr="006A1094">
        <w:t xml:space="preserve"> with lines to the left </w:t>
      </w:r>
      <w:r w:rsidR="00023C5C">
        <w:t xml:space="preserve">of the national trend </w:t>
      </w:r>
      <w:r w:rsidRPr="006A1094">
        <w:t xml:space="preserve">have generally younger age profiles than </w:t>
      </w:r>
      <w:r w:rsidR="005B5413">
        <w:t>state</w:t>
      </w:r>
      <w:r w:rsidR="00E025CF">
        <w:t>s</w:t>
      </w:r>
      <w:r w:rsidR="005B5413">
        <w:t xml:space="preserve"> and territories</w:t>
      </w:r>
      <w:r w:rsidRPr="006A1094">
        <w:t xml:space="preserve"> with lines to the right.</w:t>
      </w:r>
    </w:p>
    <w:p w:rsidR="006A1094" w:rsidRDefault="00605AF3" w:rsidP="006D7C49">
      <w:r w:rsidRPr="00605AF3">
        <w:rPr>
          <w:noProof/>
          <w:lang w:eastAsia="en-AU"/>
        </w:rPr>
        <w:drawing>
          <wp:inline distT="0" distB="0" distL="0" distR="0" wp14:anchorId="1084690C" wp14:editId="42BEAC54">
            <wp:extent cx="5987935" cy="3648075"/>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17949" cy="3666361"/>
                    </a:xfrm>
                    <a:prstGeom prst="rect">
                      <a:avLst/>
                    </a:prstGeom>
                    <a:noFill/>
                    <a:ln>
                      <a:noFill/>
                    </a:ln>
                  </pic:spPr>
                </pic:pic>
              </a:graphicData>
            </a:graphic>
          </wp:inline>
        </w:drawing>
      </w:r>
    </w:p>
    <w:p w:rsidR="006A1094" w:rsidRPr="006A1094" w:rsidRDefault="006A1094" w:rsidP="003070E9">
      <w:pPr>
        <w:pStyle w:val="Caption"/>
        <w:rPr>
          <w:rFonts w:asciiTheme="minorHAnsi" w:hAnsiTheme="minorHAnsi" w:cstheme="minorHAnsi"/>
          <w:b w:val="0"/>
        </w:rPr>
      </w:pPr>
      <w:bookmarkStart w:id="234" w:name="_Ref282099939"/>
      <w:bookmarkStart w:id="235" w:name="_Toc353894313"/>
      <w:bookmarkStart w:id="236" w:name="_Toc353894443"/>
      <w:bookmarkStart w:id="237" w:name="_Toc378745784"/>
      <w:r w:rsidRPr="006A1094">
        <w:rPr>
          <w:rFonts w:asciiTheme="minorHAnsi" w:hAnsiTheme="minorHAnsi" w:cstheme="minorHAnsi"/>
        </w:rPr>
        <w:t xml:space="preserve">Figure </w:t>
      </w:r>
      <w:r w:rsidR="00167490">
        <w:rPr>
          <w:rFonts w:asciiTheme="minorHAnsi" w:hAnsiTheme="minorHAnsi" w:cstheme="minorHAnsi"/>
          <w:b w:val="0"/>
        </w:rPr>
        <w:fldChar w:fldCharType="begin"/>
      </w:r>
      <w:r w:rsidR="00167490">
        <w:rPr>
          <w:rFonts w:asciiTheme="minorHAnsi" w:hAnsiTheme="minorHAnsi" w:cstheme="minorHAnsi"/>
        </w:rPr>
        <w:instrText xml:space="preserve"> SEQ Figure \* ARABIC </w:instrText>
      </w:r>
      <w:r w:rsidR="00167490">
        <w:rPr>
          <w:rFonts w:asciiTheme="minorHAnsi" w:hAnsiTheme="minorHAnsi" w:cstheme="minorHAnsi"/>
          <w:b w:val="0"/>
        </w:rPr>
        <w:fldChar w:fldCharType="separate"/>
      </w:r>
      <w:r w:rsidR="00455AC7">
        <w:rPr>
          <w:rFonts w:asciiTheme="minorHAnsi" w:hAnsiTheme="minorHAnsi" w:cstheme="minorHAnsi"/>
          <w:noProof/>
        </w:rPr>
        <w:t>16</w:t>
      </w:r>
      <w:r w:rsidR="00167490">
        <w:rPr>
          <w:rFonts w:asciiTheme="minorHAnsi" w:hAnsiTheme="minorHAnsi" w:cstheme="minorHAnsi"/>
          <w:b w:val="0"/>
        </w:rPr>
        <w:fldChar w:fldCharType="end"/>
      </w:r>
      <w:bookmarkEnd w:id="234"/>
      <w:r>
        <w:rPr>
          <w:rFonts w:asciiTheme="minorHAnsi" w:hAnsiTheme="minorHAnsi" w:cstheme="minorHAnsi"/>
        </w:rPr>
        <w:tab/>
      </w:r>
      <w:r w:rsidRPr="006A1094">
        <w:rPr>
          <w:rFonts w:asciiTheme="minorHAnsi" w:hAnsiTheme="minorHAnsi" w:cstheme="minorHAnsi"/>
        </w:rPr>
        <w:t>Cumulative distribution of estimated birth year of IVI</w:t>
      </w:r>
      <w:r w:rsidRPr="00495697">
        <w:rPr>
          <w:rFonts w:asciiTheme="minorHAnsi" w:hAnsiTheme="minorHAnsi" w:cstheme="minorHAnsi"/>
          <w:b w:val="0"/>
        </w:rPr>
        <w:t>g</w:t>
      </w:r>
      <w:r w:rsidRPr="006A1094">
        <w:rPr>
          <w:rFonts w:asciiTheme="minorHAnsi" w:hAnsiTheme="minorHAnsi" w:cstheme="minorHAnsi"/>
        </w:rPr>
        <w:t xml:space="preserve"> patients by </w:t>
      </w:r>
      <w:bookmarkEnd w:id="235"/>
      <w:bookmarkEnd w:id="236"/>
      <w:r w:rsidR="005B5413">
        <w:rPr>
          <w:rFonts w:asciiTheme="minorHAnsi" w:hAnsiTheme="minorHAnsi" w:cstheme="minorHAnsi"/>
        </w:rPr>
        <w:t>state and territory</w:t>
      </w:r>
      <w:r w:rsidR="00AD0D16">
        <w:rPr>
          <w:rFonts w:asciiTheme="minorHAnsi" w:hAnsiTheme="minorHAnsi" w:cstheme="minorHAnsi"/>
        </w:rPr>
        <w:t xml:space="preserve"> (STARS)</w:t>
      </w:r>
      <w:bookmarkEnd w:id="237"/>
    </w:p>
    <w:tbl>
      <w:tblPr>
        <w:tblStyle w:val="NBATableStyle11"/>
        <w:tblW w:w="9821" w:type="dxa"/>
        <w:tblLook w:val="04A0" w:firstRow="1" w:lastRow="0" w:firstColumn="1" w:lastColumn="0" w:noHBand="0" w:noVBand="1"/>
      </w:tblPr>
      <w:tblGrid>
        <w:gridCol w:w="3980"/>
        <w:gridCol w:w="1061"/>
        <w:gridCol w:w="965"/>
        <w:gridCol w:w="868"/>
        <w:gridCol w:w="1147"/>
        <w:gridCol w:w="1854"/>
      </w:tblGrid>
      <w:tr w:rsidR="006A1094" w:rsidRPr="00D2206F" w:rsidTr="00540D05">
        <w:trPr>
          <w:cnfStyle w:val="100000000000" w:firstRow="1" w:lastRow="0" w:firstColumn="0" w:lastColumn="0" w:oddVBand="0" w:evenVBand="0" w:oddHBand="0" w:evenHBand="0" w:firstRowFirstColumn="0" w:firstRowLastColumn="0" w:lastRowFirstColumn="0" w:lastRowLastColumn="0"/>
          <w:trHeight w:val="936"/>
          <w:tblHeader/>
        </w:trPr>
        <w:tc>
          <w:tcPr>
            <w:tcW w:w="3980" w:type="dxa"/>
            <w:noWrap/>
            <w:hideMark/>
          </w:tcPr>
          <w:p w:rsidR="006A1094" w:rsidRPr="006A1094" w:rsidRDefault="006A1094" w:rsidP="0005330E">
            <w:pPr>
              <w:jc w:val="left"/>
            </w:pPr>
            <w:r w:rsidRPr="006A1094">
              <w:t>Primary Diagnosis (Top 40)</w:t>
            </w:r>
          </w:p>
        </w:tc>
        <w:tc>
          <w:tcPr>
            <w:tcW w:w="1061" w:type="dxa"/>
            <w:hideMark/>
          </w:tcPr>
          <w:p w:rsidR="006A1094" w:rsidRPr="006A1094" w:rsidRDefault="006A1094" w:rsidP="0001713D">
            <w:pPr>
              <w:jc w:val="right"/>
            </w:pPr>
            <w:r w:rsidRPr="006A1094">
              <w:t xml:space="preserve"> Patients (not unique)</w:t>
            </w:r>
          </w:p>
        </w:tc>
        <w:tc>
          <w:tcPr>
            <w:tcW w:w="911" w:type="dxa"/>
            <w:hideMark/>
          </w:tcPr>
          <w:p w:rsidR="006A1094" w:rsidRPr="006A1094" w:rsidRDefault="006A1094" w:rsidP="00A71A2F">
            <w:pPr>
              <w:jc w:val="right"/>
            </w:pPr>
            <w:r w:rsidRPr="006A1094">
              <w:t>N</w:t>
            </w:r>
            <w:r w:rsidR="00A71A2F">
              <w:t>umber</w:t>
            </w:r>
            <w:r w:rsidRPr="006A1094">
              <w:t xml:space="preserve"> with age</w:t>
            </w:r>
          </w:p>
        </w:tc>
        <w:tc>
          <w:tcPr>
            <w:tcW w:w="868" w:type="dxa"/>
            <w:hideMark/>
          </w:tcPr>
          <w:p w:rsidR="006A1094" w:rsidRPr="006A1094" w:rsidRDefault="006A1094" w:rsidP="0001713D">
            <w:pPr>
              <w:jc w:val="right"/>
            </w:pPr>
            <w:r w:rsidRPr="006A1094">
              <w:t>% with age data</w:t>
            </w:r>
          </w:p>
        </w:tc>
        <w:tc>
          <w:tcPr>
            <w:tcW w:w="1147" w:type="dxa"/>
            <w:hideMark/>
          </w:tcPr>
          <w:p w:rsidR="006A1094" w:rsidRPr="006A1094" w:rsidRDefault="005E53DC" w:rsidP="0001713D">
            <w:pPr>
              <w:jc w:val="right"/>
            </w:pPr>
            <w:r>
              <w:t>Median estimated birth year</w:t>
            </w:r>
          </w:p>
        </w:tc>
        <w:tc>
          <w:tcPr>
            <w:tcW w:w="1854" w:type="dxa"/>
            <w:hideMark/>
          </w:tcPr>
          <w:p w:rsidR="006A1094" w:rsidRPr="006A1094" w:rsidRDefault="006A1094" w:rsidP="0075552A">
            <w:pPr>
              <w:jc w:val="right"/>
            </w:pPr>
            <w:r w:rsidRPr="006A1094">
              <w:t xml:space="preserve">Total </w:t>
            </w:r>
            <w:r w:rsidR="0075552A">
              <w:t>g</w:t>
            </w:r>
            <w:r w:rsidR="0075552A" w:rsidRPr="006A1094">
              <w:t xml:space="preserve">rams </w:t>
            </w:r>
            <w:r w:rsidRPr="006A1094">
              <w:t xml:space="preserve">over the </w:t>
            </w:r>
            <w:r w:rsidRPr="006A1094">
              <w:rPr>
                <w:bCs/>
              </w:rPr>
              <w:t>four</w:t>
            </w:r>
            <w:r w:rsidRPr="006A1094">
              <w:t xml:space="preserve"> years 2008</w:t>
            </w:r>
            <w:r w:rsidR="00B86F57">
              <w:t>-</w:t>
            </w:r>
            <w:r w:rsidRPr="006A1094">
              <w:t>12</w:t>
            </w:r>
          </w:p>
        </w:tc>
      </w:tr>
      <w:tr w:rsidR="006A1094" w:rsidRPr="00D2206F" w:rsidTr="00540D05">
        <w:trPr>
          <w:trHeight w:val="235"/>
        </w:trPr>
        <w:tc>
          <w:tcPr>
            <w:tcW w:w="3980" w:type="dxa"/>
            <w:noWrap/>
            <w:hideMark/>
          </w:tcPr>
          <w:p w:rsidR="006A1094" w:rsidRPr="006A1094" w:rsidRDefault="00707636" w:rsidP="0001713D">
            <w:r>
              <w:t>CIDP</w:t>
            </w:r>
          </w:p>
        </w:tc>
        <w:tc>
          <w:tcPr>
            <w:tcW w:w="1061" w:type="dxa"/>
            <w:noWrap/>
            <w:hideMark/>
          </w:tcPr>
          <w:p w:rsidR="006A1094" w:rsidRPr="006A1094" w:rsidRDefault="006A1094" w:rsidP="0001713D">
            <w:pPr>
              <w:jc w:val="right"/>
            </w:pPr>
            <w:r w:rsidRPr="006A1094">
              <w:t>2</w:t>
            </w:r>
            <w:r w:rsidR="006E29ED">
              <w:t>,</w:t>
            </w:r>
            <w:r w:rsidRPr="006A1094">
              <w:t>483</w:t>
            </w:r>
          </w:p>
        </w:tc>
        <w:tc>
          <w:tcPr>
            <w:tcW w:w="911" w:type="dxa"/>
            <w:noWrap/>
            <w:hideMark/>
          </w:tcPr>
          <w:p w:rsidR="006A1094" w:rsidRPr="006A1094" w:rsidRDefault="006A1094" w:rsidP="0001713D">
            <w:pPr>
              <w:jc w:val="right"/>
            </w:pPr>
            <w:r w:rsidRPr="006A1094">
              <w:t>2</w:t>
            </w:r>
            <w:r w:rsidR="006E29ED">
              <w:t>,</w:t>
            </w:r>
            <w:r w:rsidRPr="006A1094">
              <w:t>206</w:t>
            </w:r>
          </w:p>
        </w:tc>
        <w:tc>
          <w:tcPr>
            <w:tcW w:w="868" w:type="dxa"/>
            <w:noWrap/>
            <w:hideMark/>
          </w:tcPr>
          <w:p w:rsidR="006A1094" w:rsidRPr="006A1094" w:rsidRDefault="006A1094" w:rsidP="0001713D">
            <w:pPr>
              <w:jc w:val="right"/>
            </w:pPr>
            <w:r w:rsidRPr="006A1094">
              <w:t>89%</w:t>
            </w:r>
          </w:p>
        </w:tc>
        <w:tc>
          <w:tcPr>
            <w:tcW w:w="1147" w:type="dxa"/>
            <w:noWrap/>
            <w:hideMark/>
          </w:tcPr>
          <w:p w:rsidR="006A1094" w:rsidRPr="006A1094" w:rsidRDefault="005E53DC" w:rsidP="0001713D">
            <w:pPr>
              <w:jc w:val="right"/>
            </w:pPr>
            <w:r>
              <w:t>1946</w:t>
            </w:r>
          </w:p>
        </w:tc>
        <w:tc>
          <w:tcPr>
            <w:tcW w:w="1854" w:type="dxa"/>
            <w:noWrap/>
            <w:hideMark/>
          </w:tcPr>
          <w:p w:rsidR="006A1094" w:rsidRPr="006A1094" w:rsidRDefault="006A1094" w:rsidP="0001713D">
            <w:pPr>
              <w:jc w:val="right"/>
            </w:pPr>
            <w:r w:rsidRPr="006A1094">
              <w:t>2,297,813</w:t>
            </w:r>
          </w:p>
        </w:tc>
      </w:tr>
      <w:tr w:rsidR="006A1094" w:rsidRPr="00D2206F" w:rsidTr="00540D05">
        <w:trPr>
          <w:trHeight w:val="235"/>
        </w:trPr>
        <w:tc>
          <w:tcPr>
            <w:tcW w:w="3980" w:type="dxa"/>
            <w:noWrap/>
            <w:hideMark/>
          </w:tcPr>
          <w:p w:rsidR="006A1094" w:rsidRPr="006A1094" w:rsidRDefault="00415D9F" w:rsidP="0001713D">
            <w:r>
              <w:t>CVID</w:t>
            </w:r>
          </w:p>
        </w:tc>
        <w:tc>
          <w:tcPr>
            <w:tcW w:w="1061" w:type="dxa"/>
            <w:noWrap/>
            <w:hideMark/>
          </w:tcPr>
          <w:p w:rsidR="006A1094" w:rsidRPr="006A1094" w:rsidRDefault="006A1094" w:rsidP="0001713D">
            <w:pPr>
              <w:jc w:val="right"/>
            </w:pPr>
            <w:r w:rsidRPr="006A1094">
              <w:t>1</w:t>
            </w:r>
            <w:r w:rsidR="006E29ED">
              <w:t>,</w:t>
            </w:r>
            <w:r w:rsidRPr="006A1094">
              <w:t>668</w:t>
            </w:r>
          </w:p>
        </w:tc>
        <w:tc>
          <w:tcPr>
            <w:tcW w:w="911" w:type="dxa"/>
            <w:noWrap/>
            <w:hideMark/>
          </w:tcPr>
          <w:p w:rsidR="006A1094" w:rsidRPr="006A1094" w:rsidRDefault="006A1094" w:rsidP="0001713D">
            <w:pPr>
              <w:jc w:val="right"/>
            </w:pPr>
            <w:r w:rsidRPr="006A1094">
              <w:t>1</w:t>
            </w:r>
            <w:r w:rsidR="006E29ED">
              <w:t>,</w:t>
            </w:r>
            <w:r w:rsidRPr="006A1094">
              <w:t>552</w:t>
            </w:r>
          </w:p>
        </w:tc>
        <w:tc>
          <w:tcPr>
            <w:tcW w:w="868" w:type="dxa"/>
            <w:noWrap/>
            <w:hideMark/>
          </w:tcPr>
          <w:p w:rsidR="006A1094" w:rsidRPr="006A1094" w:rsidRDefault="006A1094" w:rsidP="0001713D">
            <w:pPr>
              <w:jc w:val="right"/>
            </w:pPr>
            <w:r w:rsidRPr="006A1094">
              <w:t>93%</w:t>
            </w:r>
          </w:p>
        </w:tc>
        <w:tc>
          <w:tcPr>
            <w:tcW w:w="1147" w:type="dxa"/>
            <w:noWrap/>
            <w:hideMark/>
          </w:tcPr>
          <w:p w:rsidR="006A1094" w:rsidRPr="006A1094" w:rsidRDefault="005E53DC" w:rsidP="0001713D">
            <w:pPr>
              <w:jc w:val="right"/>
            </w:pPr>
            <w:r>
              <w:t>1957</w:t>
            </w:r>
          </w:p>
        </w:tc>
        <w:tc>
          <w:tcPr>
            <w:tcW w:w="1854" w:type="dxa"/>
            <w:noWrap/>
            <w:hideMark/>
          </w:tcPr>
          <w:p w:rsidR="006A1094" w:rsidRPr="006A1094" w:rsidRDefault="006A1094" w:rsidP="0001713D">
            <w:pPr>
              <w:jc w:val="right"/>
            </w:pPr>
            <w:r w:rsidRPr="006A1094">
              <w:t>1,463,676</w:t>
            </w:r>
          </w:p>
        </w:tc>
      </w:tr>
      <w:tr w:rsidR="006A1094" w:rsidRPr="00D2206F" w:rsidTr="00540D05">
        <w:trPr>
          <w:trHeight w:val="235"/>
        </w:trPr>
        <w:tc>
          <w:tcPr>
            <w:tcW w:w="3980" w:type="dxa"/>
            <w:noWrap/>
            <w:hideMark/>
          </w:tcPr>
          <w:p w:rsidR="006A1094" w:rsidRPr="006A1094" w:rsidRDefault="00415D9F" w:rsidP="0001713D">
            <w:r>
              <w:t>CLL</w:t>
            </w:r>
          </w:p>
        </w:tc>
        <w:tc>
          <w:tcPr>
            <w:tcW w:w="1061" w:type="dxa"/>
            <w:noWrap/>
            <w:hideMark/>
          </w:tcPr>
          <w:p w:rsidR="006A1094" w:rsidRPr="006A1094" w:rsidRDefault="006A1094" w:rsidP="0001713D">
            <w:pPr>
              <w:jc w:val="right"/>
            </w:pPr>
            <w:r w:rsidRPr="006A1094">
              <w:t>1</w:t>
            </w:r>
            <w:r w:rsidR="006E29ED">
              <w:t>,</w:t>
            </w:r>
            <w:r w:rsidRPr="006A1094">
              <w:t>845</w:t>
            </w:r>
          </w:p>
        </w:tc>
        <w:tc>
          <w:tcPr>
            <w:tcW w:w="911" w:type="dxa"/>
            <w:noWrap/>
            <w:hideMark/>
          </w:tcPr>
          <w:p w:rsidR="006A1094" w:rsidRPr="006A1094" w:rsidRDefault="006A1094" w:rsidP="0001713D">
            <w:pPr>
              <w:jc w:val="right"/>
            </w:pPr>
            <w:r w:rsidRPr="006A1094">
              <w:t>1</w:t>
            </w:r>
            <w:r w:rsidR="006E29ED">
              <w:t>,</w:t>
            </w:r>
            <w:r w:rsidRPr="006A1094">
              <w:t>610</w:t>
            </w:r>
          </w:p>
        </w:tc>
        <w:tc>
          <w:tcPr>
            <w:tcW w:w="868" w:type="dxa"/>
            <w:noWrap/>
            <w:hideMark/>
          </w:tcPr>
          <w:p w:rsidR="006A1094" w:rsidRPr="006A1094" w:rsidRDefault="006A1094" w:rsidP="0001713D">
            <w:pPr>
              <w:jc w:val="right"/>
            </w:pPr>
            <w:r w:rsidRPr="006A1094">
              <w:t>87%</w:t>
            </w:r>
          </w:p>
        </w:tc>
        <w:tc>
          <w:tcPr>
            <w:tcW w:w="1147" w:type="dxa"/>
            <w:noWrap/>
            <w:hideMark/>
          </w:tcPr>
          <w:p w:rsidR="006A1094" w:rsidRPr="006A1094" w:rsidRDefault="005E53DC" w:rsidP="0001713D">
            <w:pPr>
              <w:jc w:val="right"/>
            </w:pPr>
            <w:r>
              <w:t>1938</w:t>
            </w:r>
          </w:p>
        </w:tc>
        <w:tc>
          <w:tcPr>
            <w:tcW w:w="1854" w:type="dxa"/>
            <w:noWrap/>
            <w:hideMark/>
          </w:tcPr>
          <w:p w:rsidR="006A1094" w:rsidRPr="006A1094" w:rsidRDefault="006A1094" w:rsidP="0001713D">
            <w:pPr>
              <w:jc w:val="right"/>
            </w:pPr>
            <w:r w:rsidRPr="006A1094">
              <w:t>875,739</w:t>
            </w:r>
          </w:p>
        </w:tc>
      </w:tr>
      <w:tr w:rsidR="006A1094" w:rsidRPr="00D2206F" w:rsidTr="00540D05">
        <w:trPr>
          <w:trHeight w:val="235"/>
        </w:trPr>
        <w:tc>
          <w:tcPr>
            <w:tcW w:w="3980" w:type="dxa"/>
            <w:noWrap/>
            <w:hideMark/>
          </w:tcPr>
          <w:p w:rsidR="006A1094" w:rsidRPr="006A1094" w:rsidRDefault="006A1094" w:rsidP="0001713D">
            <w:r w:rsidRPr="006A1094">
              <w:t>Myasthenia gravis</w:t>
            </w:r>
          </w:p>
        </w:tc>
        <w:tc>
          <w:tcPr>
            <w:tcW w:w="1061" w:type="dxa"/>
            <w:noWrap/>
            <w:hideMark/>
          </w:tcPr>
          <w:p w:rsidR="006A1094" w:rsidRPr="006A1094" w:rsidRDefault="006A1094" w:rsidP="0001713D">
            <w:pPr>
              <w:jc w:val="right"/>
            </w:pPr>
            <w:r w:rsidRPr="006A1094">
              <w:t>1</w:t>
            </w:r>
            <w:r w:rsidR="006E29ED">
              <w:t>,</w:t>
            </w:r>
            <w:r w:rsidRPr="006A1094">
              <w:t>034</w:t>
            </w:r>
          </w:p>
        </w:tc>
        <w:tc>
          <w:tcPr>
            <w:tcW w:w="911" w:type="dxa"/>
            <w:noWrap/>
            <w:hideMark/>
          </w:tcPr>
          <w:p w:rsidR="006A1094" w:rsidRPr="006A1094" w:rsidRDefault="006A1094" w:rsidP="0001713D">
            <w:pPr>
              <w:jc w:val="right"/>
            </w:pPr>
            <w:r w:rsidRPr="006A1094">
              <w:t>916</w:t>
            </w:r>
          </w:p>
        </w:tc>
        <w:tc>
          <w:tcPr>
            <w:tcW w:w="868" w:type="dxa"/>
            <w:noWrap/>
            <w:hideMark/>
          </w:tcPr>
          <w:p w:rsidR="006A1094" w:rsidRPr="006A1094" w:rsidRDefault="006A1094" w:rsidP="0001713D">
            <w:pPr>
              <w:jc w:val="right"/>
            </w:pPr>
            <w:r w:rsidRPr="006A1094">
              <w:t>89%</w:t>
            </w:r>
          </w:p>
        </w:tc>
        <w:tc>
          <w:tcPr>
            <w:tcW w:w="1147" w:type="dxa"/>
            <w:noWrap/>
            <w:hideMark/>
          </w:tcPr>
          <w:p w:rsidR="006A1094" w:rsidRPr="006A1094" w:rsidRDefault="005E53DC" w:rsidP="0001713D">
            <w:pPr>
              <w:jc w:val="right"/>
            </w:pPr>
            <w:r>
              <w:t>1947</w:t>
            </w:r>
          </w:p>
        </w:tc>
        <w:tc>
          <w:tcPr>
            <w:tcW w:w="1854" w:type="dxa"/>
            <w:noWrap/>
            <w:hideMark/>
          </w:tcPr>
          <w:p w:rsidR="006A1094" w:rsidRPr="006A1094" w:rsidRDefault="006A1094" w:rsidP="0001713D">
            <w:pPr>
              <w:jc w:val="right"/>
            </w:pPr>
            <w:r w:rsidRPr="006A1094">
              <w:t>717,435</w:t>
            </w:r>
          </w:p>
        </w:tc>
      </w:tr>
      <w:tr w:rsidR="006A1094" w:rsidRPr="00D2206F" w:rsidTr="00540D05">
        <w:trPr>
          <w:trHeight w:val="235"/>
        </w:trPr>
        <w:tc>
          <w:tcPr>
            <w:tcW w:w="3980" w:type="dxa"/>
            <w:noWrap/>
            <w:hideMark/>
          </w:tcPr>
          <w:p w:rsidR="006A1094" w:rsidRPr="006A1094" w:rsidRDefault="006A1094" w:rsidP="0001713D">
            <w:r w:rsidRPr="006A1094">
              <w:t>Multifocal motor neuropathy with persistent conduction block</w:t>
            </w:r>
          </w:p>
        </w:tc>
        <w:tc>
          <w:tcPr>
            <w:tcW w:w="1061" w:type="dxa"/>
            <w:noWrap/>
            <w:hideMark/>
          </w:tcPr>
          <w:p w:rsidR="006A1094" w:rsidRPr="006A1094" w:rsidRDefault="006A1094" w:rsidP="0001713D">
            <w:pPr>
              <w:jc w:val="right"/>
            </w:pPr>
            <w:r w:rsidRPr="006A1094">
              <w:t>560</w:t>
            </w:r>
          </w:p>
        </w:tc>
        <w:tc>
          <w:tcPr>
            <w:tcW w:w="911" w:type="dxa"/>
            <w:noWrap/>
            <w:hideMark/>
          </w:tcPr>
          <w:p w:rsidR="006A1094" w:rsidRPr="006A1094" w:rsidRDefault="006A1094" w:rsidP="0001713D">
            <w:pPr>
              <w:jc w:val="right"/>
            </w:pPr>
            <w:r w:rsidRPr="006A1094">
              <w:t>504</w:t>
            </w:r>
          </w:p>
        </w:tc>
        <w:tc>
          <w:tcPr>
            <w:tcW w:w="868" w:type="dxa"/>
            <w:noWrap/>
            <w:hideMark/>
          </w:tcPr>
          <w:p w:rsidR="006A1094" w:rsidRPr="006A1094" w:rsidRDefault="006A1094" w:rsidP="0001713D">
            <w:pPr>
              <w:jc w:val="right"/>
            </w:pPr>
            <w:r w:rsidRPr="006A1094">
              <w:t>90%</w:t>
            </w:r>
          </w:p>
        </w:tc>
        <w:tc>
          <w:tcPr>
            <w:tcW w:w="1147" w:type="dxa"/>
            <w:noWrap/>
            <w:hideMark/>
          </w:tcPr>
          <w:p w:rsidR="006A1094" w:rsidRPr="006A1094" w:rsidRDefault="005E53DC" w:rsidP="0001713D">
            <w:pPr>
              <w:jc w:val="right"/>
            </w:pPr>
            <w:r>
              <w:t>1952</w:t>
            </w:r>
          </w:p>
        </w:tc>
        <w:tc>
          <w:tcPr>
            <w:tcW w:w="1854" w:type="dxa"/>
            <w:noWrap/>
            <w:hideMark/>
          </w:tcPr>
          <w:p w:rsidR="006A1094" w:rsidRPr="006A1094" w:rsidRDefault="006A1094" w:rsidP="0001713D">
            <w:pPr>
              <w:jc w:val="right"/>
            </w:pPr>
            <w:r w:rsidRPr="006A1094">
              <w:t>657,202</w:t>
            </w:r>
          </w:p>
        </w:tc>
      </w:tr>
      <w:tr w:rsidR="006A1094" w:rsidRPr="00D2206F" w:rsidTr="00540D05">
        <w:trPr>
          <w:trHeight w:val="235"/>
        </w:trPr>
        <w:tc>
          <w:tcPr>
            <w:tcW w:w="3980" w:type="dxa"/>
            <w:noWrap/>
            <w:hideMark/>
          </w:tcPr>
          <w:p w:rsidR="006A1094" w:rsidRPr="006A1094" w:rsidRDefault="006A1094" w:rsidP="0001713D">
            <w:r w:rsidRPr="006A1094">
              <w:t>Multiple myeloma</w:t>
            </w:r>
          </w:p>
        </w:tc>
        <w:tc>
          <w:tcPr>
            <w:tcW w:w="1061" w:type="dxa"/>
            <w:noWrap/>
            <w:hideMark/>
          </w:tcPr>
          <w:p w:rsidR="006A1094" w:rsidRPr="006A1094" w:rsidRDefault="006A1094" w:rsidP="0001713D">
            <w:pPr>
              <w:jc w:val="right"/>
            </w:pPr>
            <w:r w:rsidRPr="006A1094">
              <w:t>1</w:t>
            </w:r>
            <w:r w:rsidR="006E29ED">
              <w:t>,</w:t>
            </w:r>
            <w:r w:rsidRPr="006A1094">
              <w:t>698</w:t>
            </w:r>
          </w:p>
        </w:tc>
        <w:tc>
          <w:tcPr>
            <w:tcW w:w="911" w:type="dxa"/>
            <w:noWrap/>
            <w:hideMark/>
          </w:tcPr>
          <w:p w:rsidR="006A1094" w:rsidRPr="006A1094" w:rsidRDefault="006A1094" w:rsidP="0001713D">
            <w:pPr>
              <w:jc w:val="right"/>
            </w:pPr>
            <w:r w:rsidRPr="006A1094">
              <w:t>1</w:t>
            </w:r>
            <w:r w:rsidR="006E29ED">
              <w:t>,</w:t>
            </w:r>
            <w:r w:rsidRPr="006A1094">
              <w:t>458</w:t>
            </w:r>
          </w:p>
        </w:tc>
        <w:tc>
          <w:tcPr>
            <w:tcW w:w="868" w:type="dxa"/>
            <w:noWrap/>
            <w:hideMark/>
          </w:tcPr>
          <w:p w:rsidR="006A1094" w:rsidRPr="006A1094" w:rsidRDefault="006A1094" w:rsidP="0001713D">
            <w:pPr>
              <w:jc w:val="right"/>
            </w:pPr>
            <w:r w:rsidRPr="006A1094">
              <w:t>86%</w:t>
            </w:r>
          </w:p>
        </w:tc>
        <w:tc>
          <w:tcPr>
            <w:tcW w:w="1147" w:type="dxa"/>
            <w:noWrap/>
            <w:hideMark/>
          </w:tcPr>
          <w:p w:rsidR="006A1094" w:rsidRPr="006A1094" w:rsidRDefault="005E53DC" w:rsidP="0001713D">
            <w:pPr>
              <w:jc w:val="right"/>
            </w:pPr>
            <w:r>
              <w:t>1941</w:t>
            </w:r>
          </w:p>
        </w:tc>
        <w:tc>
          <w:tcPr>
            <w:tcW w:w="1854" w:type="dxa"/>
            <w:noWrap/>
            <w:hideMark/>
          </w:tcPr>
          <w:p w:rsidR="006A1094" w:rsidRPr="006A1094" w:rsidRDefault="006A1094" w:rsidP="0001713D">
            <w:pPr>
              <w:jc w:val="right"/>
            </w:pPr>
            <w:r w:rsidRPr="006A1094">
              <w:t>649,967</w:t>
            </w:r>
          </w:p>
        </w:tc>
      </w:tr>
      <w:tr w:rsidR="006A1094" w:rsidRPr="00D2206F" w:rsidTr="00540D05">
        <w:trPr>
          <w:trHeight w:val="235"/>
        </w:trPr>
        <w:tc>
          <w:tcPr>
            <w:tcW w:w="3980" w:type="dxa"/>
            <w:noWrap/>
            <w:hideMark/>
          </w:tcPr>
          <w:p w:rsidR="006A1094" w:rsidRPr="006A1094" w:rsidRDefault="006A1094" w:rsidP="0001713D">
            <w:r w:rsidRPr="006A1094">
              <w:t>Non-Hodgkin lymphoma</w:t>
            </w:r>
          </w:p>
        </w:tc>
        <w:tc>
          <w:tcPr>
            <w:tcW w:w="1061" w:type="dxa"/>
            <w:noWrap/>
            <w:hideMark/>
          </w:tcPr>
          <w:p w:rsidR="006A1094" w:rsidRPr="006A1094" w:rsidRDefault="006A1094" w:rsidP="0001713D">
            <w:pPr>
              <w:jc w:val="right"/>
            </w:pPr>
            <w:r w:rsidRPr="006A1094">
              <w:t>1</w:t>
            </w:r>
            <w:r w:rsidR="006E29ED">
              <w:t>,</w:t>
            </w:r>
            <w:r w:rsidRPr="006A1094">
              <w:t>313</w:t>
            </w:r>
          </w:p>
        </w:tc>
        <w:tc>
          <w:tcPr>
            <w:tcW w:w="911" w:type="dxa"/>
            <w:noWrap/>
            <w:hideMark/>
          </w:tcPr>
          <w:p w:rsidR="006A1094" w:rsidRPr="006A1094" w:rsidRDefault="006A1094" w:rsidP="0001713D">
            <w:pPr>
              <w:jc w:val="right"/>
            </w:pPr>
            <w:r w:rsidRPr="006A1094">
              <w:t>1</w:t>
            </w:r>
            <w:r w:rsidR="006E29ED">
              <w:t>,</w:t>
            </w:r>
            <w:r w:rsidRPr="006A1094">
              <w:t>182</w:t>
            </w:r>
          </w:p>
        </w:tc>
        <w:tc>
          <w:tcPr>
            <w:tcW w:w="868" w:type="dxa"/>
            <w:noWrap/>
            <w:hideMark/>
          </w:tcPr>
          <w:p w:rsidR="006A1094" w:rsidRPr="006A1094" w:rsidRDefault="006A1094" w:rsidP="0001713D">
            <w:pPr>
              <w:jc w:val="right"/>
            </w:pPr>
            <w:r w:rsidRPr="006A1094">
              <w:t>90%</w:t>
            </w:r>
          </w:p>
        </w:tc>
        <w:tc>
          <w:tcPr>
            <w:tcW w:w="1147" w:type="dxa"/>
            <w:noWrap/>
            <w:hideMark/>
          </w:tcPr>
          <w:p w:rsidR="006A1094" w:rsidRPr="006A1094" w:rsidRDefault="005E53DC" w:rsidP="0001713D">
            <w:pPr>
              <w:jc w:val="right"/>
            </w:pPr>
            <w:r>
              <w:t>1944</w:t>
            </w:r>
          </w:p>
        </w:tc>
        <w:tc>
          <w:tcPr>
            <w:tcW w:w="1854" w:type="dxa"/>
            <w:noWrap/>
            <w:hideMark/>
          </w:tcPr>
          <w:p w:rsidR="006A1094" w:rsidRPr="006A1094" w:rsidRDefault="006A1094" w:rsidP="0001713D">
            <w:pPr>
              <w:jc w:val="right"/>
            </w:pPr>
            <w:r w:rsidRPr="006A1094">
              <w:t>565,714</w:t>
            </w:r>
          </w:p>
        </w:tc>
      </w:tr>
      <w:tr w:rsidR="006A1094" w:rsidRPr="00D2206F" w:rsidTr="00540D05">
        <w:trPr>
          <w:trHeight w:val="225"/>
        </w:trPr>
        <w:tc>
          <w:tcPr>
            <w:tcW w:w="3980" w:type="dxa"/>
            <w:noWrap/>
            <w:hideMark/>
          </w:tcPr>
          <w:p w:rsidR="006A1094" w:rsidRPr="006A1094" w:rsidRDefault="006A1094" w:rsidP="0001713D">
            <w:r w:rsidRPr="006A1094">
              <w:t>Guillain-Barré syndrome</w:t>
            </w:r>
          </w:p>
        </w:tc>
        <w:tc>
          <w:tcPr>
            <w:tcW w:w="1061" w:type="dxa"/>
            <w:noWrap/>
            <w:hideMark/>
          </w:tcPr>
          <w:p w:rsidR="006A1094" w:rsidRPr="006A1094" w:rsidRDefault="006A1094" w:rsidP="0001713D">
            <w:pPr>
              <w:jc w:val="right"/>
            </w:pPr>
            <w:r w:rsidRPr="006A1094">
              <w:t>2</w:t>
            </w:r>
            <w:r w:rsidR="006E29ED">
              <w:t>,</w:t>
            </w:r>
            <w:r w:rsidRPr="006A1094">
              <w:t>134</w:t>
            </w:r>
          </w:p>
        </w:tc>
        <w:tc>
          <w:tcPr>
            <w:tcW w:w="911" w:type="dxa"/>
            <w:noWrap/>
            <w:hideMark/>
          </w:tcPr>
          <w:p w:rsidR="006A1094" w:rsidRPr="006A1094" w:rsidRDefault="006A1094" w:rsidP="0001713D">
            <w:pPr>
              <w:jc w:val="right"/>
            </w:pPr>
            <w:r w:rsidRPr="006A1094">
              <w:t>1</w:t>
            </w:r>
            <w:r w:rsidR="006E29ED">
              <w:t>,</w:t>
            </w:r>
            <w:r w:rsidRPr="006A1094">
              <w:t>628</w:t>
            </w:r>
          </w:p>
        </w:tc>
        <w:tc>
          <w:tcPr>
            <w:tcW w:w="868" w:type="dxa"/>
            <w:noWrap/>
            <w:hideMark/>
          </w:tcPr>
          <w:p w:rsidR="006A1094" w:rsidRPr="006A1094" w:rsidRDefault="006A1094" w:rsidP="0001713D">
            <w:pPr>
              <w:jc w:val="right"/>
            </w:pPr>
            <w:r w:rsidRPr="006A1094">
              <w:t>76%</w:t>
            </w:r>
          </w:p>
        </w:tc>
        <w:tc>
          <w:tcPr>
            <w:tcW w:w="1147" w:type="dxa"/>
            <w:noWrap/>
            <w:hideMark/>
          </w:tcPr>
          <w:p w:rsidR="006A1094" w:rsidRPr="006A1094" w:rsidRDefault="005E53DC" w:rsidP="0001713D">
            <w:pPr>
              <w:jc w:val="right"/>
            </w:pPr>
            <w:r>
              <w:t>1958</w:t>
            </w:r>
          </w:p>
        </w:tc>
        <w:tc>
          <w:tcPr>
            <w:tcW w:w="1854" w:type="dxa"/>
            <w:noWrap/>
            <w:hideMark/>
          </w:tcPr>
          <w:p w:rsidR="006A1094" w:rsidRPr="006A1094" w:rsidRDefault="006A1094" w:rsidP="0001713D">
            <w:pPr>
              <w:jc w:val="right"/>
            </w:pPr>
            <w:r w:rsidRPr="006A1094">
              <w:t>367,721</w:t>
            </w:r>
          </w:p>
        </w:tc>
      </w:tr>
      <w:tr w:rsidR="006A1094" w:rsidRPr="00D2206F" w:rsidTr="00540D05">
        <w:trPr>
          <w:trHeight w:val="235"/>
        </w:trPr>
        <w:tc>
          <w:tcPr>
            <w:tcW w:w="3980" w:type="dxa"/>
            <w:noWrap/>
            <w:hideMark/>
          </w:tcPr>
          <w:p w:rsidR="006A1094" w:rsidRPr="006A1094" w:rsidRDefault="006A1094" w:rsidP="0001713D">
            <w:r w:rsidRPr="006A1094">
              <w:t>Secondary hypogammaglobulinaemia (excludes haem malignancies)</w:t>
            </w:r>
          </w:p>
        </w:tc>
        <w:tc>
          <w:tcPr>
            <w:tcW w:w="1061" w:type="dxa"/>
            <w:noWrap/>
            <w:hideMark/>
          </w:tcPr>
          <w:p w:rsidR="006A1094" w:rsidRPr="006A1094" w:rsidRDefault="006A1094" w:rsidP="0001713D">
            <w:pPr>
              <w:jc w:val="right"/>
            </w:pPr>
            <w:r w:rsidRPr="006A1094">
              <w:t>993</w:t>
            </w:r>
          </w:p>
        </w:tc>
        <w:tc>
          <w:tcPr>
            <w:tcW w:w="911" w:type="dxa"/>
            <w:noWrap/>
            <w:hideMark/>
          </w:tcPr>
          <w:p w:rsidR="006A1094" w:rsidRPr="006A1094" w:rsidRDefault="006A1094" w:rsidP="0001713D">
            <w:pPr>
              <w:jc w:val="right"/>
            </w:pPr>
            <w:r w:rsidRPr="006A1094">
              <w:t>826</w:t>
            </w:r>
          </w:p>
        </w:tc>
        <w:tc>
          <w:tcPr>
            <w:tcW w:w="868" w:type="dxa"/>
            <w:noWrap/>
            <w:hideMark/>
          </w:tcPr>
          <w:p w:rsidR="006A1094" w:rsidRPr="006A1094" w:rsidRDefault="006A1094" w:rsidP="0001713D">
            <w:pPr>
              <w:jc w:val="right"/>
            </w:pPr>
            <w:r w:rsidRPr="006A1094">
              <w:t>83%</w:t>
            </w:r>
          </w:p>
        </w:tc>
        <w:tc>
          <w:tcPr>
            <w:tcW w:w="1147" w:type="dxa"/>
            <w:noWrap/>
            <w:hideMark/>
          </w:tcPr>
          <w:p w:rsidR="006A1094" w:rsidRPr="006A1094" w:rsidRDefault="005E53DC" w:rsidP="0001713D">
            <w:pPr>
              <w:jc w:val="right"/>
            </w:pPr>
            <w:r>
              <w:t>1959</w:t>
            </w:r>
          </w:p>
        </w:tc>
        <w:tc>
          <w:tcPr>
            <w:tcW w:w="1854" w:type="dxa"/>
            <w:noWrap/>
            <w:hideMark/>
          </w:tcPr>
          <w:p w:rsidR="006A1094" w:rsidRPr="006A1094" w:rsidRDefault="006A1094" w:rsidP="0001713D">
            <w:pPr>
              <w:jc w:val="right"/>
            </w:pPr>
            <w:r w:rsidRPr="006A1094">
              <w:t>299,054</w:t>
            </w:r>
          </w:p>
        </w:tc>
      </w:tr>
      <w:tr w:rsidR="006A1094" w:rsidRPr="00D2206F" w:rsidTr="00540D05">
        <w:trPr>
          <w:trHeight w:val="235"/>
        </w:trPr>
        <w:tc>
          <w:tcPr>
            <w:tcW w:w="3980" w:type="dxa"/>
            <w:noWrap/>
            <w:hideMark/>
          </w:tcPr>
          <w:p w:rsidR="006A1094" w:rsidRPr="006A1094" w:rsidRDefault="006A1094" w:rsidP="0001713D">
            <w:r w:rsidRPr="006A1094">
              <w:t>Polymyositis</w:t>
            </w:r>
          </w:p>
        </w:tc>
        <w:tc>
          <w:tcPr>
            <w:tcW w:w="1061" w:type="dxa"/>
            <w:noWrap/>
            <w:hideMark/>
          </w:tcPr>
          <w:p w:rsidR="006A1094" w:rsidRPr="006A1094" w:rsidRDefault="006A1094" w:rsidP="0001713D">
            <w:pPr>
              <w:jc w:val="right"/>
            </w:pPr>
            <w:r w:rsidRPr="006A1094">
              <w:t>413</w:t>
            </w:r>
          </w:p>
        </w:tc>
        <w:tc>
          <w:tcPr>
            <w:tcW w:w="911" w:type="dxa"/>
            <w:noWrap/>
            <w:hideMark/>
          </w:tcPr>
          <w:p w:rsidR="006A1094" w:rsidRPr="006A1094" w:rsidRDefault="006A1094" w:rsidP="0001713D">
            <w:pPr>
              <w:jc w:val="right"/>
            </w:pPr>
            <w:r w:rsidRPr="006A1094">
              <w:t>363</w:t>
            </w:r>
          </w:p>
        </w:tc>
        <w:tc>
          <w:tcPr>
            <w:tcW w:w="868" w:type="dxa"/>
            <w:noWrap/>
            <w:hideMark/>
          </w:tcPr>
          <w:p w:rsidR="006A1094" w:rsidRPr="006A1094" w:rsidRDefault="006A1094" w:rsidP="0001713D">
            <w:pPr>
              <w:jc w:val="right"/>
            </w:pPr>
            <w:r w:rsidRPr="006A1094">
              <w:t>88%</w:t>
            </w:r>
          </w:p>
        </w:tc>
        <w:tc>
          <w:tcPr>
            <w:tcW w:w="1147" w:type="dxa"/>
            <w:noWrap/>
            <w:hideMark/>
          </w:tcPr>
          <w:p w:rsidR="006A1094" w:rsidRPr="006A1094" w:rsidRDefault="00FF02FD" w:rsidP="0001713D">
            <w:pPr>
              <w:jc w:val="right"/>
            </w:pPr>
            <w:r>
              <w:t>1949</w:t>
            </w:r>
          </w:p>
        </w:tc>
        <w:tc>
          <w:tcPr>
            <w:tcW w:w="1854" w:type="dxa"/>
            <w:noWrap/>
            <w:hideMark/>
          </w:tcPr>
          <w:p w:rsidR="006A1094" w:rsidRPr="006A1094" w:rsidRDefault="006A1094" w:rsidP="0001713D">
            <w:pPr>
              <w:jc w:val="right"/>
            </w:pPr>
            <w:r w:rsidRPr="006A1094">
              <w:t>292,253</w:t>
            </w:r>
          </w:p>
        </w:tc>
      </w:tr>
      <w:tr w:rsidR="006A1094" w:rsidRPr="00D2206F" w:rsidTr="00540D05">
        <w:trPr>
          <w:trHeight w:val="235"/>
        </w:trPr>
        <w:tc>
          <w:tcPr>
            <w:tcW w:w="3980" w:type="dxa"/>
            <w:noWrap/>
            <w:hideMark/>
          </w:tcPr>
          <w:p w:rsidR="006A1094" w:rsidRPr="006A1094" w:rsidRDefault="006A1094" w:rsidP="0001713D">
            <w:r w:rsidRPr="006A1094">
              <w:t>ITP refractory</w:t>
            </w:r>
          </w:p>
        </w:tc>
        <w:tc>
          <w:tcPr>
            <w:tcW w:w="1061" w:type="dxa"/>
            <w:noWrap/>
            <w:hideMark/>
          </w:tcPr>
          <w:p w:rsidR="006A1094" w:rsidRPr="006A1094" w:rsidRDefault="006A1094" w:rsidP="0001713D">
            <w:pPr>
              <w:jc w:val="right"/>
            </w:pPr>
            <w:r w:rsidRPr="006A1094">
              <w:t>1</w:t>
            </w:r>
            <w:r w:rsidR="006E29ED">
              <w:t>,</w:t>
            </w:r>
            <w:r w:rsidRPr="006A1094">
              <w:t>680</w:t>
            </w:r>
          </w:p>
        </w:tc>
        <w:tc>
          <w:tcPr>
            <w:tcW w:w="911" w:type="dxa"/>
            <w:noWrap/>
            <w:hideMark/>
          </w:tcPr>
          <w:p w:rsidR="006A1094" w:rsidRPr="006A1094" w:rsidRDefault="006A1094" w:rsidP="0001713D">
            <w:pPr>
              <w:jc w:val="right"/>
            </w:pPr>
            <w:r w:rsidRPr="006A1094">
              <w:t>1</w:t>
            </w:r>
            <w:r w:rsidR="006E29ED">
              <w:t>,</w:t>
            </w:r>
            <w:r w:rsidRPr="006A1094">
              <w:t>273</w:t>
            </w:r>
          </w:p>
        </w:tc>
        <w:tc>
          <w:tcPr>
            <w:tcW w:w="868" w:type="dxa"/>
            <w:noWrap/>
            <w:hideMark/>
          </w:tcPr>
          <w:p w:rsidR="006A1094" w:rsidRPr="006A1094" w:rsidRDefault="006A1094" w:rsidP="0001713D">
            <w:pPr>
              <w:jc w:val="right"/>
            </w:pPr>
            <w:r w:rsidRPr="006A1094">
              <w:t>76%</w:t>
            </w:r>
          </w:p>
        </w:tc>
        <w:tc>
          <w:tcPr>
            <w:tcW w:w="1147" w:type="dxa"/>
            <w:noWrap/>
            <w:hideMark/>
          </w:tcPr>
          <w:p w:rsidR="006A1094" w:rsidRPr="006A1094" w:rsidRDefault="00FF02FD" w:rsidP="0001713D">
            <w:pPr>
              <w:jc w:val="right"/>
            </w:pPr>
            <w:r>
              <w:t>1949</w:t>
            </w:r>
          </w:p>
        </w:tc>
        <w:tc>
          <w:tcPr>
            <w:tcW w:w="1854" w:type="dxa"/>
            <w:noWrap/>
            <w:hideMark/>
          </w:tcPr>
          <w:p w:rsidR="006A1094" w:rsidRPr="006A1094" w:rsidRDefault="006A1094" w:rsidP="0001713D">
            <w:pPr>
              <w:jc w:val="right"/>
            </w:pPr>
            <w:r w:rsidRPr="006A1094">
              <w:t>283,983</w:t>
            </w:r>
          </w:p>
        </w:tc>
      </w:tr>
      <w:tr w:rsidR="006A1094" w:rsidRPr="00D2206F" w:rsidTr="00540D05">
        <w:trPr>
          <w:trHeight w:val="235"/>
        </w:trPr>
        <w:tc>
          <w:tcPr>
            <w:tcW w:w="3980" w:type="dxa"/>
            <w:noWrap/>
            <w:hideMark/>
          </w:tcPr>
          <w:p w:rsidR="006A1094" w:rsidRPr="006A1094" w:rsidRDefault="006A1094" w:rsidP="0001713D">
            <w:r w:rsidRPr="006A1094">
              <w:t>Other relevant haematological malignancies</w:t>
            </w:r>
          </w:p>
        </w:tc>
        <w:tc>
          <w:tcPr>
            <w:tcW w:w="1061" w:type="dxa"/>
            <w:noWrap/>
            <w:hideMark/>
          </w:tcPr>
          <w:p w:rsidR="006A1094" w:rsidRPr="006A1094" w:rsidRDefault="006A1094" w:rsidP="0001713D">
            <w:pPr>
              <w:jc w:val="right"/>
            </w:pPr>
            <w:r w:rsidRPr="006A1094">
              <w:t>1</w:t>
            </w:r>
            <w:r w:rsidR="006E29ED">
              <w:t>,</w:t>
            </w:r>
            <w:r w:rsidRPr="006A1094">
              <w:t>114</w:t>
            </w:r>
          </w:p>
        </w:tc>
        <w:tc>
          <w:tcPr>
            <w:tcW w:w="911" w:type="dxa"/>
            <w:noWrap/>
            <w:hideMark/>
          </w:tcPr>
          <w:p w:rsidR="006A1094" w:rsidRPr="006A1094" w:rsidRDefault="006A1094" w:rsidP="0001713D">
            <w:pPr>
              <w:jc w:val="right"/>
            </w:pPr>
            <w:r w:rsidRPr="006A1094">
              <w:t>899</w:t>
            </w:r>
          </w:p>
        </w:tc>
        <w:tc>
          <w:tcPr>
            <w:tcW w:w="868" w:type="dxa"/>
            <w:noWrap/>
            <w:hideMark/>
          </w:tcPr>
          <w:p w:rsidR="006A1094" w:rsidRPr="006A1094" w:rsidRDefault="006A1094" w:rsidP="0001713D">
            <w:pPr>
              <w:jc w:val="right"/>
            </w:pPr>
            <w:r w:rsidRPr="006A1094">
              <w:t>81%</w:t>
            </w:r>
          </w:p>
        </w:tc>
        <w:tc>
          <w:tcPr>
            <w:tcW w:w="1147" w:type="dxa"/>
            <w:noWrap/>
            <w:hideMark/>
          </w:tcPr>
          <w:p w:rsidR="006A1094" w:rsidRPr="006A1094" w:rsidRDefault="00FF02FD" w:rsidP="0001713D">
            <w:pPr>
              <w:jc w:val="right"/>
            </w:pPr>
            <w:r>
              <w:t>1957</w:t>
            </w:r>
          </w:p>
        </w:tc>
        <w:tc>
          <w:tcPr>
            <w:tcW w:w="1854" w:type="dxa"/>
            <w:noWrap/>
            <w:hideMark/>
          </w:tcPr>
          <w:p w:rsidR="006A1094" w:rsidRPr="006A1094" w:rsidRDefault="006A1094" w:rsidP="0001713D">
            <w:pPr>
              <w:jc w:val="right"/>
            </w:pPr>
            <w:r w:rsidRPr="006A1094">
              <w:t>261,504</w:t>
            </w:r>
          </w:p>
        </w:tc>
      </w:tr>
      <w:tr w:rsidR="006A1094" w:rsidRPr="00D2206F" w:rsidTr="00540D05">
        <w:trPr>
          <w:trHeight w:val="235"/>
        </w:trPr>
        <w:tc>
          <w:tcPr>
            <w:tcW w:w="3980" w:type="dxa"/>
            <w:noWrap/>
            <w:hideMark/>
          </w:tcPr>
          <w:p w:rsidR="006A1094" w:rsidRPr="006A1094" w:rsidRDefault="006A1094" w:rsidP="00F90156">
            <w:r w:rsidRPr="006A1094">
              <w:t xml:space="preserve">IgG subclass deficiency </w:t>
            </w:r>
            <w:r w:rsidR="00F90156">
              <w:t>existing</w:t>
            </w:r>
            <w:r w:rsidRPr="006A1094">
              <w:t xml:space="preserve"> patients only</w:t>
            </w:r>
          </w:p>
        </w:tc>
        <w:tc>
          <w:tcPr>
            <w:tcW w:w="1061" w:type="dxa"/>
            <w:noWrap/>
            <w:hideMark/>
          </w:tcPr>
          <w:p w:rsidR="006A1094" w:rsidRPr="006A1094" w:rsidRDefault="006A1094" w:rsidP="0001713D">
            <w:pPr>
              <w:jc w:val="right"/>
            </w:pPr>
            <w:r w:rsidRPr="006A1094">
              <w:t>335</w:t>
            </w:r>
          </w:p>
        </w:tc>
        <w:tc>
          <w:tcPr>
            <w:tcW w:w="911" w:type="dxa"/>
            <w:noWrap/>
            <w:hideMark/>
          </w:tcPr>
          <w:p w:rsidR="006A1094" w:rsidRPr="006A1094" w:rsidRDefault="006A1094" w:rsidP="0001713D">
            <w:pPr>
              <w:jc w:val="right"/>
            </w:pPr>
            <w:r w:rsidRPr="006A1094">
              <w:t>255</w:t>
            </w:r>
          </w:p>
        </w:tc>
        <w:tc>
          <w:tcPr>
            <w:tcW w:w="868" w:type="dxa"/>
            <w:noWrap/>
            <w:hideMark/>
          </w:tcPr>
          <w:p w:rsidR="006A1094" w:rsidRPr="006A1094" w:rsidRDefault="006A1094" w:rsidP="0001713D">
            <w:pPr>
              <w:jc w:val="right"/>
            </w:pPr>
            <w:r w:rsidRPr="006A1094">
              <w:t>76%</w:t>
            </w:r>
          </w:p>
        </w:tc>
        <w:tc>
          <w:tcPr>
            <w:tcW w:w="1147" w:type="dxa"/>
            <w:noWrap/>
            <w:hideMark/>
          </w:tcPr>
          <w:p w:rsidR="006A1094" w:rsidRPr="006A1094" w:rsidRDefault="00FF02FD" w:rsidP="0001713D">
            <w:pPr>
              <w:jc w:val="right"/>
            </w:pPr>
            <w:r>
              <w:t>1949</w:t>
            </w:r>
          </w:p>
        </w:tc>
        <w:tc>
          <w:tcPr>
            <w:tcW w:w="1854" w:type="dxa"/>
            <w:noWrap/>
            <w:hideMark/>
          </w:tcPr>
          <w:p w:rsidR="006A1094" w:rsidRPr="006A1094" w:rsidRDefault="006A1094" w:rsidP="0001713D">
            <w:pPr>
              <w:jc w:val="right"/>
            </w:pPr>
            <w:r w:rsidRPr="006A1094">
              <w:t>249,297</w:t>
            </w:r>
          </w:p>
        </w:tc>
      </w:tr>
      <w:tr w:rsidR="006A1094" w:rsidRPr="00D2206F" w:rsidTr="00540D05">
        <w:trPr>
          <w:trHeight w:val="235"/>
        </w:trPr>
        <w:tc>
          <w:tcPr>
            <w:tcW w:w="3980" w:type="dxa"/>
            <w:noWrap/>
            <w:hideMark/>
          </w:tcPr>
          <w:p w:rsidR="006A1094" w:rsidRPr="006A1094" w:rsidRDefault="006A1094" w:rsidP="0001713D">
            <w:r w:rsidRPr="006A1094">
              <w:t>ITP in specific circumstances (surgery, corticosteroids contraindicated, chronic ITP)</w:t>
            </w:r>
          </w:p>
        </w:tc>
        <w:tc>
          <w:tcPr>
            <w:tcW w:w="1061" w:type="dxa"/>
            <w:noWrap/>
            <w:hideMark/>
          </w:tcPr>
          <w:p w:rsidR="006A1094" w:rsidRPr="006A1094" w:rsidRDefault="006A1094" w:rsidP="0001713D">
            <w:pPr>
              <w:jc w:val="right"/>
            </w:pPr>
            <w:r w:rsidRPr="006A1094">
              <w:t>1</w:t>
            </w:r>
            <w:r w:rsidR="006E29ED">
              <w:t>,</w:t>
            </w:r>
            <w:r w:rsidRPr="006A1094">
              <w:t>359</w:t>
            </w:r>
          </w:p>
        </w:tc>
        <w:tc>
          <w:tcPr>
            <w:tcW w:w="911" w:type="dxa"/>
            <w:noWrap/>
            <w:hideMark/>
          </w:tcPr>
          <w:p w:rsidR="006A1094" w:rsidRPr="006A1094" w:rsidRDefault="006A1094" w:rsidP="0001713D">
            <w:pPr>
              <w:jc w:val="right"/>
            </w:pPr>
            <w:r w:rsidRPr="006A1094">
              <w:t>1</w:t>
            </w:r>
            <w:r w:rsidR="006E29ED">
              <w:t>,</w:t>
            </w:r>
            <w:r w:rsidRPr="006A1094">
              <w:t>077</w:t>
            </w:r>
          </w:p>
        </w:tc>
        <w:tc>
          <w:tcPr>
            <w:tcW w:w="868" w:type="dxa"/>
            <w:noWrap/>
            <w:hideMark/>
          </w:tcPr>
          <w:p w:rsidR="006A1094" w:rsidRPr="006A1094" w:rsidRDefault="006A1094" w:rsidP="0001713D">
            <w:pPr>
              <w:jc w:val="right"/>
            </w:pPr>
            <w:r w:rsidRPr="006A1094">
              <w:t>79%</w:t>
            </w:r>
          </w:p>
        </w:tc>
        <w:tc>
          <w:tcPr>
            <w:tcW w:w="1147" w:type="dxa"/>
            <w:noWrap/>
            <w:hideMark/>
          </w:tcPr>
          <w:p w:rsidR="006A1094" w:rsidRPr="006A1094" w:rsidRDefault="00FF02FD" w:rsidP="0001713D">
            <w:pPr>
              <w:jc w:val="right"/>
            </w:pPr>
            <w:r>
              <w:t>1949</w:t>
            </w:r>
          </w:p>
        </w:tc>
        <w:tc>
          <w:tcPr>
            <w:tcW w:w="1854" w:type="dxa"/>
            <w:noWrap/>
            <w:hideMark/>
          </w:tcPr>
          <w:p w:rsidR="006A1094" w:rsidRPr="006A1094" w:rsidRDefault="006A1094" w:rsidP="0001713D">
            <w:pPr>
              <w:jc w:val="right"/>
            </w:pPr>
            <w:r w:rsidRPr="006A1094">
              <w:t>221,509</w:t>
            </w:r>
          </w:p>
        </w:tc>
      </w:tr>
      <w:tr w:rsidR="006A1094" w:rsidRPr="00D2206F" w:rsidTr="00540D05">
        <w:trPr>
          <w:trHeight w:val="235"/>
        </w:trPr>
        <w:tc>
          <w:tcPr>
            <w:tcW w:w="3980" w:type="dxa"/>
            <w:noWrap/>
            <w:hideMark/>
          </w:tcPr>
          <w:p w:rsidR="006A1094" w:rsidRPr="006A1094" w:rsidRDefault="006A1094" w:rsidP="0001713D">
            <w:r w:rsidRPr="006A1094">
              <w:t>Kidney transplantation post-transplant</w:t>
            </w:r>
          </w:p>
        </w:tc>
        <w:tc>
          <w:tcPr>
            <w:tcW w:w="1061" w:type="dxa"/>
            <w:noWrap/>
            <w:hideMark/>
          </w:tcPr>
          <w:p w:rsidR="006A1094" w:rsidRPr="006A1094" w:rsidRDefault="006A1094" w:rsidP="0001713D">
            <w:pPr>
              <w:jc w:val="right"/>
            </w:pPr>
            <w:r w:rsidRPr="006A1094">
              <w:t>682</w:t>
            </w:r>
          </w:p>
        </w:tc>
        <w:tc>
          <w:tcPr>
            <w:tcW w:w="911" w:type="dxa"/>
            <w:noWrap/>
            <w:hideMark/>
          </w:tcPr>
          <w:p w:rsidR="006A1094" w:rsidRPr="006A1094" w:rsidRDefault="006A1094" w:rsidP="0001713D">
            <w:pPr>
              <w:jc w:val="right"/>
            </w:pPr>
            <w:r w:rsidRPr="006A1094">
              <w:t>597</w:t>
            </w:r>
          </w:p>
        </w:tc>
        <w:tc>
          <w:tcPr>
            <w:tcW w:w="868" w:type="dxa"/>
            <w:noWrap/>
            <w:hideMark/>
          </w:tcPr>
          <w:p w:rsidR="006A1094" w:rsidRPr="006A1094" w:rsidRDefault="006A1094" w:rsidP="0001713D">
            <w:pPr>
              <w:jc w:val="right"/>
            </w:pPr>
            <w:r w:rsidRPr="006A1094">
              <w:t>88%</w:t>
            </w:r>
          </w:p>
        </w:tc>
        <w:tc>
          <w:tcPr>
            <w:tcW w:w="1147" w:type="dxa"/>
            <w:noWrap/>
            <w:hideMark/>
          </w:tcPr>
          <w:p w:rsidR="006A1094" w:rsidRPr="006A1094" w:rsidRDefault="00FF02FD" w:rsidP="0001713D">
            <w:pPr>
              <w:jc w:val="right"/>
            </w:pPr>
            <w:r>
              <w:t>1963</w:t>
            </w:r>
          </w:p>
        </w:tc>
        <w:tc>
          <w:tcPr>
            <w:tcW w:w="1854" w:type="dxa"/>
            <w:noWrap/>
            <w:hideMark/>
          </w:tcPr>
          <w:p w:rsidR="006A1094" w:rsidRPr="006A1094" w:rsidRDefault="006A1094" w:rsidP="0001713D">
            <w:pPr>
              <w:jc w:val="right"/>
            </w:pPr>
            <w:r w:rsidRPr="006A1094">
              <w:t>193,762</w:t>
            </w:r>
          </w:p>
        </w:tc>
      </w:tr>
      <w:tr w:rsidR="006A1094" w:rsidRPr="00D2206F" w:rsidTr="00540D05">
        <w:trPr>
          <w:trHeight w:val="235"/>
        </w:trPr>
        <w:tc>
          <w:tcPr>
            <w:tcW w:w="3980" w:type="dxa"/>
            <w:noWrap/>
            <w:hideMark/>
          </w:tcPr>
          <w:p w:rsidR="006A1094" w:rsidRPr="006A1094" w:rsidRDefault="006A1094" w:rsidP="0001713D">
            <w:r w:rsidRPr="006A1094">
              <w:t>HSCT (for prevention of GvHD in high risk Allogeneic HSCT).</w:t>
            </w:r>
          </w:p>
        </w:tc>
        <w:tc>
          <w:tcPr>
            <w:tcW w:w="1061" w:type="dxa"/>
            <w:noWrap/>
            <w:hideMark/>
          </w:tcPr>
          <w:p w:rsidR="006A1094" w:rsidRPr="006A1094" w:rsidRDefault="006A1094" w:rsidP="0001713D">
            <w:pPr>
              <w:jc w:val="right"/>
            </w:pPr>
            <w:r w:rsidRPr="006A1094">
              <w:t>601</w:t>
            </w:r>
          </w:p>
        </w:tc>
        <w:tc>
          <w:tcPr>
            <w:tcW w:w="911" w:type="dxa"/>
            <w:noWrap/>
            <w:hideMark/>
          </w:tcPr>
          <w:p w:rsidR="006A1094" w:rsidRPr="006A1094" w:rsidRDefault="006A1094" w:rsidP="0001713D">
            <w:pPr>
              <w:jc w:val="right"/>
            </w:pPr>
            <w:r w:rsidRPr="006A1094">
              <w:t>492</w:t>
            </w:r>
          </w:p>
        </w:tc>
        <w:tc>
          <w:tcPr>
            <w:tcW w:w="868" w:type="dxa"/>
            <w:noWrap/>
            <w:hideMark/>
          </w:tcPr>
          <w:p w:rsidR="006A1094" w:rsidRPr="006A1094" w:rsidRDefault="006A1094" w:rsidP="0001713D">
            <w:pPr>
              <w:jc w:val="right"/>
            </w:pPr>
            <w:r w:rsidRPr="006A1094">
              <w:t>82%</w:t>
            </w:r>
          </w:p>
        </w:tc>
        <w:tc>
          <w:tcPr>
            <w:tcW w:w="1147" w:type="dxa"/>
            <w:noWrap/>
            <w:hideMark/>
          </w:tcPr>
          <w:p w:rsidR="006A1094" w:rsidRPr="006A1094" w:rsidRDefault="00FF02FD" w:rsidP="0001713D">
            <w:pPr>
              <w:jc w:val="right"/>
            </w:pPr>
            <w:r>
              <w:t>1961</w:t>
            </w:r>
          </w:p>
        </w:tc>
        <w:tc>
          <w:tcPr>
            <w:tcW w:w="1854" w:type="dxa"/>
            <w:noWrap/>
            <w:hideMark/>
          </w:tcPr>
          <w:p w:rsidR="006A1094" w:rsidRPr="006A1094" w:rsidRDefault="006A1094" w:rsidP="0001713D">
            <w:pPr>
              <w:jc w:val="right"/>
            </w:pPr>
            <w:r w:rsidRPr="006A1094">
              <w:t>173,496</w:t>
            </w:r>
          </w:p>
        </w:tc>
      </w:tr>
      <w:tr w:rsidR="006A1094" w:rsidRPr="00D2206F" w:rsidTr="00540D05">
        <w:trPr>
          <w:trHeight w:val="235"/>
        </w:trPr>
        <w:tc>
          <w:tcPr>
            <w:tcW w:w="3980" w:type="dxa"/>
            <w:noWrap/>
            <w:hideMark/>
          </w:tcPr>
          <w:p w:rsidR="006A1094" w:rsidRPr="006A1094" w:rsidRDefault="006A1094" w:rsidP="0001713D">
            <w:r w:rsidRPr="006A1094">
              <w:t>Specific antibody deficiency</w:t>
            </w:r>
          </w:p>
        </w:tc>
        <w:tc>
          <w:tcPr>
            <w:tcW w:w="1061" w:type="dxa"/>
            <w:noWrap/>
            <w:hideMark/>
          </w:tcPr>
          <w:p w:rsidR="006A1094" w:rsidRPr="006A1094" w:rsidRDefault="006A1094" w:rsidP="0001713D">
            <w:pPr>
              <w:jc w:val="right"/>
            </w:pPr>
            <w:r w:rsidRPr="006A1094">
              <w:t>675</w:t>
            </w:r>
          </w:p>
        </w:tc>
        <w:tc>
          <w:tcPr>
            <w:tcW w:w="911" w:type="dxa"/>
            <w:noWrap/>
            <w:hideMark/>
          </w:tcPr>
          <w:p w:rsidR="006A1094" w:rsidRPr="006A1094" w:rsidRDefault="006A1094" w:rsidP="0001713D">
            <w:pPr>
              <w:jc w:val="right"/>
            </w:pPr>
            <w:r w:rsidRPr="006A1094">
              <w:t>267</w:t>
            </w:r>
          </w:p>
        </w:tc>
        <w:tc>
          <w:tcPr>
            <w:tcW w:w="868" w:type="dxa"/>
            <w:noWrap/>
            <w:hideMark/>
          </w:tcPr>
          <w:p w:rsidR="006A1094" w:rsidRPr="006A1094" w:rsidRDefault="006A1094" w:rsidP="0001713D">
            <w:pPr>
              <w:jc w:val="right"/>
            </w:pPr>
            <w:r w:rsidRPr="006A1094">
              <w:t>40%</w:t>
            </w:r>
          </w:p>
        </w:tc>
        <w:tc>
          <w:tcPr>
            <w:tcW w:w="1147" w:type="dxa"/>
            <w:noWrap/>
            <w:hideMark/>
          </w:tcPr>
          <w:p w:rsidR="006A1094" w:rsidRPr="006A1094" w:rsidRDefault="00FF02FD" w:rsidP="0001713D">
            <w:pPr>
              <w:jc w:val="right"/>
            </w:pPr>
            <w:r>
              <w:t>1956</w:t>
            </w:r>
          </w:p>
        </w:tc>
        <w:tc>
          <w:tcPr>
            <w:tcW w:w="1854" w:type="dxa"/>
            <w:noWrap/>
            <w:hideMark/>
          </w:tcPr>
          <w:p w:rsidR="006A1094" w:rsidRPr="006A1094" w:rsidRDefault="006A1094" w:rsidP="0001713D">
            <w:pPr>
              <w:jc w:val="right"/>
            </w:pPr>
            <w:r w:rsidRPr="006A1094">
              <w:t>171,131</w:t>
            </w:r>
          </w:p>
        </w:tc>
      </w:tr>
      <w:tr w:rsidR="006A1094" w:rsidRPr="00D2206F" w:rsidTr="00540D05">
        <w:trPr>
          <w:trHeight w:val="235"/>
        </w:trPr>
        <w:tc>
          <w:tcPr>
            <w:tcW w:w="3980" w:type="dxa"/>
            <w:noWrap/>
            <w:hideMark/>
          </w:tcPr>
          <w:p w:rsidR="006A1094" w:rsidRPr="006A1094" w:rsidRDefault="006A1094" w:rsidP="0001713D">
            <w:r w:rsidRPr="006A1094">
              <w:t>Other primary immunodeficiency</w:t>
            </w:r>
          </w:p>
        </w:tc>
        <w:tc>
          <w:tcPr>
            <w:tcW w:w="1061" w:type="dxa"/>
            <w:noWrap/>
            <w:hideMark/>
          </w:tcPr>
          <w:p w:rsidR="006A1094" w:rsidRPr="006A1094" w:rsidRDefault="006A1094" w:rsidP="0001713D">
            <w:pPr>
              <w:jc w:val="right"/>
            </w:pPr>
            <w:r w:rsidRPr="006A1094">
              <w:t>307</w:t>
            </w:r>
          </w:p>
        </w:tc>
        <w:tc>
          <w:tcPr>
            <w:tcW w:w="911" w:type="dxa"/>
            <w:noWrap/>
            <w:hideMark/>
          </w:tcPr>
          <w:p w:rsidR="006A1094" w:rsidRPr="006A1094" w:rsidRDefault="006A1094" w:rsidP="0001713D">
            <w:pPr>
              <w:jc w:val="right"/>
            </w:pPr>
            <w:r w:rsidRPr="006A1094">
              <w:t>199</w:t>
            </w:r>
          </w:p>
        </w:tc>
        <w:tc>
          <w:tcPr>
            <w:tcW w:w="868" w:type="dxa"/>
            <w:noWrap/>
            <w:hideMark/>
          </w:tcPr>
          <w:p w:rsidR="006A1094" w:rsidRPr="006A1094" w:rsidRDefault="006A1094" w:rsidP="0001713D">
            <w:pPr>
              <w:jc w:val="right"/>
            </w:pPr>
            <w:r w:rsidRPr="006A1094">
              <w:t>65%</w:t>
            </w:r>
          </w:p>
        </w:tc>
        <w:tc>
          <w:tcPr>
            <w:tcW w:w="1147" w:type="dxa"/>
            <w:noWrap/>
            <w:hideMark/>
          </w:tcPr>
          <w:p w:rsidR="006A1094" w:rsidRPr="006A1094" w:rsidRDefault="00FF02FD" w:rsidP="0001713D">
            <w:pPr>
              <w:jc w:val="right"/>
            </w:pPr>
            <w:r>
              <w:t>1960</w:t>
            </w:r>
          </w:p>
        </w:tc>
        <w:tc>
          <w:tcPr>
            <w:tcW w:w="1854" w:type="dxa"/>
            <w:noWrap/>
            <w:hideMark/>
          </w:tcPr>
          <w:p w:rsidR="006A1094" w:rsidRPr="006A1094" w:rsidRDefault="006A1094" w:rsidP="0001713D">
            <w:pPr>
              <w:jc w:val="right"/>
            </w:pPr>
            <w:r w:rsidRPr="006A1094">
              <w:t>150,925</w:t>
            </w:r>
          </w:p>
        </w:tc>
      </w:tr>
      <w:tr w:rsidR="006A1094" w:rsidRPr="00D2206F" w:rsidTr="00540D05">
        <w:trPr>
          <w:trHeight w:val="235"/>
        </w:trPr>
        <w:tc>
          <w:tcPr>
            <w:tcW w:w="3980" w:type="dxa"/>
            <w:noWrap/>
            <w:hideMark/>
          </w:tcPr>
          <w:p w:rsidR="006A1094" w:rsidRPr="006A1094" w:rsidRDefault="006A1094" w:rsidP="0001713D">
            <w:r w:rsidRPr="006A1094">
              <w:t>X</w:t>
            </w:r>
            <w:r w:rsidR="0075552A">
              <w:t>-</w:t>
            </w:r>
            <w:r w:rsidRPr="006A1094">
              <w:t>linked agammaglobulinaemia</w:t>
            </w:r>
          </w:p>
        </w:tc>
        <w:tc>
          <w:tcPr>
            <w:tcW w:w="1061" w:type="dxa"/>
            <w:noWrap/>
            <w:hideMark/>
          </w:tcPr>
          <w:p w:rsidR="006A1094" w:rsidRPr="006A1094" w:rsidRDefault="006A1094" w:rsidP="0001713D">
            <w:pPr>
              <w:jc w:val="right"/>
            </w:pPr>
            <w:r w:rsidRPr="006A1094">
              <w:t>145</w:t>
            </w:r>
          </w:p>
        </w:tc>
        <w:tc>
          <w:tcPr>
            <w:tcW w:w="911" w:type="dxa"/>
            <w:noWrap/>
            <w:hideMark/>
          </w:tcPr>
          <w:p w:rsidR="006A1094" w:rsidRPr="006A1094" w:rsidRDefault="00F90156" w:rsidP="0001713D">
            <w:pPr>
              <w:jc w:val="right"/>
            </w:pPr>
            <w:r>
              <w:t>&lt;5</w:t>
            </w:r>
          </w:p>
        </w:tc>
        <w:tc>
          <w:tcPr>
            <w:tcW w:w="868" w:type="dxa"/>
            <w:noWrap/>
            <w:hideMark/>
          </w:tcPr>
          <w:p w:rsidR="006A1094" w:rsidRPr="006A1094" w:rsidRDefault="00F90156" w:rsidP="0001713D">
            <w:pPr>
              <w:jc w:val="right"/>
            </w:pPr>
            <w:r>
              <w:t>&lt;5</w:t>
            </w:r>
          </w:p>
        </w:tc>
        <w:tc>
          <w:tcPr>
            <w:tcW w:w="1147" w:type="dxa"/>
            <w:noWrap/>
            <w:hideMark/>
          </w:tcPr>
          <w:p w:rsidR="006A1094" w:rsidRPr="006A1094" w:rsidRDefault="00F90156" w:rsidP="0001713D">
            <w:pPr>
              <w:jc w:val="right"/>
            </w:pPr>
            <w:r>
              <w:t>&lt;5</w:t>
            </w:r>
          </w:p>
        </w:tc>
        <w:tc>
          <w:tcPr>
            <w:tcW w:w="1854" w:type="dxa"/>
            <w:noWrap/>
            <w:hideMark/>
          </w:tcPr>
          <w:p w:rsidR="006A1094" w:rsidRPr="006A1094" w:rsidRDefault="006A1094" w:rsidP="0001713D">
            <w:pPr>
              <w:jc w:val="right"/>
            </w:pPr>
            <w:r w:rsidRPr="006A1094">
              <w:t>121,309</w:t>
            </w:r>
          </w:p>
        </w:tc>
      </w:tr>
      <w:tr w:rsidR="006A1094" w:rsidRPr="00D2206F" w:rsidTr="00540D05">
        <w:trPr>
          <w:trHeight w:val="235"/>
        </w:trPr>
        <w:tc>
          <w:tcPr>
            <w:tcW w:w="3980" w:type="dxa"/>
            <w:noWrap/>
            <w:hideMark/>
          </w:tcPr>
          <w:p w:rsidR="006A1094" w:rsidRPr="006A1094" w:rsidRDefault="006A1094" w:rsidP="0001713D">
            <w:r w:rsidRPr="006A1094">
              <w:t>Inclusion body myositis</w:t>
            </w:r>
          </w:p>
        </w:tc>
        <w:tc>
          <w:tcPr>
            <w:tcW w:w="1061" w:type="dxa"/>
            <w:noWrap/>
            <w:hideMark/>
          </w:tcPr>
          <w:p w:rsidR="006A1094" w:rsidRPr="006A1094" w:rsidRDefault="006A1094" w:rsidP="0001713D">
            <w:pPr>
              <w:jc w:val="right"/>
            </w:pPr>
            <w:r w:rsidRPr="006A1094">
              <w:t>162</w:t>
            </w:r>
          </w:p>
        </w:tc>
        <w:tc>
          <w:tcPr>
            <w:tcW w:w="911" w:type="dxa"/>
            <w:noWrap/>
            <w:hideMark/>
          </w:tcPr>
          <w:p w:rsidR="006A1094" w:rsidRPr="006A1094" w:rsidRDefault="006A1094" w:rsidP="0001713D">
            <w:pPr>
              <w:jc w:val="right"/>
            </w:pPr>
            <w:r w:rsidRPr="006A1094">
              <w:t>139</w:t>
            </w:r>
          </w:p>
        </w:tc>
        <w:tc>
          <w:tcPr>
            <w:tcW w:w="868" w:type="dxa"/>
            <w:noWrap/>
            <w:hideMark/>
          </w:tcPr>
          <w:p w:rsidR="006A1094" w:rsidRPr="006A1094" w:rsidRDefault="006A1094" w:rsidP="0001713D">
            <w:pPr>
              <w:jc w:val="right"/>
            </w:pPr>
            <w:r w:rsidRPr="006A1094">
              <w:t>86%</w:t>
            </w:r>
          </w:p>
        </w:tc>
        <w:tc>
          <w:tcPr>
            <w:tcW w:w="1147" w:type="dxa"/>
            <w:noWrap/>
            <w:hideMark/>
          </w:tcPr>
          <w:p w:rsidR="006A1094" w:rsidRPr="006A1094" w:rsidRDefault="00FF02FD" w:rsidP="0001713D">
            <w:pPr>
              <w:jc w:val="right"/>
            </w:pPr>
            <w:r>
              <w:t>1938</w:t>
            </w:r>
          </w:p>
        </w:tc>
        <w:tc>
          <w:tcPr>
            <w:tcW w:w="1854" w:type="dxa"/>
            <w:noWrap/>
            <w:hideMark/>
          </w:tcPr>
          <w:p w:rsidR="006A1094" w:rsidRPr="006A1094" w:rsidRDefault="006A1094" w:rsidP="0001713D">
            <w:pPr>
              <w:jc w:val="right"/>
            </w:pPr>
            <w:r w:rsidRPr="006A1094">
              <w:t>104,498</w:t>
            </w:r>
          </w:p>
        </w:tc>
      </w:tr>
      <w:tr w:rsidR="006A1094" w:rsidRPr="00D2206F" w:rsidTr="00540D05">
        <w:trPr>
          <w:trHeight w:val="235"/>
        </w:trPr>
        <w:tc>
          <w:tcPr>
            <w:tcW w:w="3980" w:type="dxa"/>
            <w:noWrap/>
            <w:hideMark/>
          </w:tcPr>
          <w:p w:rsidR="006A1094" w:rsidRPr="006A1094" w:rsidRDefault="006A1094" w:rsidP="0001713D">
            <w:r w:rsidRPr="006A1094">
              <w:t>Dermatomyositis</w:t>
            </w:r>
          </w:p>
        </w:tc>
        <w:tc>
          <w:tcPr>
            <w:tcW w:w="1061" w:type="dxa"/>
            <w:noWrap/>
            <w:hideMark/>
          </w:tcPr>
          <w:p w:rsidR="006A1094" w:rsidRPr="006A1094" w:rsidRDefault="006A1094" w:rsidP="0001713D">
            <w:pPr>
              <w:jc w:val="right"/>
            </w:pPr>
            <w:r w:rsidRPr="006A1094">
              <w:t>170</w:t>
            </w:r>
          </w:p>
        </w:tc>
        <w:tc>
          <w:tcPr>
            <w:tcW w:w="911" w:type="dxa"/>
            <w:noWrap/>
            <w:hideMark/>
          </w:tcPr>
          <w:p w:rsidR="006A1094" w:rsidRPr="006A1094" w:rsidRDefault="006A1094" w:rsidP="0001713D">
            <w:pPr>
              <w:jc w:val="right"/>
            </w:pPr>
            <w:r w:rsidRPr="006A1094">
              <w:t>147</w:t>
            </w:r>
          </w:p>
        </w:tc>
        <w:tc>
          <w:tcPr>
            <w:tcW w:w="868" w:type="dxa"/>
            <w:noWrap/>
            <w:hideMark/>
          </w:tcPr>
          <w:p w:rsidR="006A1094" w:rsidRPr="006A1094" w:rsidRDefault="006A1094" w:rsidP="0001713D">
            <w:pPr>
              <w:jc w:val="right"/>
            </w:pPr>
            <w:r w:rsidRPr="006A1094">
              <w:t>86%</w:t>
            </w:r>
          </w:p>
        </w:tc>
        <w:tc>
          <w:tcPr>
            <w:tcW w:w="1147" w:type="dxa"/>
            <w:noWrap/>
            <w:hideMark/>
          </w:tcPr>
          <w:p w:rsidR="006A1094" w:rsidRPr="006A1094" w:rsidRDefault="00FF02FD" w:rsidP="0001713D">
            <w:pPr>
              <w:jc w:val="right"/>
            </w:pPr>
            <w:r>
              <w:t>1961</w:t>
            </w:r>
          </w:p>
        </w:tc>
        <w:tc>
          <w:tcPr>
            <w:tcW w:w="1854" w:type="dxa"/>
            <w:noWrap/>
            <w:hideMark/>
          </w:tcPr>
          <w:p w:rsidR="006A1094" w:rsidRPr="006A1094" w:rsidRDefault="006A1094" w:rsidP="0001713D">
            <w:pPr>
              <w:jc w:val="right"/>
            </w:pPr>
            <w:r w:rsidRPr="006A1094">
              <w:t>97,658</w:t>
            </w:r>
          </w:p>
        </w:tc>
      </w:tr>
      <w:tr w:rsidR="006A1094" w:rsidRPr="00D2206F" w:rsidTr="00540D05">
        <w:trPr>
          <w:trHeight w:val="235"/>
        </w:trPr>
        <w:tc>
          <w:tcPr>
            <w:tcW w:w="3980" w:type="dxa"/>
            <w:noWrap/>
            <w:hideMark/>
          </w:tcPr>
          <w:p w:rsidR="006A1094" w:rsidRPr="006A1094" w:rsidRDefault="006A1094" w:rsidP="0001713D">
            <w:r w:rsidRPr="006A1094">
              <w:t>ITP with life-threatening haemorrhage</w:t>
            </w:r>
          </w:p>
        </w:tc>
        <w:tc>
          <w:tcPr>
            <w:tcW w:w="1061" w:type="dxa"/>
            <w:noWrap/>
            <w:hideMark/>
          </w:tcPr>
          <w:p w:rsidR="006A1094" w:rsidRPr="006A1094" w:rsidRDefault="006A1094" w:rsidP="0001713D">
            <w:pPr>
              <w:jc w:val="right"/>
            </w:pPr>
            <w:r w:rsidRPr="006A1094">
              <w:t>469</w:t>
            </w:r>
          </w:p>
        </w:tc>
        <w:tc>
          <w:tcPr>
            <w:tcW w:w="911" w:type="dxa"/>
            <w:noWrap/>
            <w:hideMark/>
          </w:tcPr>
          <w:p w:rsidR="006A1094" w:rsidRPr="006A1094" w:rsidRDefault="006A1094" w:rsidP="0001713D">
            <w:pPr>
              <w:jc w:val="right"/>
            </w:pPr>
            <w:r w:rsidRPr="006A1094">
              <w:t>384</w:t>
            </w:r>
          </w:p>
        </w:tc>
        <w:tc>
          <w:tcPr>
            <w:tcW w:w="868" w:type="dxa"/>
            <w:noWrap/>
            <w:hideMark/>
          </w:tcPr>
          <w:p w:rsidR="006A1094" w:rsidRPr="006A1094" w:rsidRDefault="006A1094" w:rsidP="0001713D">
            <w:pPr>
              <w:jc w:val="right"/>
            </w:pPr>
            <w:r w:rsidRPr="006A1094">
              <w:t>82%</w:t>
            </w:r>
          </w:p>
        </w:tc>
        <w:tc>
          <w:tcPr>
            <w:tcW w:w="1147" w:type="dxa"/>
            <w:noWrap/>
            <w:hideMark/>
          </w:tcPr>
          <w:p w:rsidR="006A1094" w:rsidRPr="006A1094" w:rsidRDefault="00FF02FD" w:rsidP="0001713D">
            <w:pPr>
              <w:jc w:val="right"/>
            </w:pPr>
            <w:r>
              <w:t>1950</w:t>
            </w:r>
          </w:p>
        </w:tc>
        <w:tc>
          <w:tcPr>
            <w:tcW w:w="1854" w:type="dxa"/>
            <w:noWrap/>
            <w:hideMark/>
          </w:tcPr>
          <w:p w:rsidR="006A1094" w:rsidRPr="006A1094" w:rsidRDefault="006A1094" w:rsidP="0001713D">
            <w:pPr>
              <w:jc w:val="right"/>
            </w:pPr>
            <w:r w:rsidRPr="006A1094">
              <w:t>73,984</w:t>
            </w:r>
          </w:p>
        </w:tc>
      </w:tr>
      <w:tr w:rsidR="006A1094" w:rsidRPr="00D2206F" w:rsidTr="00540D05">
        <w:trPr>
          <w:trHeight w:val="235"/>
        </w:trPr>
        <w:tc>
          <w:tcPr>
            <w:tcW w:w="3980" w:type="dxa"/>
            <w:noWrap/>
            <w:hideMark/>
          </w:tcPr>
          <w:p w:rsidR="006A1094" w:rsidRPr="006A1094" w:rsidRDefault="006A1094" w:rsidP="0001713D">
            <w:r w:rsidRPr="006A1094">
              <w:t>Stiff person syndrome</w:t>
            </w:r>
          </w:p>
        </w:tc>
        <w:tc>
          <w:tcPr>
            <w:tcW w:w="1061" w:type="dxa"/>
            <w:noWrap/>
            <w:hideMark/>
          </w:tcPr>
          <w:p w:rsidR="006A1094" w:rsidRPr="006A1094" w:rsidRDefault="006A1094" w:rsidP="0001713D">
            <w:pPr>
              <w:jc w:val="right"/>
            </w:pPr>
            <w:r w:rsidRPr="006A1094">
              <w:t>48</w:t>
            </w:r>
          </w:p>
        </w:tc>
        <w:tc>
          <w:tcPr>
            <w:tcW w:w="911" w:type="dxa"/>
            <w:noWrap/>
            <w:hideMark/>
          </w:tcPr>
          <w:p w:rsidR="006A1094" w:rsidRPr="006A1094" w:rsidRDefault="006A1094" w:rsidP="0001713D">
            <w:pPr>
              <w:jc w:val="right"/>
            </w:pPr>
            <w:r w:rsidRPr="006A1094">
              <w:t>43</w:t>
            </w:r>
          </w:p>
        </w:tc>
        <w:tc>
          <w:tcPr>
            <w:tcW w:w="868" w:type="dxa"/>
            <w:noWrap/>
            <w:hideMark/>
          </w:tcPr>
          <w:p w:rsidR="006A1094" w:rsidRPr="006A1094" w:rsidRDefault="006A1094" w:rsidP="0001713D">
            <w:pPr>
              <w:jc w:val="right"/>
            </w:pPr>
            <w:r w:rsidRPr="006A1094">
              <w:t>90%</w:t>
            </w:r>
          </w:p>
        </w:tc>
        <w:tc>
          <w:tcPr>
            <w:tcW w:w="1147" w:type="dxa"/>
            <w:noWrap/>
            <w:hideMark/>
          </w:tcPr>
          <w:p w:rsidR="006A1094" w:rsidRPr="006A1094" w:rsidRDefault="00FF02FD" w:rsidP="0001713D">
            <w:pPr>
              <w:jc w:val="right"/>
            </w:pPr>
            <w:r>
              <w:t>1958</w:t>
            </w:r>
          </w:p>
        </w:tc>
        <w:tc>
          <w:tcPr>
            <w:tcW w:w="1854" w:type="dxa"/>
            <w:noWrap/>
            <w:hideMark/>
          </w:tcPr>
          <w:p w:rsidR="006A1094" w:rsidRPr="006A1094" w:rsidRDefault="006A1094" w:rsidP="0001713D">
            <w:pPr>
              <w:jc w:val="right"/>
            </w:pPr>
            <w:r w:rsidRPr="006A1094">
              <w:t>67,341</w:t>
            </w:r>
          </w:p>
        </w:tc>
      </w:tr>
      <w:tr w:rsidR="006A1094" w:rsidRPr="00D2206F" w:rsidTr="00540D05">
        <w:trPr>
          <w:trHeight w:val="235"/>
        </w:trPr>
        <w:tc>
          <w:tcPr>
            <w:tcW w:w="3980" w:type="dxa"/>
            <w:noWrap/>
            <w:hideMark/>
          </w:tcPr>
          <w:p w:rsidR="006A1094" w:rsidRPr="006A1094" w:rsidRDefault="006A1094" w:rsidP="0001713D">
            <w:r w:rsidRPr="006A1094">
              <w:t>Foeto-maternal /neonatal alloimmune thrombocytopenia (Antenatal)</w:t>
            </w:r>
          </w:p>
        </w:tc>
        <w:tc>
          <w:tcPr>
            <w:tcW w:w="1061" w:type="dxa"/>
            <w:noWrap/>
            <w:hideMark/>
          </w:tcPr>
          <w:p w:rsidR="006A1094" w:rsidRPr="006A1094" w:rsidRDefault="006A1094" w:rsidP="0001713D">
            <w:pPr>
              <w:jc w:val="right"/>
            </w:pPr>
            <w:r w:rsidRPr="006A1094">
              <w:t>58</w:t>
            </w:r>
          </w:p>
        </w:tc>
        <w:tc>
          <w:tcPr>
            <w:tcW w:w="911" w:type="dxa"/>
            <w:noWrap/>
            <w:hideMark/>
          </w:tcPr>
          <w:p w:rsidR="006A1094" w:rsidRPr="006A1094" w:rsidRDefault="006A1094" w:rsidP="0001713D">
            <w:pPr>
              <w:jc w:val="right"/>
            </w:pPr>
            <w:r w:rsidRPr="006A1094">
              <w:t>46</w:t>
            </w:r>
          </w:p>
        </w:tc>
        <w:tc>
          <w:tcPr>
            <w:tcW w:w="868" w:type="dxa"/>
            <w:noWrap/>
            <w:hideMark/>
          </w:tcPr>
          <w:p w:rsidR="006A1094" w:rsidRPr="006A1094" w:rsidRDefault="006A1094" w:rsidP="0001713D">
            <w:pPr>
              <w:jc w:val="right"/>
            </w:pPr>
            <w:r w:rsidRPr="006A1094">
              <w:t>79%</w:t>
            </w:r>
          </w:p>
        </w:tc>
        <w:tc>
          <w:tcPr>
            <w:tcW w:w="1147" w:type="dxa"/>
            <w:noWrap/>
            <w:hideMark/>
          </w:tcPr>
          <w:p w:rsidR="006A1094" w:rsidRPr="006A1094" w:rsidRDefault="00FF02FD" w:rsidP="0001713D">
            <w:pPr>
              <w:jc w:val="right"/>
            </w:pPr>
            <w:r>
              <w:t>1978</w:t>
            </w:r>
          </w:p>
        </w:tc>
        <w:tc>
          <w:tcPr>
            <w:tcW w:w="1854" w:type="dxa"/>
            <w:noWrap/>
            <w:hideMark/>
          </w:tcPr>
          <w:p w:rsidR="006A1094" w:rsidRPr="006A1094" w:rsidRDefault="006A1094" w:rsidP="0001713D">
            <w:pPr>
              <w:jc w:val="right"/>
            </w:pPr>
            <w:r w:rsidRPr="006A1094">
              <w:t>56,133</w:t>
            </w:r>
          </w:p>
        </w:tc>
      </w:tr>
      <w:tr w:rsidR="006A1094" w:rsidRPr="00D2206F" w:rsidTr="00540D05">
        <w:trPr>
          <w:trHeight w:val="235"/>
        </w:trPr>
        <w:tc>
          <w:tcPr>
            <w:tcW w:w="3980" w:type="dxa"/>
            <w:noWrap/>
            <w:hideMark/>
          </w:tcPr>
          <w:p w:rsidR="006A1094" w:rsidRPr="006A1094" w:rsidRDefault="006A1094" w:rsidP="0001713D">
            <w:r w:rsidRPr="006A1094">
              <w:t>Autoimmune haemolytic anaemia</w:t>
            </w:r>
          </w:p>
        </w:tc>
        <w:tc>
          <w:tcPr>
            <w:tcW w:w="1061" w:type="dxa"/>
            <w:noWrap/>
            <w:hideMark/>
          </w:tcPr>
          <w:p w:rsidR="006A1094" w:rsidRPr="006A1094" w:rsidRDefault="006A1094" w:rsidP="0001713D">
            <w:pPr>
              <w:jc w:val="right"/>
            </w:pPr>
            <w:r w:rsidRPr="006A1094">
              <w:t>354</w:t>
            </w:r>
          </w:p>
        </w:tc>
        <w:tc>
          <w:tcPr>
            <w:tcW w:w="911" w:type="dxa"/>
            <w:noWrap/>
            <w:hideMark/>
          </w:tcPr>
          <w:p w:rsidR="006A1094" w:rsidRPr="006A1094" w:rsidRDefault="006A1094" w:rsidP="0001713D">
            <w:pPr>
              <w:jc w:val="right"/>
            </w:pPr>
            <w:r w:rsidRPr="006A1094">
              <w:t>275</w:t>
            </w:r>
          </w:p>
        </w:tc>
        <w:tc>
          <w:tcPr>
            <w:tcW w:w="868" w:type="dxa"/>
            <w:noWrap/>
            <w:hideMark/>
          </w:tcPr>
          <w:p w:rsidR="006A1094" w:rsidRPr="006A1094" w:rsidRDefault="006A1094" w:rsidP="0001713D">
            <w:pPr>
              <w:jc w:val="right"/>
            </w:pPr>
            <w:r w:rsidRPr="006A1094">
              <w:t>78%</w:t>
            </w:r>
          </w:p>
        </w:tc>
        <w:tc>
          <w:tcPr>
            <w:tcW w:w="1147" w:type="dxa"/>
            <w:noWrap/>
            <w:hideMark/>
          </w:tcPr>
          <w:p w:rsidR="006A1094" w:rsidRPr="006A1094" w:rsidRDefault="006A1094" w:rsidP="0001713D">
            <w:pPr>
              <w:jc w:val="right"/>
            </w:pPr>
            <w:r w:rsidRPr="006A1094">
              <w:t>194</w:t>
            </w:r>
            <w:r w:rsidR="00FF02FD">
              <w:t>6</w:t>
            </w:r>
          </w:p>
        </w:tc>
        <w:tc>
          <w:tcPr>
            <w:tcW w:w="1854" w:type="dxa"/>
            <w:noWrap/>
            <w:hideMark/>
          </w:tcPr>
          <w:p w:rsidR="006A1094" w:rsidRPr="006A1094" w:rsidRDefault="006A1094" w:rsidP="0001713D">
            <w:pPr>
              <w:jc w:val="right"/>
            </w:pPr>
            <w:r w:rsidRPr="006A1094">
              <w:t>53,418</w:t>
            </w:r>
          </w:p>
        </w:tc>
      </w:tr>
      <w:tr w:rsidR="006A1094" w:rsidRPr="00D2206F" w:rsidTr="00540D05">
        <w:trPr>
          <w:trHeight w:val="235"/>
        </w:trPr>
        <w:tc>
          <w:tcPr>
            <w:tcW w:w="3980" w:type="dxa"/>
            <w:noWrap/>
            <w:hideMark/>
          </w:tcPr>
          <w:p w:rsidR="006A1094" w:rsidRPr="006A1094" w:rsidRDefault="006A1094" w:rsidP="0001713D">
            <w:r w:rsidRPr="006A1094">
              <w:t>IgM para-proteinaemic neuropathy</w:t>
            </w:r>
          </w:p>
        </w:tc>
        <w:tc>
          <w:tcPr>
            <w:tcW w:w="1061" w:type="dxa"/>
            <w:noWrap/>
            <w:hideMark/>
          </w:tcPr>
          <w:p w:rsidR="006A1094" w:rsidRPr="006A1094" w:rsidRDefault="006A1094" w:rsidP="0001713D">
            <w:pPr>
              <w:jc w:val="right"/>
            </w:pPr>
            <w:r w:rsidRPr="006A1094">
              <w:t>85</w:t>
            </w:r>
          </w:p>
        </w:tc>
        <w:tc>
          <w:tcPr>
            <w:tcW w:w="911" w:type="dxa"/>
            <w:noWrap/>
            <w:hideMark/>
          </w:tcPr>
          <w:p w:rsidR="006A1094" w:rsidRPr="006A1094" w:rsidRDefault="006A1094" w:rsidP="0001713D">
            <w:pPr>
              <w:jc w:val="right"/>
            </w:pPr>
            <w:r w:rsidRPr="006A1094">
              <w:t>71</w:t>
            </w:r>
          </w:p>
        </w:tc>
        <w:tc>
          <w:tcPr>
            <w:tcW w:w="868" w:type="dxa"/>
            <w:noWrap/>
            <w:hideMark/>
          </w:tcPr>
          <w:p w:rsidR="006A1094" w:rsidRPr="006A1094" w:rsidRDefault="006A1094" w:rsidP="0001713D">
            <w:pPr>
              <w:jc w:val="right"/>
            </w:pPr>
            <w:r w:rsidRPr="006A1094">
              <w:t>84%</w:t>
            </w:r>
          </w:p>
        </w:tc>
        <w:tc>
          <w:tcPr>
            <w:tcW w:w="1147" w:type="dxa"/>
            <w:noWrap/>
            <w:hideMark/>
          </w:tcPr>
          <w:p w:rsidR="006A1094" w:rsidRPr="006A1094" w:rsidRDefault="00FF02FD" w:rsidP="0001713D">
            <w:pPr>
              <w:jc w:val="right"/>
            </w:pPr>
            <w:r>
              <w:t>1937</w:t>
            </w:r>
          </w:p>
        </w:tc>
        <w:tc>
          <w:tcPr>
            <w:tcW w:w="1854" w:type="dxa"/>
            <w:noWrap/>
            <w:hideMark/>
          </w:tcPr>
          <w:p w:rsidR="006A1094" w:rsidRPr="006A1094" w:rsidRDefault="006A1094" w:rsidP="0001713D">
            <w:pPr>
              <w:jc w:val="right"/>
            </w:pPr>
            <w:r w:rsidRPr="006A1094">
              <w:t>44,689</w:t>
            </w:r>
          </w:p>
        </w:tc>
      </w:tr>
      <w:tr w:rsidR="006A1094" w:rsidRPr="00D2206F" w:rsidTr="00540D05">
        <w:trPr>
          <w:trHeight w:val="235"/>
        </w:trPr>
        <w:tc>
          <w:tcPr>
            <w:tcW w:w="3980" w:type="dxa"/>
            <w:noWrap/>
            <w:hideMark/>
          </w:tcPr>
          <w:p w:rsidR="006A1094" w:rsidRPr="006A1094" w:rsidRDefault="006A1094" w:rsidP="0001713D">
            <w:r w:rsidRPr="006A1094">
              <w:t>Kawasaki disease</w:t>
            </w:r>
          </w:p>
        </w:tc>
        <w:tc>
          <w:tcPr>
            <w:tcW w:w="1061" w:type="dxa"/>
            <w:noWrap/>
            <w:hideMark/>
          </w:tcPr>
          <w:p w:rsidR="006A1094" w:rsidRPr="006A1094" w:rsidRDefault="006A1094" w:rsidP="0001713D">
            <w:pPr>
              <w:jc w:val="right"/>
            </w:pPr>
            <w:r w:rsidRPr="006A1094">
              <w:t>1</w:t>
            </w:r>
            <w:r w:rsidR="00B86F57">
              <w:t>,</w:t>
            </w:r>
            <w:r w:rsidRPr="006A1094">
              <w:t>107</w:t>
            </w:r>
          </w:p>
        </w:tc>
        <w:tc>
          <w:tcPr>
            <w:tcW w:w="911" w:type="dxa"/>
            <w:noWrap/>
            <w:hideMark/>
          </w:tcPr>
          <w:p w:rsidR="006A1094" w:rsidRPr="006A1094" w:rsidRDefault="006A1094" w:rsidP="0001713D">
            <w:pPr>
              <w:jc w:val="right"/>
            </w:pPr>
            <w:r w:rsidRPr="006A1094">
              <w:t>831</w:t>
            </w:r>
          </w:p>
        </w:tc>
        <w:tc>
          <w:tcPr>
            <w:tcW w:w="868" w:type="dxa"/>
            <w:noWrap/>
            <w:hideMark/>
          </w:tcPr>
          <w:p w:rsidR="006A1094" w:rsidRPr="006A1094" w:rsidRDefault="006A1094" w:rsidP="0001713D">
            <w:pPr>
              <w:jc w:val="right"/>
            </w:pPr>
            <w:r w:rsidRPr="006A1094">
              <w:t>75%</w:t>
            </w:r>
          </w:p>
        </w:tc>
        <w:tc>
          <w:tcPr>
            <w:tcW w:w="1147" w:type="dxa"/>
            <w:noWrap/>
            <w:hideMark/>
          </w:tcPr>
          <w:p w:rsidR="006A1094" w:rsidRPr="006A1094" w:rsidRDefault="00FF02FD" w:rsidP="0001713D">
            <w:pPr>
              <w:jc w:val="right"/>
            </w:pPr>
            <w:r>
              <w:t>2007</w:t>
            </w:r>
          </w:p>
        </w:tc>
        <w:tc>
          <w:tcPr>
            <w:tcW w:w="1854" w:type="dxa"/>
            <w:noWrap/>
            <w:hideMark/>
          </w:tcPr>
          <w:p w:rsidR="006A1094" w:rsidRPr="006A1094" w:rsidRDefault="006A1094" w:rsidP="0001713D">
            <w:pPr>
              <w:jc w:val="right"/>
            </w:pPr>
            <w:r w:rsidRPr="006A1094">
              <w:t>44,390</w:t>
            </w:r>
          </w:p>
        </w:tc>
      </w:tr>
      <w:tr w:rsidR="006A1094" w:rsidRPr="00D2206F" w:rsidTr="00540D05">
        <w:trPr>
          <w:trHeight w:val="235"/>
        </w:trPr>
        <w:tc>
          <w:tcPr>
            <w:tcW w:w="3980" w:type="dxa"/>
            <w:noWrap/>
            <w:hideMark/>
          </w:tcPr>
          <w:p w:rsidR="006A1094" w:rsidRPr="006A1094" w:rsidRDefault="006A1094" w:rsidP="0001713D">
            <w:r w:rsidRPr="006A1094">
              <w:t>ITP in pregnancy</w:t>
            </w:r>
          </w:p>
        </w:tc>
        <w:tc>
          <w:tcPr>
            <w:tcW w:w="1061" w:type="dxa"/>
            <w:noWrap/>
            <w:hideMark/>
          </w:tcPr>
          <w:p w:rsidR="006A1094" w:rsidRPr="006A1094" w:rsidRDefault="006A1094" w:rsidP="0001713D">
            <w:pPr>
              <w:jc w:val="right"/>
            </w:pPr>
            <w:r w:rsidRPr="006A1094">
              <w:t>251</w:t>
            </w:r>
          </w:p>
        </w:tc>
        <w:tc>
          <w:tcPr>
            <w:tcW w:w="911" w:type="dxa"/>
            <w:noWrap/>
            <w:hideMark/>
          </w:tcPr>
          <w:p w:rsidR="006A1094" w:rsidRPr="006A1094" w:rsidRDefault="006A1094" w:rsidP="0001713D">
            <w:pPr>
              <w:jc w:val="right"/>
            </w:pPr>
            <w:r w:rsidRPr="006A1094">
              <w:t>207</w:t>
            </w:r>
          </w:p>
        </w:tc>
        <w:tc>
          <w:tcPr>
            <w:tcW w:w="868" w:type="dxa"/>
            <w:noWrap/>
            <w:hideMark/>
          </w:tcPr>
          <w:p w:rsidR="006A1094" w:rsidRPr="006A1094" w:rsidRDefault="006A1094" w:rsidP="0001713D">
            <w:pPr>
              <w:jc w:val="right"/>
            </w:pPr>
            <w:r w:rsidRPr="006A1094">
              <w:t>82%</w:t>
            </w:r>
          </w:p>
        </w:tc>
        <w:tc>
          <w:tcPr>
            <w:tcW w:w="1147" w:type="dxa"/>
            <w:noWrap/>
            <w:hideMark/>
          </w:tcPr>
          <w:p w:rsidR="006A1094" w:rsidRPr="006A1094" w:rsidRDefault="00FF02FD" w:rsidP="0001713D">
            <w:pPr>
              <w:jc w:val="right"/>
            </w:pPr>
            <w:r>
              <w:t>1979</w:t>
            </w:r>
          </w:p>
        </w:tc>
        <w:tc>
          <w:tcPr>
            <w:tcW w:w="1854" w:type="dxa"/>
            <w:noWrap/>
            <w:hideMark/>
          </w:tcPr>
          <w:p w:rsidR="006A1094" w:rsidRPr="006A1094" w:rsidRDefault="006A1094" w:rsidP="0001713D">
            <w:pPr>
              <w:jc w:val="right"/>
            </w:pPr>
            <w:r w:rsidRPr="006A1094">
              <w:t>42,796</w:t>
            </w:r>
          </w:p>
        </w:tc>
      </w:tr>
      <w:tr w:rsidR="006A1094" w:rsidRPr="00D2206F" w:rsidTr="00540D05">
        <w:trPr>
          <w:trHeight w:val="235"/>
        </w:trPr>
        <w:tc>
          <w:tcPr>
            <w:tcW w:w="3980" w:type="dxa"/>
            <w:noWrap/>
            <w:hideMark/>
          </w:tcPr>
          <w:p w:rsidR="006A1094" w:rsidRPr="006A1094" w:rsidRDefault="006A1094" w:rsidP="0001713D">
            <w:r w:rsidRPr="006A1094">
              <w:t>Potassium channel antibody-associated encephalopathy</w:t>
            </w:r>
          </w:p>
        </w:tc>
        <w:tc>
          <w:tcPr>
            <w:tcW w:w="1061" w:type="dxa"/>
            <w:noWrap/>
            <w:hideMark/>
          </w:tcPr>
          <w:p w:rsidR="006A1094" w:rsidRPr="006A1094" w:rsidRDefault="006A1094" w:rsidP="0001713D">
            <w:pPr>
              <w:jc w:val="right"/>
            </w:pPr>
            <w:r w:rsidRPr="006A1094">
              <w:t>118</w:t>
            </w:r>
          </w:p>
        </w:tc>
        <w:tc>
          <w:tcPr>
            <w:tcW w:w="911" w:type="dxa"/>
            <w:noWrap/>
            <w:hideMark/>
          </w:tcPr>
          <w:p w:rsidR="006A1094" w:rsidRPr="006A1094" w:rsidRDefault="006A1094" w:rsidP="0001713D">
            <w:pPr>
              <w:jc w:val="right"/>
            </w:pPr>
            <w:r w:rsidRPr="006A1094">
              <w:t>110</w:t>
            </w:r>
          </w:p>
        </w:tc>
        <w:tc>
          <w:tcPr>
            <w:tcW w:w="868" w:type="dxa"/>
            <w:noWrap/>
            <w:hideMark/>
          </w:tcPr>
          <w:p w:rsidR="006A1094" w:rsidRPr="006A1094" w:rsidRDefault="006A1094" w:rsidP="0001713D">
            <w:pPr>
              <w:jc w:val="right"/>
            </w:pPr>
            <w:r w:rsidRPr="006A1094">
              <w:t>93%</w:t>
            </w:r>
          </w:p>
        </w:tc>
        <w:tc>
          <w:tcPr>
            <w:tcW w:w="1147" w:type="dxa"/>
            <w:noWrap/>
            <w:hideMark/>
          </w:tcPr>
          <w:p w:rsidR="006A1094" w:rsidRPr="006A1094" w:rsidRDefault="00FF02FD" w:rsidP="0001713D">
            <w:pPr>
              <w:jc w:val="right"/>
            </w:pPr>
            <w:r>
              <w:t>1962</w:t>
            </w:r>
          </w:p>
        </w:tc>
        <w:tc>
          <w:tcPr>
            <w:tcW w:w="1854" w:type="dxa"/>
            <w:noWrap/>
            <w:hideMark/>
          </w:tcPr>
          <w:p w:rsidR="006A1094" w:rsidRPr="006A1094" w:rsidRDefault="006A1094" w:rsidP="0001713D">
            <w:pPr>
              <w:jc w:val="right"/>
            </w:pPr>
            <w:r w:rsidRPr="006A1094">
              <w:t>36,843</w:t>
            </w:r>
          </w:p>
        </w:tc>
      </w:tr>
      <w:tr w:rsidR="006A1094" w:rsidRPr="00D2206F" w:rsidTr="00540D05">
        <w:trPr>
          <w:trHeight w:val="235"/>
        </w:trPr>
        <w:tc>
          <w:tcPr>
            <w:tcW w:w="3980" w:type="dxa"/>
            <w:noWrap/>
            <w:hideMark/>
          </w:tcPr>
          <w:p w:rsidR="006A1094" w:rsidRPr="006A1094" w:rsidRDefault="006A1094" w:rsidP="0001713D">
            <w:r w:rsidRPr="006A1094">
              <w:t>Pemphigus vulgaris</w:t>
            </w:r>
          </w:p>
        </w:tc>
        <w:tc>
          <w:tcPr>
            <w:tcW w:w="1061" w:type="dxa"/>
            <w:noWrap/>
            <w:hideMark/>
          </w:tcPr>
          <w:p w:rsidR="006A1094" w:rsidRPr="006A1094" w:rsidRDefault="006A1094" w:rsidP="0001713D">
            <w:pPr>
              <w:jc w:val="right"/>
            </w:pPr>
            <w:r w:rsidRPr="006A1094">
              <w:t>42</w:t>
            </w:r>
          </w:p>
        </w:tc>
        <w:tc>
          <w:tcPr>
            <w:tcW w:w="911" w:type="dxa"/>
            <w:noWrap/>
            <w:hideMark/>
          </w:tcPr>
          <w:p w:rsidR="006A1094" w:rsidRPr="006A1094" w:rsidRDefault="006A1094" w:rsidP="0001713D">
            <w:pPr>
              <w:jc w:val="right"/>
            </w:pPr>
            <w:r w:rsidRPr="006A1094">
              <w:t>41</w:t>
            </w:r>
          </w:p>
        </w:tc>
        <w:tc>
          <w:tcPr>
            <w:tcW w:w="868" w:type="dxa"/>
            <w:noWrap/>
            <w:hideMark/>
          </w:tcPr>
          <w:p w:rsidR="006A1094" w:rsidRPr="006A1094" w:rsidRDefault="006A1094" w:rsidP="0001713D">
            <w:pPr>
              <w:jc w:val="right"/>
            </w:pPr>
            <w:r w:rsidRPr="006A1094">
              <w:t>98%</w:t>
            </w:r>
          </w:p>
        </w:tc>
        <w:tc>
          <w:tcPr>
            <w:tcW w:w="1147" w:type="dxa"/>
            <w:noWrap/>
            <w:hideMark/>
          </w:tcPr>
          <w:p w:rsidR="006A1094" w:rsidRPr="006A1094" w:rsidRDefault="00FF02FD" w:rsidP="0001713D">
            <w:pPr>
              <w:jc w:val="right"/>
            </w:pPr>
            <w:r>
              <w:t>1958</w:t>
            </w:r>
          </w:p>
        </w:tc>
        <w:tc>
          <w:tcPr>
            <w:tcW w:w="1854" w:type="dxa"/>
            <w:noWrap/>
            <w:hideMark/>
          </w:tcPr>
          <w:p w:rsidR="006A1094" w:rsidRPr="006A1094" w:rsidRDefault="006A1094" w:rsidP="0001713D">
            <w:pPr>
              <w:jc w:val="right"/>
            </w:pPr>
            <w:r w:rsidRPr="006A1094">
              <w:t>35,795</w:t>
            </w:r>
          </w:p>
        </w:tc>
      </w:tr>
      <w:tr w:rsidR="006A1094" w:rsidRPr="00D2206F" w:rsidTr="00540D05">
        <w:trPr>
          <w:trHeight w:val="235"/>
        </w:trPr>
        <w:tc>
          <w:tcPr>
            <w:tcW w:w="3980" w:type="dxa"/>
            <w:noWrap/>
            <w:hideMark/>
          </w:tcPr>
          <w:p w:rsidR="006A1094" w:rsidRPr="006A1094" w:rsidRDefault="006A1094" w:rsidP="0001713D">
            <w:r w:rsidRPr="006A1094">
              <w:t>Epilepsy (rare childhood cases)</w:t>
            </w:r>
          </w:p>
        </w:tc>
        <w:tc>
          <w:tcPr>
            <w:tcW w:w="1061" w:type="dxa"/>
            <w:noWrap/>
            <w:hideMark/>
          </w:tcPr>
          <w:p w:rsidR="006A1094" w:rsidRPr="006A1094" w:rsidRDefault="006A1094" w:rsidP="0001713D">
            <w:pPr>
              <w:jc w:val="right"/>
            </w:pPr>
            <w:r w:rsidRPr="006A1094">
              <w:t>64</w:t>
            </w:r>
          </w:p>
        </w:tc>
        <w:tc>
          <w:tcPr>
            <w:tcW w:w="911" w:type="dxa"/>
            <w:noWrap/>
            <w:hideMark/>
          </w:tcPr>
          <w:p w:rsidR="006A1094" w:rsidRPr="006A1094" w:rsidRDefault="006A1094" w:rsidP="0001713D">
            <w:pPr>
              <w:jc w:val="right"/>
            </w:pPr>
            <w:r w:rsidRPr="006A1094">
              <w:t>58</w:t>
            </w:r>
          </w:p>
        </w:tc>
        <w:tc>
          <w:tcPr>
            <w:tcW w:w="868" w:type="dxa"/>
            <w:noWrap/>
            <w:hideMark/>
          </w:tcPr>
          <w:p w:rsidR="006A1094" w:rsidRPr="006A1094" w:rsidRDefault="006A1094" w:rsidP="0001713D">
            <w:pPr>
              <w:jc w:val="right"/>
            </w:pPr>
            <w:r w:rsidRPr="006A1094">
              <w:t>91%</w:t>
            </w:r>
          </w:p>
        </w:tc>
        <w:tc>
          <w:tcPr>
            <w:tcW w:w="1147" w:type="dxa"/>
            <w:noWrap/>
            <w:hideMark/>
          </w:tcPr>
          <w:p w:rsidR="006A1094" w:rsidRPr="006A1094" w:rsidRDefault="00FF02FD" w:rsidP="0001713D">
            <w:pPr>
              <w:jc w:val="right"/>
            </w:pPr>
            <w:r>
              <w:t>2002</w:t>
            </w:r>
          </w:p>
        </w:tc>
        <w:tc>
          <w:tcPr>
            <w:tcW w:w="1854" w:type="dxa"/>
            <w:noWrap/>
            <w:hideMark/>
          </w:tcPr>
          <w:p w:rsidR="006A1094" w:rsidRPr="006A1094" w:rsidRDefault="006A1094" w:rsidP="0001713D">
            <w:pPr>
              <w:jc w:val="right"/>
            </w:pPr>
            <w:r w:rsidRPr="006A1094">
              <w:t>32,990</w:t>
            </w:r>
          </w:p>
        </w:tc>
      </w:tr>
      <w:tr w:rsidR="006A1094" w:rsidRPr="00D2206F" w:rsidTr="00540D05">
        <w:trPr>
          <w:trHeight w:val="235"/>
        </w:trPr>
        <w:tc>
          <w:tcPr>
            <w:tcW w:w="3980" w:type="dxa"/>
            <w:noWrap/>
            <w:hideMark/>
          </w:tcPr>
          <w:p w:rsidR="006A1094" w:rsidRPr="006A1094" w:rsidRDefault="00A06BA8" w:rsidP="0001713D">
            <w:r>
              <w:t>Toxic Shock Syndrome (</w:t>
            </w:r>
            <w:r w:rsidR="006A1094" w:rsidRPr="006A1094">
              <w:t>TSS</w:t>
            </w:r>
            <w:r>
              <w:t>)</w:t>
            </w:r>
            <w:r w:rsidR="006A1094" w:rsidRPr="006A1094">
              <w:t xml:space="preserve"> - streptococcal</w:t>
            </w:r>
          </w:p>
        </w:tc>
        <w:tc>
          <w:tcPr>
            <w:tcW w:w="1061" w:type="dxa"/>
            <w:noWrap/>
            <w:hideMark/>
          </w:tcPr>
          <w:p w:rsidR="006A1094" w:rsidRPr="006A1094" w:rsidRDefault="006A1094" w:rsidP="0001713D">
            <w:pPr>
              <w:jc w:val="right"/>
            </w:pPr>
            <w:r w:rsidRPr="006A1094">
              <w:t>250</w:t>
            </w:r>
          </w:p>
        </w:tc>
        <w:tc>
          <w:tcPr>
            <w:tcW w:w="911" w:type="dxa"/>
            <w:noWrap/>
            <w:hideMark/>
          </w:tcPr>
          <w:p w:rsidR="006A1094" w:rsidRPr="006A1094" w:rsidRDefault="006A1094" w:rsidP="0001713D">
            <w:pPr>
              <w:jc w:val="right"/>
            </w:pPr>
            <w:r w:rsidRPr="006A1094">
              <w:t>192</w:t>
            </w:r>
          </w:p>
        </w:tc>
        <w:tc>
          <w:tcPr>
            <w:tcW w:w="868" w:type="dxa"/>
            <w:noWrap/>
            <w:hideMark/>
          </w:tcPr>
          <w:p w:rsidR="006A1094" w:rsidRPr="006A1094" w:rsidRDefault="006A1094" w:rsidP="0001713D">
            <w:pPr>
              <w:jc w:val="right"/>
            </w:pPr>
            <w:r w:rsidRPr="006A1094">
              <w:t>77%</w:t>
            </w:r>
          </w:p>
        </w:tc>
        <w:tc>
          <w:tcPr>
            <w:tcW w:w="1147" w:type="dxa"/>
            <w:noWrap/>
            <w:hideMark/>
          </w:tcPr>
          <w:p w:rsidR="006A1094" w:rsidRPr="006A1094" w:rsidRDefault="00FF02FD" w:rsidP="0001713D">
            <w:pPr>
              <w:jc w:val="right"/>
            </w:pPr>
            <w:r>
              <w:t>1967</w:t>
            </w:r>
          </w:p>
        </w:tc>
        <w:tc>
          <w:tcPr>
            <w:tcW w:w="1854" w:type="dxa"/>
            <w:noWrap/>
            <w:hideMark/>
          </w:tcPr>
          <w:p w:rsidR="006A1094" w:rsidRPr="006A1094" w:rsidRDefault="006A1094" w:rsidP="0001713D">
            <w:pPr>
              <w:jc w:val="right"/>
            </w:pPr>
            <w:r w:rsidRPr="006A1094">
              <w:t>32,445</w:t>
            </w:r>
          </w:p>
        </w:tc>
      </w:tr>
      <w:tr w:rsidR="006A1094" w:rsidRPr="00D2206F" w:rsidTr="00540D05">
        <w:trPr>
          <w:trHeight w:val="235"/>
        </w:trPr>
        <w:tc>
          <w:tcPr>
            <w:tcW w:w="3980" w:type="dxa"/>
            <w:noWrap/>
            <w:hideMark/>
          </w:tcPr>
          <w:p w:rsidR="006A1094" w:rsidRPr="006A1094" w:rsidRDefault="006A1094" w:rsidP="0001713D">
            <w:r w:rsidRPr="006A1094">
              <w:t>Solid organ - lung</w:t>
            </w:r>
          </w:p>
        </w:tc>
        <w:tc>
          <w:tcPr>
            <w:tcW w:w="1061" w:type="dxa"/>
            <w:noWrap/>
            <w:hideMark/>
          </w:tcPr>
          <w:p w:rsidR="006A1094" w:rsidRPr="006A1094" w:rsidRDefault="006A1094" w:rsidP="0001713D">
            <w:pPr>
              <w:jc w:val="right"/>
            </w:pPr>
            <w:r w:rsidRPr="006A1094">
              <w:t>202</w:t>
            </w:r>
          </w:p>
        </w:tc>
        <w:tc>
          <w:tcPr>
            <w:tcW w:w="911" w:type="dxa"/>
            <w:noWrap/>
            <w:hideMark/>
          </w:tcPr>
          <w:p w:rsidR="006A1094" w:rsidRPr="006A1094" w:rsidRDefault="006A1094" w:rsidP="0001713D">
            <w:pPr>
              <w:jc w:val="right"/>
            </w:pPr>
            <w:r w:rsidRPr="006A1094">
              <w:t>178</w:t>
            </w:r>
          </w:p>
        </w:tc>
        <w:tc>
          <w:tcPr>
            <w:tcW w:w="868" w:type="dxa"/>
            <w:noWrap/>
            <w:hideMark/>
          </w:tcPr>
          <w:p w:rsidR="006A1094" w:rsidRPr="006A1094" w:rsidRDefault="006A1094" w:rsidP="0001713D">
            <w:pPr>
              <w:jc w:val="right"/>
            </w:pPr>
            <w:r w:rsidRPr="006A1094">
              <w:t>88%</w:t>
            </w:r>
          </w:p>
        </w:tc>
        <w:tc>
          <w:tcPr>
            <w:tcW w:w="1147" w:type="dxa"/>
            <w:noWrap/>
            <w:hideMark/>
          </w:tcPr>
          <w:p w:rsidR="006A1094" w:rsidRPr="006A1094" w:rsidRDefault="00FF02FD" w:rsidP="0001713D">
            <w:pPr>
              <w:jc w:val="right"/>
            </w:pPr>
            <w:r>
              <w:t>1960</w:t>
            </w:r>
          </w:p>
        </w:tc>
        <w:tc>
          <w:tcPr>
            <w:tcW w:w="1854" w:type="dxa"/>
            <w:noWrap/>
            <w:hideMark/>
          </w:tcPr>
          <w:p w:rsidR="006A1094" w:rsidRPr="006A1094" w:rsidRDefault="006A1094" w:rsidP="0001713D">
            <w:pPr>
              <w:jc w:val="right"/>
            </w:pPr>
            <w:r w:rsidRPr="006A1094">
              <w:t>31,743</w:t>
            </w:r>
          </w:p>
        </w:tc>
      </w:tr>
      <w:tr w:rsidR="006A1094" w:rsidRPr="00D2206F" w:rsidTr="00540D05">
        <w:trPr>
          <w:trHeight w:val="235"/>
        </w:trPr>
        <w:tc>
          <w:tcPr>
            <w:tcW w:w="3980" w:type="dxa"/>
            <w:noWrap/>
            <w:hideMark/>
          </w:tcPr>
          <w:p w:rsidR="006A1094" w:rsidRPr="006A1094" w:rsidRDefault="006A1094" w:rsidP="0001713D">
            <w:r w:rsidRPr="006A1094">
              <w:t>Paraneoplastic syndromes</w:t>
            </w:r>
          </w:p>
        </w:tc>
        <w:tc>
          <w:tcPr>
            <w:tcW w:w="1061" w:type="dxa"/>
            <w:noWrap/>
            <w:hideMark/>
          </w:tcPr>
          <w:p w:rsidR="006A1094" w:rsidRPr="006A1094" w:rsidRDefault="006A1094" w:rsidP="0001713D">
            <w:pPr>
              <w:jc w:val="right"/>
            </w:pPr>
            <w:r w:rsidRPr="006A1094">
              <w:t>128</w:t>
            </w:r>
          </w:p>
        </w:tc>
        <w:tc>
          <w:tcPr>
            <w:tcW w:w="911" w:type="dxa"/>
            <w:noWrap/>
            <w:hideMark/>
          </w:tcPr>
          <w:p w:rsidR="006A1094" w:rsidRPr="006A1094" w:rsidRDefault="006A1094" w:rsidP="0001713D">
            <w:pPr>
              <w:jc w:val="right"/>
            </w:pPr>
            <w:r w:rsidRPr="006A1094">
              <w:t>111</w:t>
            </w:r>
          </w:p>
        </w:tc>
        <w:tc>
          <w:tcPr>
            <w:tcW w:w="868" w:type="dxa"/>
            <w:noWrap/>
            <w:hideMark/>
          </w:tcPr>
          <w:p w:rsidR="006A1094" w:rsidRPr="006A1094" w:rsidRDefault="006A1094" w:rsidP="0001713D">
            <w:pPr>
              <w:jc w:val="right"/>
            </w:pPr>
            <w:r w:rsidRPr="006A1094">
              <w:t>87%</w:t>
            </w:r>
          </w:p>
        </w:tc>
        <w:tc>
          <w:tcPr>
            <w:tcW w:w="1147" w:type="dxa"/>
            <w:noWrap/>
            <w:hideMark/>
          </w:tcPr>
          <w:p w:rsidR="006A1094" w:rsidRPr="006A1094" w:rsidRDefault="006A1094" w:rsidP="00B86F57">
            <w:pPr>
              <w:jc w:val="right"/>
            </w:pPr>
            <w:r w:rsidRPr="006A1094">
              <w:t>1953</w:t>
            </w:r>
          </w:p>
        </w:tc>
        <w:tc>
          <w:tcPr>
            <w:tcW w:w="1854" w:type="dxa"/>
            <w:noWrap/>
            <w:hideMark/>
          </w:tcPr>
          <w:p w:rsidR="006A1094" w:rsidRPr="006A1094" w:rsidRDefault="006A1094" w:rsidP="0001713D">
            <w:pPr>
              <w:jc w:val="right"/>
            </w:pPr>
            <w:r w:rsidRPr="006A1094">
              <w:t>29,337</w:t>
            </w:r>
          </w:p>
        </w:tc>
      </w:tr>
      <w:tr w:rsidR="006A1094" w:rsidRPr="00D2206F" w:rsidTr="00540D05">
        <w:trPr>
          <w:trHeight w:val="235"/>
        </w:trPr>
        <w:tc>
          <w:tcPr>
            <w:tcW w:w="3980" w:type="dxa"/>
            <w:noWrap/>
            <w:hideMark/>
          </w:tcPr>
          <w:p w:rsidR="006A1094" w:rsidRPr="006A1094" w:rsidRDefault="006A1094" w:rsidP="0077240C">
            <w:r w:rsidRPr="006A1094">
              <w:t xml:space="preserve">Severe combined </w:t>
            </w:r>
            <w:r w:rsidR="0077240C">
              <w:t>i</w:t>
            </w:r>
            <w:r w:rsidR="0077240C" w:rsidRPr="006A1094">
              <w:t>mmunodeficiency</w:t>
            </w:r>
          </w:p>
        </w:tc>
        <w:tc>
          <w:tcPr>
            <w:tcW w:w="1061" w:type="dxa"/>
            <w:noWrap/>
            <w:hideMark/>
          </w:tcPr>
          <w:p w:rsidR="006A1094" w:rsidRPr="006A1094" w:rsidRDefault="006A1094" w:rsidP="0001713D">
            <w:pPr>
              <w:jc w:val="right"/>
            </w:pPr>
            <w:r w:rsidRPr="006A1094">
              <w:t>55</w:t>
            </w:r>
          </w:p>
        </w:tc>
        <w:tc>
          <w:tcPr>
            <w:tcW w:w="911" w:type="dxa"/>
            <w:noWrap/>
            <w:hideMark/>
          </w:tcPr>
          <w:p w:rsidR="006A1094" w:rsidRPr="006A1094" w:rsidRDefault="006A1094" w:rsidP="0001713D">
            <w:pPr>
              <w:jc w:val="right"/>
            </w:pPr>
            <w:r w:rsidRPr="006A1094">
              <w:t>53</w:t>
            </w:r>
          </w:p>
        </w:tc>
        <w:tc>
          <w:tcPr>
            <w:tcW w:w="868" w:type="dxa"/>
            <w:noWrap/>
            <w:hideMark/>
          </w:tcPr>
          <w:p w:rsidR="006A1094" w:rsidRPr="006A1094" w:rsidRDefault="006A1094" w:rsidP="0001713D">
            <w:pPr>
              <w:jc w:val="right"/>
            </w:pPr>
            <w:r w:rsidRPr="006A1094">
              <w:t>96%</w:t>
            </w:r>
          </w:p>
        </w:tc>
        <w:tc>
          <w:tcPr>
            <w:tcW w:w="1147" w:type="dxa"/>
            <w:noWrap/>
            <w:hideMark/>
          </w:tcPr>
          <w:p w:rsidR="006A1094" w:rsidRPr="006A1094" w:rsidRDefault="005E53DC" w:rsidP="0001713D">
            <w:pPr>
              <w:jc w:val="right"/>
            </w:pPr>
            <w:r>
              <w:t>1963</w:t>
            </w:r>
          </w:p>
        </w:tc>
        <w:tc>
          <w:tcPr>
            <w:tcW w:w="1854" w:type="dxa"/>
            <w:noWrap/>
            <w:hideMark/>
          </w:tcPr>
          <w:p w:rsidR="006A1094" w:rsidRPr="006A1094" w:rsidRDefault="006A1094" w:rsidP="0001713D">
            <w:pPr>
              <w:jc w:val="right"/>
            </w:pPr>
            <w:r w:rsidRPr="006A1094">
              <w:t>28,524</w:t>
            </w:r>
          </w:p>
        </w:tc>
      </w:tr>
      <w:tr w:rsidR="006A1094" w:rsidRPr="00D2206F" w:rsidTr="00540D05">
        <w:trPr>
          <w:trHeight w:val="235"/>
        </w:trPr>
        <w:tc>
          <w:tcPr>
            <w:tcW w:w="3980" w:type="dxa"/>
            <w:noWrap/>
            <w:hideMark/>
          </w:tcPr>
          <w:p w:rsidR="006A1094" w:rsidRPr="006A1094" w:rsidRDefault="006A1094" w:rsidP="0001713D">
            <w:r w:rsidRPr="006A1094">
              <w:t>Kidney transplantation pre-transplant</w:t>
            </w:r>
          </w:p>
        </w:tc>
        <w:tc>
          <w:tcPr>
            <w:tcW w:w="1061" w:type="dxa"/>
            <w:noWrap/>
            <w:hideMark/>
          </w:tcPr>
          <w:p w:rsidR="006A1094" w:rsidRPr="006A1094" w:rsidRDefault="006A1094" w:rsidP="0001713D">
            <w:pPr>
              <w:jc w:val="right"/>
            </w:pPr>
            <w:r w:rsidRPr="006A1094">
              <w:t>257</w:t>
            </w:r>
          </w:p>
        </w:tc>
        <w:tc>
          <w:tcPr>
            <w:tcW w:w="911" w:type="dxa"/>
            <w:noWrap/>
            <w:hideMark/>
          </w:tcPr>
          <w:p w:rsidR="006A1094" w:rsidRPr="006A1094" w:rsidRDefault="006A1094" w:rsidP="0001713D">
            <w:pPr>
              <w:jc w:val="right"/>
            </w:pPr>
            <w:r w:rsidRPr="006A1094">
              <w:t>194</w:t>
            </w:r>
          </w:p>
        </w:tc>
        <w:tc>
          <w:tcPr>
            <w:tcW w:w="868" w:type="dxa"/>
            <w:noWrap/>
            <w:hideMark/>
          </w:tcPr>
          <w:p w:rsidR="006A1094" w:rsidRPr="006A1094" w:rsidRDefault="006A1094" w:rsidP="0001713D">
            <w:pPr>
              <w:jc w:val="right"/>
            </w:pPr>
            <w:r w:rsidRPr="006A1094">
              <w:t>75%</w:t>
            </w:r>
          </w:p>
        </w:tc>
        <w:tc>
          <w:tcPr>
            <w:tcW w:w="1147" w:type="dxa"/>
            <w:noWrap/>
            <w:hideMark/>
          </w:tcPr>
          <w:p w:rsidR="006A1094" w:rsidRPr="006A1094" w:rsidRDefault="005E53DC" w:rsidP="0001713D">
            <w:pPr>
              <w:jc w:val="right"/>
            </w:pPr>
            <w:r>
              <w:t>1961</w:t>
            </w:r>
          </w:p>
        </w:tc>
        <w:tc>
          <w:tcPr>
            <w:tcW w:w="1854" w:type="dxa"/>
            <w:noWrap/>
            <w:hideMark/>
          </w:tcPr>
          <w:p w:rsidR="006A1094" w:rsidRPr="006A1094" w:rsidRDefault="006A1094" w:rsidP="0001713D">
            <w:pPr>
              <w:jc w:val="right"/>
            </w:pPr>
            <w:r w:rsidRPr="006A1094">
              <w:t>28,429</w:t>
            </w:r>
          </w:p>
        </w:tc>
      </w:tr>
      <w:tr w:rsidR="006A1094" w:rsidRPr="00D2206F" w:rsidTr="00540D05">
        <w:trPr>
          <w:trHeight w:val="235"/>
        </w:trPr>
        <w:tc>
          <w:tcPr>
            <w:tcW w:w="3980" w:type="dxa"/>
            <w:noWrap/>
            <w:hideMark/>
          </w:tcPr>
          <w:p w:rsidR="006A1094" w:rsidRPr="006A1094" w:rsidRDefault="006A1094" w:rsidP="0001713D">
            <w:r w:rsidRPr="006A1094">
              <w:t>Toxic epidermal necrolysis/Steven Johnson syndrome</w:t>
            </w:r>
          </w:p>
        </w:tc>
        <w:tc>
          <w:tcPr>
            <w:tcW w:w="1061" w:type="dxa"/>
            <w:noWrap/>
            <w:hideMark/>
          </w:tcPr>
          <w:p w:rsidR="006A1094" w:rsidRPr="006A1094" w:rsidRDefault="006A1094" w:rsidP="0001713D">
            <w:pPr>
              <w:jc w:val="right"/>
            </w:pPr>
            <w:r w:rsidRPr="006A1094">
              <w:t>201</w:t>
            </w:r>
          </w:p>
        </w:tc>
        <w:tc>
          <w:tcPr>
            <w:tcW w:w="911" w:type="dxa"/>
            <w:noWrap/>
            <w:hideMark/>
          </w:tcPr>
          <w:p w:rsidR="006A1094" w:rsidRPr="006A1094" w:rsidRDefault="006A1094" w:rsidP="0001713D">
            <w:pPr>
              <w:jc w:val="right"/>
            </w:pPr>
            <w:r w:rsidRPr="006A1094">
              <w:t>159</w:t>
            </w:r>
          </w:p>
        </w:tc>
        <w:tc>
          <w:tcPr>
            <w:tcW w:w="868" w:type="dxa"/>
            <w:noWrap/>
            <w:hideMark/>
          </w:tcPr>
          <w:p w:rsidR="006A1094" w:rsidRPr="006A1094" w:rsidRDefault="006A1094" w:rsidP="0001713D">
            <w:pPr>
              <w:jc w:val="right"/>
            </w:pPr>
            <w:r w:rsidRPr="006A1094">
              <w:t>79%</w:t>
            </w:r>
          </w:p>
        </w:tc>
        <w:tc>
          <w:tcPr>
            <w:tcW w:w="1147" w:type="dxa"/>
            <w:noWrap/>
            <w:hideMark/>
          </w:tcPr>
          <w:p w:rsidR="006A1094" w:rsidRPr="006A1094" w:rsidRDefault="005E53DC" w:rsidP="0001713D">
            <w:pPr>
              <w:jc w:val="right"/>
            </w:pPr>
            <w:r>
              <w:t>1970</w:t>
            </w:r>
          </w:p>
        </w:tc>
        <w:tc>
          <w:tcPr>
            <w:tcW w:w="1854" w:type="dxa"/>
            <w:noWrap/>
            <w:hideMark/>
          </w:tcPr>
          <w:p w:rsidR="006A1094" w:rsidRPr="006A1094" w:rsidRDefault="006A1094" w:rsidP="0001713D">
            <w:pPr>
              <w:jc w:val="right"/>
            </w:pPr>
            <w:r w:rsidRPr="006A1094">
              <w:t>27,010</w:t>
            </w:r>
          </w:p>
        </w:tc>
      </w:tr>
      <w:tr w:rsidR="006A1094" w:rsidRPr="00D2206F" w:rsidTr="00540D05">
        <w:trPr>
          <w:trHeight w:val="235"/>
        </w:trPr>
        <w:tc>
          <w:tcPr>
            <w:tcW w:w="3980" w:type="dxa"/>
            <w:noWrap/>
            <w:hideMark/>
          </w:tcPr>
          <w:p w:rsidR="006A1094" w:rsidRPr="006A1094" w:rsidRDefault="006A1094" w:rsidP="0001713D">
            <w:r w:rsidRPr="006A1094">
              <w:t>ITP in children</w:t>
            </w:r>
          </w:p>
        </w:tc>
        <w:tc>
          <w:tcPr>
            <w:tcW w:w="1061" w:type="dxa"/>
            <w:noWrap/>
            <w:hideMark/>
          </w:tcPr>
          <w:p w:rsidR="006A1094" w:rsidRPr="006A1094" w:rsidRDefault="006A1094" w:rsidP="0001713D">
            <w:pPr>
              <w:jc w:val="right"/>
            </w:pPr>
            <w:r w:rsidRPr="006A1094">
              <w:t>485</w:t>
            </w:r>
          </w:p>
        </w:tc>
        <w:tc>
          <w:tcPr>
            <w:tcW w:w="911" w:type="dxa"/>
            <w:noWrap/>
            <w:hideMark/>
          </w:tcPr>
          <w:p w:rsidR="006A1094" w:rsidRPr="006A1094" w:rsidRDefault="006A1094" w:rsidP="0001713D">
            <w:pPr>
              <w:jc w:val="right"/>
            </w:pPr>
            <w:r w:rsidRPr="006A1094">
              <w:t>368</w:t>
            </w:r>
          </w:p>
        </w:tc>
        <w:tc>
          <w:tcPr>
            <w:tcW w:w="868" w:type="dxa"/>
            <w:noWrap/>
            <w:hideMark/>
          </w:tcPr>
          <w:p w:rsidR="006A1094" w:rsidRPr="006A1094" w:rsidRDefault="006A1094" w:rsidP="0001713D">
            <w:pPr>
              <w:jc w:val="right"/>
            </w:pPr>
            <w:r w:rsidRPr="006A1094">
              <w:t>76%</w:t>
            </w:r>
          </w:p>
        </w:tc>
        <w:tc>
          <w:tcPr>
            <w:tcW w:w="1147" w:type="dxa"/>
            <w:noWrap/>
            <w:hideMark/>
          </w:tcPr>
          <w:p w:rsidR="006A1094" w:rsidRPr="006A1094" w:rsidRDefault="005E53DC" w:rsidP="0001713D">
            <w:pPr>
              <w:jc w:val="right"/>
            </w:pPr>
            <w:r>
              <w:t>2006</w:t>
            </w:r>
          </w:p>
        </w:tc>
        <w:tc>
          <w:tcPr>
            <w:tcW w:w="1854" w:type="dxa"/>
            <w:noWrap/>
            <w:hideMark/>
          </w:tcPr>
          <w:p w:rsidR="006A1094" w:rsidRPr="006A1094" w:rsidRDefault="006A1094" w:rsidP="0001713D">
            <w:pPr>
              <w:jc w:val="right"/>
            </w:pPr>
            <w:r w:rsidRPr="006A1094">
              <w:t>24,752</w:t>
            </w:r>
          </w:p>
        </w:tc>
      </w:tr>
      <w:tr w:rsidR="006A1094" w:rsidRPr="00D2206F" w:rsidTr="00540D05">
        <w:trPr>
          <w:trHeight w:val="225"/>
        </w:trPr>
        <w:tc>
          <w:tcPr>
            <w:tcW w:w="3980" w:type="dxa"/>
            <w:noWrap/>
            <w:hideMark/>
          </w:tcPr>
          <w:p w:rsidR="006A1094" w:rsidRPr="006A1094" w:rsidRDefault="006A1094" w:rsidP="0001713D">
            <w:r w:rsidRPr="006A1094">
              <w:t>Bullous pemphigoid</w:t>
            </w:r>
          </w:p>
        </w:tc>
        <w:tc>
          <w:tcPr>
            <w:tcW w:w="1061" w:type="dxa"/>
            <w:noWrap/>
            <w:hideMark/>
          </w:tcPr>
          <w:p w:rsidR="006A1094" w:rsidRPr="006A1094" w:rsidRDefault="006A1094" w:rsidP="0001713D">
            <w:pPr>
              <w:jc w:val="right"/>
            </w:pPr>
            <w:r w:rsidRPr="006A1094">
              <w:t>23</w:t>
            </w:r>
          </w:p>
        </w:tc>
        <w:tc>
          <w:tcPr>
            <w:tcW w:w="911" w:type="dxa"/>
            <w:noWrap/>
            <w:hideMark/>
          </w:tcPr>
          <w:p w:rsidR="006A1094" w:rsidRPr="006A1094" w:rsidRDefault="006A1094" w:rsidP="0001713D">
            <w:pPr>
              <w:jc w:val="right"/>
            </w:pPr>
            <w:r w:rsidRPr="006A1094">
              <w:t>22</w:t>
            </w:r>
          </w:p>
        </w:tc>
        <w:tc>
          <w:tcPr>
            <w:tcW w:w="868" w:type="dxa"/>
            <w:noWrap/>
            <w:hideMark/>
          </w:tcPr>
          <w:p w:rsidR="006A1094" w:rsidRPr="006A1094" w:rsidRDefault="006A1094" w:rsidP="0001713D">
            <w:pPr>
              <w:jc w:val="right"/>
            </w:pPr>
            <w:r w:rsidRPr="006A1094">
              <w:t>96%</w:t>
            </w:r>
          </w:p>
        </w:tc>
        <w:tc>
          <w:tcPr>
            <w:tcW w:w="1147" w:type="dxa"/>
            <w:noWrap/>
            <w:hideMark/>
          </w:tcPr>
          <w:p w:rsidR="006A1094" w:rsidRPr="006A1094" w:rsidRDefault="005E53DC" w:rsidP="0001713D">
            <w:pPr>
              <w:jc w:val="right"/>
            </w:pPr>
            <w:r>
              <w:t>1946</w:t>
            </w:r>
          </w:p>
        </w:tc>
        <w:tc>
          <w:tcPr>
            <w:tcW w:w="1854" w:type="dxa"/>
            <w:noWrap/>
            <w:hideMark/>
          </w:tcPr>
          <w:p w:rsidR="006A1094" w:rsidRPr="006A1094" w:rsidRDefault="006A1094" w:rsidP="0001713D">
            <w:pPr>
              <w:jc w:val="right"/>
            </w:pPr>
            <w:r w:rsidRPr="006A1094">
              <w:t>22,477</w:t>
            </w:r>
          </w:p>
        </w:tc>
      </w:tr>
      <w:tr w:rsidR="006A1094" w:rsidRPr="00D2206F" w:rsidTr="00540D05">
        <w:trPr>
          <w:trHeight w:val="225"/>
        </w:trPr>
        <w:tc>
          <w:tcPr>
            <w:tcW w:w="3980" w:type="dxa"/>
            <w:noWrap/>
            <w:hideMark/>
          </w:tcPr>
          <w:p w:rsidR="006A1094" w:rsidRPr="006A1094" w:rsidRDefault="006A1094" w:rsidP="0001713D">
            <w:r w:rsidRPr="006A1094">
              <w:t>Acute disseminated encephalomyelitis</w:t>
            </w:r>
          </w:p>
        </w:tc>
        <w:tc>
          <w:tcPr>
            <w:tcW w:w="1061" w:type="dxa"/>
            <w:noWrap/>
            <w:hideMark/>
          </w:tcPr>
          <w:p w:rsidR="006A1094" w:rsidRPr="006A1094" w:rsidRDefault="006A1094" w:rsidP="0001713D">
            <w:pPr>
              <w:jc w:val="right"/>
            </w:pPr>
            <w:r w:rsidRPr="006A1094">
              <w:t>125</w:t>
            </w:r>
          </w:p>
        </w:tc>
        <w:tc>
          <w:tcPr>
            <w:tcW w:w="911" w:type="dxa"/>
            <w:noWrap/>
            <w:hideMark/>
          </w:tcPr>
          <w:p w:rsidR="006A1094" w:rsidRPr="006A1094" w:rsidRDefault="006A1094" w:rsidP="0001713D">
            <w:pPr>
              <w:jc w:val="right"/>
            </w:pPr>
            <w:r w:rsidRPr="006A1094">
              <w:t>102</w:t>
            </w:r>
          </w:p>
        </w:tc>
        <w:tc>
          <w:tcPr>
            <w:tcW w:w="868" w:type="dxa"/>
            <w:noWrap/>
            <w:hideMark/>
          </w:tcPr>
          <w:p w:rsidR="006A1094" w:rsidRPr="006A1094" w:rsidRDefault="006A1094" w:rsidP="0001713D">
            <w:pPr>
              <w:jc w:val="right"/>
            </w:pPr>
            <w:r w:rsidRPr="006A1094">
              <w:t>82%</w:t>
            </w:r>
          </w:p>
        </w:tc>
        <w:tc>
          <w:tcPr>
            <w:tcW w:w="1147" w:type="dxa"/>
            <w:noWrap/>
            <w:hideMark/>
          </w:tcPr>
          <w:p w:rsidR="006A1094" w:rsidRPr="006A1094" w:rsidRDefault="005E53DC" w:rsidP="0001713D">
            <w:pPr>
              <w:jc w:val="right"/>
            </w:pPr>
            <w:r>
              <w:t>1984</w:t>
            </w:r>
          </w:p>
        </w:tc>
        <w:tc>
          <w:tcPr>
            <w:tcW w:w="1854" w:type="dxa"/>
            <w:noWrap/>
            <w:hideMark/>
          </w:tcPr>
          <w:p w:rsidR="006A1094" w:rsidRPr="006A1094" w:rsidRDefault="006A1094" w:rsidP="0001713D">
            <w:pPr>
              <w:jc w:val="right"/>
            </w:pPr>
            <w:r w:rsidRPr="006A1094">
              <w:t>20,976</w:t>
            </w:r>
          </w:p>
        </w:tc>
      </w:tr>
    </w:tbl>
    <w:p w:rsidR="006A1094" w:rsidRPr="009D53A8" w:rsidRDefault="006A1094" w:rsidP="009D53A8">
      <w:pPr>
        <w:pStyle w:val="Caption"/>
        <w:rPr>
          <w:rFonts w:asciiTheme="minorHAnsi" w:hAnsiTheme="minorHAnsi" w:cstheme="minorHAnsi"/>
          <w:b w:val="0"/>
        </w:rPr>
      </w:pPr>
    </w:p>
    <w:p w:rsidR="006A1094" w:rsidRDefault="006A1094" w:rsidP="003070E9">
      <w:pPr>
        <w:pStyle w:val="Caption"/>
        <w:rPr>
          <w:rFonts w:asciiTheme="minorHAnsi" w:hAnsiTheme="minorHAnsi" w:cstheme="minorHAnsi"/>
          <w:b w:val="0"/>
        </w:rPr>
      </w:pPr>
      <w:bookmarkStart w:id="238" w:name="_Ref283111653"/>
      <w:bookmarkStart w:id="239" w:name="_Toc361571023"/>
      <w:bookmarkStart w:id="240" w:name="_Toc353894353"/>
      <w:bookmarkStart w:id="241" w:name="_Toc353894420"/>
      <w:bookmarkStart w:id="242" w:name="_Toc361575246"/>
      <w:bookmarkStart w:id="243" w:name="_Toc378745647"/>
      <w:r w:rsidRPr="009D53A8">
        <w:rPr>
          <w:rFonts w:asciiTheme="minorHAnsi" w:hAnsiTheme="minorHAnsi" w:cstheme="minorHAnsi"/>
          <w:b w:val="0"/>
        </w:rPr>
        <w:t xml:space="preserve">Table </w:t>
      </w:r>
      <w:r w:rsidR="00FA634F" w:rsidRPr="009D53A8">
        <w:rPr>
          <w:rFonts w:asciiTheme="minorHAnsi" w:hAnsiTheme="minorHAnsi" w:cstheme="minorHAnsi"/>
          <w:b w:val="0"/>
        </w:rPr>
        <w:fldChar w:fldCharType="begin"/>
      </w:r>
      <w:r w:rsidR="00FA634F" w:rsidRPr="009D53A8">
        <w:rPr>
          <w:rFonts w:asciiTheme="minorHAnsi" w:hAnsiTheme="minorHAnsi" w:cstheme="minorHAnsi"/>
          <w:b w:val="0"/>
        </w:rPr>
        <w:instrText xml:space="preserve"> SEQ Table \* ARABIC </w:instrText>
      </w:r>
      <w:r w:rsidR="00FA634F" w:rsidRPr="009D53A8">
        <w:rPr>
          <w:rFonts w:asciiTheme="minorHAnsi" w:hAnsiTheme="minorHAnsi" w:cstheme="minorHAnsi"/>
          <w:b w:val="0"/>
        </w:rPr>
        <w:fldChar w:fldCharType="separate"/>
      </w:r>
      <w:r w:rsidR="00455AC7">
        <w:rPr>
          <w:rFonts w:asciiTheme="minorHAnsi" w:hAnsiTheme="minorHAnsi" w:cstheme="minorHAnsi"/>
          <w:b w:val="0"/>
          <w:noProof/>
        </w:rPr>
        <w:t>18</w:t>
      </w:r>
      <w:r w:rsidR="00FA634F" w:rsidRPr="009D53A8">
        <w:rPr>
          <w:rFonts w:asciiTheme="minorHAnsi" w:hAnsiTheme="minorHAnsi" w:cstheme="minorHAnsi"/>
          <w:b w:val="0"/>
        </w:rPr>
        <w:fldChar w:fldCharType="end"/>
      </w:r>
      <w:bookmarkEnd w:id="238"/>
      <w:r w:rsidRPr="009D53A8">
        <w:rPr>
          <w:rFonts w:asciiTheme="minorHAnsi" w:hAnsiTheme="minorHAnsi" w:cstheme="minorHAnsi"/>
          <w:b w:val="0"/>
        </w:rPr>
        <w:tab/>
        <w:t>Median estimated year of birth for IVI</w:t>
      </w:r>
      <w:r w:rsidRPr="00495697">
        <w:rPr>
          <w:rFonts w:asciiTheme="minorHAnsi" w:hAnsiTheme="minorHAnsi" w:cstheme="minorHAnsi"/>
          <w:b w:val="0"/>
        </w:rPr>
        <w:t>g</w:t>
      </w:r>
      <w:r w:rsidRPr="009D53A8">
        <w:rPr>
          <w:rFonts w:asciiTheme="minorHAnsi" w:hAnsiTheme="minorHAnsi" w:cstheme="minorHAnsi"/>
          <w:b w:val="0"/>
        </w:rPr>
        <w:t xml:space="preserve"> patients for the top 40 primary diagnoses </w:t>
      </w:r>
      <w:r w:rsidR="00CE77AF" w:rsidRPr="009D53A8">
        <w:rPr>
          <w:rFonts w:asciiTheme="minorHAnsi" w:hAnsiTheme="minorHAnsi" w:cstheme="minorHAnsi"/>
          <w:b w:val="0"/>
        </w:rPr>
        <w:t>and</w:t>
      </w:r>
      <w:r w:rsidR="00B86F57">
        <w:rPr>
          <w:rFonts w:asciiTheme="minorHAnsi" w:hAnsiTheme="minorHAnsi" w:cstheme="minorHAnsi"/>
        </w:rPr>
        <w:t xml:space="preserve"> </w:t>
      </w:r>
      <w:r w:rsidRPr="006A1094">
        <w:rPr>
          <w:rFonts w:asciiTheme="minorHAnsi" w:hAnsiTheme="minorHAnsi" w:cstheme="minorHAnsi"/>
        </w:rPr>
        <w:t xml:space="preserve">grams </w:t>
      </w:r>
      <w:r w:rsidR="00CE77AF">
        <w:rPr>
          <w:rFonts w:asciiTheme="minorHAnsi" w:hAnsiTheme="minorHAnsi" w:cstheme="minorHAnsi"/>
        </w:rPr>
        <w:t>for</w:t>
      </w:r>
      <w:r w:rsidR="00B86F57">
        <w:rPr>
          <w:rFonts w:asciiTheme="minorHAnsi" w:hAnsiTheme="minorHAnsi" w:cstheme="minorHAnsi"/>
        </w:rPr>
        <w:t xml:space="preserve"> 2008 to 2012</w:t>
      </w:r>
      <w:bookmarkEnd w:id="239"/>
      <w:bookmarkEnd w:id="240"/>
      <w:bookmarkEnd w:id="241"/>
      <w:bookmarkEnd w:id="242"/>
      <w:r w:rsidR="00AD0D16">
        <w:rPr>
          <w:rFonts w:asciiTheme="minorHAnsi" w:hAnsiTheme="minorHAnsi" w:cstheme="minorHAnsi"/>
        </w:rPr>
        <w:t xml:space="preserve"> (STARS)</w:t>
      </w:r>
      <w:bookmarkEnd w:id="243"/>
    </w:p>
    <w:p w:rsidR="006A1094" w:rsidRDefault="006A1094" w:rsidP="006A1094"/>
    <w:p w:rsidR="006A1094" w:rsidRPr="006A1094" w:rsidRDefault="006A1094" w:rsidP="006A1094">
      <w:r w:rsidRPr="006A1094">
        <w:fldChar w:fldCharType="begin"/>
      </w:r>
      <w:r w:rsidRPr="006A1094">
        <w:instrText xml:space="preserve"> REF _Ref283111653 \h  \* MERGEFORMAT </w:instrText>
      </w:r>
      <w:r w:rsidRPr="006A1094">
        <w:fldChar w:fldCharType="separate"/>
      </w:r>
      <w:r w:rsidR="00455AC7" w:rsidRPr="00455AC7">
        <w:t>Table 18</w:t>
      </w:r>
      <w:r w:rsidRPr="006A1094">
        <w:fldChar w:fldCharType="end"/>
      </w:r>
      <w:r w:rsidRPr="006A1094">
        <w:t xml:space="preserve"> shows the median estimated year of birth for patients with the top 40 diagnoses who were issued IVIg.</w:t>
      </w:r>
      <w:r w:rsidR="00FF02FD">
        <w:t xml:space="preserve"> </w:t>
      </w:r>
      <w:r w:rsidRPr="006A1094">
        <w:t>For a number of indications the proportion of patients with age data recorded is lower than for other indications.</w:t>
      </w:r>
    </w:p>
    <w:p w:rsidR="006A1094" w:rsidRPr="006A1094" w:rsidRDefault="006A1094" w:rsidP="006A1094">
      <w:r w:rsidRPr="0018642C">
        <w:rPr>
          <w:noProof/>
          <w:lang w:eastAsia="en-AU"/>
        </w:rPr>
        <w:drawing>
          <wp:inline distT="0" distB="0" distL="0" distR="0" wp14:anchorId="7D0258F6" wp14:editId="5E1BC442">
            <wp:extent cx="5972175" cy="3885099"/>
            <wp:effectExtent l="0" t="0" r="0" b="127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91401" cy="3897606"/>
                    </a:xfrm>
                    <a:prstGeom prst="rect">
                      <a:avLst/>
                    </a:prstGeom>
                    <a:noFill/>
                    <a:ln>
                      <a:noFill/>
                    </a:ln>
                  </pic:spPr>
                </pic:pic>
              </a:graphicData>
            </a:graphic>
          </wp:inline>
        </w:drawing>
      </w:r>
    </w:p>
    <w:p w:rsidR="006A1094" w:rsidRDefault="006A1094" w:rsidP="006A1094">
      <w:pPr>
        <w:pStyle w:val="Caption"/>
        <w:rPr>
          <w:rFonts w:asciiTheme="minorHAnsi" w:hAnsiTheme="minorHAnsi" w:cstheme="minorHAnsi"/>
        </w:rPr>
      </w:pPr>
      <w:bookmarkStart w:id="244" w:name="_Ref282101066"/>
      <w:bookmarkStart w:id="245" w:name="_Ref283137690"/>
      <w:bookmarkStart w:id="246" w:name="_Toc353894314"/>
      <w:bookmarkStart w:id="247" w:name="_Toc353894444"/>
      <w:bookmarkStart w:id="248" w:name="_Toc361571425"/>
      <w:bookmarkStart w:id="249" w:name="_Ref377827778"/>
      <w:bookmarkStart w:id="250" w:name="_Toc378745785"/>
      <w:r w:rsidRPr="006A1094">
        <w:rPr>
          <w:rFonts w:asciiTheme="minorHAnsi" w:hAnsiTheme="minorHAnsi" w:cstheme="minorHAnsi"/>
        </w:rPr>
        <w:t xml:space="preserve">Figure </w:t>
      </w:r>
      <w:r w:rsidR="00167490">
        <w:rPr>
          <w:rFonts w:asciiTheme="minorHAnsi" w:hAnsiTheme="minorHAnsi" w:cstheme="minorHAnsi"/>
          <w:b w:val="0"/>
        </w:rPr>
        <w:fldChar w:fldCharType="begin"/>
      </w:r>
      <w:r w:rsidR="00167490">
        <w:rPr>
          <w:rFonts w:asciiTheme="minorHAnsi" w:hAnsiTheme="minorHAnsi" w:cstheme="minorHAnsi"/>
        </w:rPr>
        <w:instrText xml:space="preserve"> SEQ Figure \* ARABIC </w:instrText>
      </w:r>
      <w:r w:rsidR="00167490">
        <w:rPr>
          <w:rFonts w:asciiTheme="minorHAnsi" w:hAnsiTheme="minorHAnsi" w:cstheme="minorHAnsi"/>
          <w:b w:val="0"/>
        </w:rPr>
        <w:fldChar w:fldCharType="separate"/>
      </w:r>
      <w:r w:rsidR="00455AC7">
        <w:rPr>
          <w:rFonts w:asciiTheme="minorHAnsi" w:hAnsiTheme="minorHAnsi" w:cstheme="minorHAnsi"/>
          <w:noProof/>
        </w:rPr>
        <w:t>17</w:t>
      </w:r>
      <w:r w:rsidR="00167490">
        <w:rPr>
          <w:rFonts w:asciiTheme="minorHAnsi" w:hAnsiTheme="minorHAnsi" w:cstheme="minorHAnsi"/>
          <w:b w:val="0"/>
        </w:rPr>
        <w:fldChar w:fldCharType="end"/>
      </w:r>
      <w:bookmarkEnd w:id="244"/>
      <w:bookmarkEnd w:id="245"/>
      <w:r w:rsidR="00727F58">
        <w:rPr>
          <w:rFonts w:asciiTheme="minorHAnsi" w:hAnsiTheme="minorHAnsi" w:cstheme="minorHAnsi"/>
        </w:rPr>
        <w:tab/>
      </w:r>
      <w:r w:rsidRPr="006A1094">
        <w:rPr>
          <w:rFonts w:asciiTheme="minorHAnsi" w:hAnsiTheme="minorHAnsi" w:cstheme="minorHAnsi"/>
        </w:rPr>
        <w:t>Distribution of reported weight of IVI</w:t>
      </w:r>
      <w:r w:rsidRPr="00495697">
        <w:rPr>
          <w:rFonts w:asciiTheme="minorHAnsi" w:hAnsiTheme="minorHAnsi" w:cstheme="minorHAnsi"/>
          <w:b w:val="0"/>
        </w:rPr>
        <w:t>g</w:t>
      </w:r>
      <w:r w:rsidRPr="006A1094">
        <w:rPr>
          <w:rFonts w:asciiTheme="minorHAnsi" w:hAnsiTheme="minorHAnsi" w:cstheme="minorHAnsi"/>
        </w:rPr>
        <w:t xml:space="preserve"> patients</w:t>
      </w:r>
      <w:bookmarkEnd w:id="246"/>
      <w:bookmarkEnd w:id="247"/>
      <w:bookmarkEnd w:id="248"/>
      <w:r w:rsidR="00AD0D16">
        <w:rPr>
          <w:rFonts w:asciiTheme="minorHAnsi" w:hAnsiTheme="minorHAnsi" w:cstheme="minorHAnsi"/>
        </w:rPr>
        <w:t xml:space="preserve"> (STARS, ABS)</w:t>
      </w:r>
      <w:bookmarkEnd w:id="249"/>
      <w:bookmarkEnd w:id="250"/>
    </w:p>
    <w:p w:rsidR="00CE77AF" w:rsidRPr="00CE77AF" w:rsidRDefault="00CE77AF" w:rsidP="00CE77AF"/>
    <w:p w:rsidR="003D255A" w:rsidRDefault="006A1094" w:rsidP="006A1094">
      <w:r w:rsidRPr="006A1094">
        <w:t>Although weight data is not recorded for all patients</w:t>
      </w:r>
      <w:r w:rsidR="007D3B39">
        <w:t xml:space="preserve"> in STARS</w:t>
      </w:r>
      <w:r w:rsidRPr="006A1094">
        <w:t xml:space="preserve">, </w:t>
      </w:r>
      <w:r w:rsidRPr="006A1094">
        <w:fldChar w:fldCharType="begin"/>
      </w:r>
      <w:r w:rsidRPr="006A1094">
        <w:instrText xml:space="preserve"> REF _Ref283137690 \h  \* MERGEFORMAT </w:instrText>
      </w:r>
      <w:r w:rsidRPr="006A1094">
        <w:fldChar w:fldCharType="separate"/>
      </w:r>
      <w:r w:rsidR="00455AC7" w:rsidRPr="00455AC7">
        <w:t>Figure 17</w:t>
      </w:r>
      <w:r w:rsidRPr="006A1094">
        <w:fldChar w:fldCharType="end"/>
      </w:r>
      <w:r w:rsidRPr="006A1094">
        <w:t xml:space="preserve"> shows the weight distribution of patients receiving IVIg</w:t>
      </w:r>
      <w:r w:rsidR="007D3B39">
        <w:t xml:space="preserve"> where weight is recorded</w:t>
      </w:r>
      <w:r w:rsidR="003D255A">
        <w:t xml:space="preserve">. </w:t>
      </w:r>
    </w:p>
    <w:p w:rsidR="006A1094" w:rsidRPr="006A1094" w:rsidRDefault="00D50FFC" w:rsidP="006A1094">
      <w:r>
        <w:fldChar w:fldCharType="begin"/>
      </w:r>
      <w:r>
        <w:instrText xml:space="preserve"> REF _Ref377827861 \h </w:instrText>
      </w:r>
      <w:r>
        <w:fldChar w:fldCharType="separate"/>
      </w:r>
      <w:r w:rsidR="00455AC7" w:rsidRPr="006A1094">
        <w:rPr>
          <w:rFonts w:asciiTheme="minorHAnsi" w:hAnsiTheme="minorHAnsi" w:cstheme="minorHAnsi"/>
        </w:rPr>
        <w:t xml:space="preserve">Figure </w:t>
      </w:r>
      <w:r w:rsidR="00455AC7">
        <w:rPr>
          <w:rFonts w:asciiTheme="minorHAnsi" w:hAnsiTheme="minorHAnsi" w:cstheme="minorHAnsi"/>
          <w:noProof/>
        </w:rPr>
        <w:t>18</w:t>
      </w:r>
      <w:r>
        <w:fldChar w:fldCharType="end"/>
      </w:r>
      <w:r>
        <w:t xml:space="preserve"> </w:t>
      </w:r>
      <w:r w:rsidR="007D3B39">
        <w:t xml:space="preserve">is </w:t>
      </w:r>
      <w:r w:rsidR="006A1094" w:rsidRPr="006A1094">
        <w:t xml:space="preserve">a comparison with ABS survey data from </w:t>
      </w:r>
      <w:r w:rsidR="006A1094" w:rsidRPr="00FF02FD">
        <w:t>1995</w:t>
      </w:r>
      <w:r w:rsidR="007D3B39">
        <w:t>.</w:t>
      </w:r>
      <w:r w:rsidR="007D3B39">
        <w:rPr>
          <w:color w:val="FFFFFF" w:themeColor="background1"/>
        </w:rPr>
        <w:t xml:space="preserve"> </w:t>
      </w:r>
      <w:r w:rsidR="006A1094" w:rsidRPr="006A1094">
        <w:t>As the ABS data is for adults only</w:t>
      </w:r>
      <w:r w:rsidR="003D255A">
        <w:t>,</w:t>
      </w:r>
      <w:r w:rsidR="006A1094" w:rsidRPr="006A1094">
        <w:t xml:space="preserve"> IVIg patients with weight 20kg or less </w:t>
      </w:r>
      <w:r w:rsidR="007D3B39">
        <w:t xml:space="preserve">are not included </w:t>
      </w:r>
      <w:r w:rsidR="006A1094" w:rsidRPr="006A1094">
        <w:t xml:space="preserve">in the distribution. </w:t>
      </w:r>
      <w:r w:rsidR="003D255A">
        <w:t>C</w:t>
      </w:r>
      <w:r w:rsidR="006A1094" w:rsidRPr="006A1094">
        <w:t xml:space="preserve">urrent </w:t>
      </w:r>
      <w:r w:rsidR="003D255A">
        <w:t xml:space="preserve">ABS </w:t>
      </w:r>
      <w:r w:rsidR="006A1094" w:rsidRPr="006A1094">
        <w:t xml:space="preserve">data reports on body mass index which is calculated from body weight and height. </w:t>
      </w:r>
    </w:p>
    <w:p w:rsidR="006A1094" w:rsidRDefault="006A1094" w:rsidP="006A1094">
      <w:r w:rsidRPr="006A1094">
        <w:t xml:space="preserve">The data </w:t>
      </w:r>
      <w:r w:rsidR="007D3B39">
        <w:t>in STARS</w:t>
      </w:r>
      <w:r w:rsidRPr="006A1094">
        <w:t xml:space="preserve"> did not include </w:t>
      </w:r>
      <w:r w:rsidR="009527E9">
        <w:t xml:space="preserve">complete </w:t>
      </w:r>
      <w:r w:rsidR="007D3B39">
        <w:t>w</w:t>
      </w:r>
      <w:r w:rsidRPr="006A1094">
        <w:t xml:space="preserve">eight data so </w:t>
      </w:r>
      <w:r w:rsidR="00EC5CC9">
        <w:t xml:space="preserve">this is </w:t>
      </w:r>
      <w:r w:rsidR="003D255A">
        <w:t xml:space="preserve">compared </w:t>
      </w:r>
      <w:r w:rsidRPr="006A1094">
        <w:t xml:space="preserve">with older 1995 </w:t>
      </w:r>
      <w:r w:rsidR="003D255A">
        <w:t xml:space="preserve">ABS </w:t>
      </w:r>
      <w:r w:rsidRPr="006A1094">
        <w:t xml:space="preserve">data. The STARS data does not have gender so the </w:t>
      </w:r>
      <w:r w:rsidR="003D255A">
        <w:t xml:space="preserve">average </w:t>
      </w:r>
      <w:r w:rsidRPr="006A1094">
        <w:t xml:space="preserve">comparison is crude. IVIg </w:t>
      </w:r>
      <w:r w:rsidR="007D3B39">
        <w:t xml:space="preserve">is </w:t>
      </w:r>
      <w:r w:rsidR="00C73B3E">
        <w:t xml:space="preserve">issued to patients based on weight </w:t>
      </w:r>
      <w:r w:rsidR="003D255A">
        <w:t xml:space="preserve">and </w:t>
      </w:r>
      <w:r w:rsidR="00C73B3E">
        <w:t>there is an association between increased age and weight</w:t>
      </w:r>
      <w:r w:rsidRPr="006A1094">
        <w:t>, although average weights would appear to be slightly lower than the general Australian population.</w:t>
      </w:r>
      <w:r>
        <w:t xml:space="preserve"> </w:t>
      </w:r>
    </w:p>
    <w:p w:rsidR="0058568D" w:rsidRDefault="0058568D" w:rsidP="006A1094"/>
    <w:p w:rsidR="006A1094" w:rsidRDefault="006A1094" w:rsidP="006A1094">
      <w:r w:rsidRPr="0018642C">
        <w:rPr>
          <w:noProof/>
          <w:lang w:eastAsia="en-AU"/>
        </w:rPr>
        <w:drawing>
          <wp:inline distT="0" distB="0" distL="0" distR="0" wp14:anchorId="6A451195" wp14:editId="76C079C3">
            <wp:extent cx="5934075" cy="3860313"/>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51731" cy="3871799"/>
                    </a:xfrm>
                    <a:prstGeom prst="rect">
                      <a:avLst/>
                    </a:prstGeom>
                    <a:noFill/>
                    <a:ln>
                      <a:noFill/>
                    </a:ln>
                  </pic:spPr>
                </pic:pic>
              </a:graphicData>
            </a:graphic>
          </wp:inline>
        </w:drawing>
      </w:r>
    </w:p>
    <w:p w:rsidR="006A1094" w:rsidRDefault="006A1094" w:rsidP="003070E9">
      <w:pPr>
        <w:pStyle w:val="Caption"/>
        <w:rPr>
          <w:rFonts w:asciiTheme="minorHAnsi" w:hAnsiTheme="minorHAnsi" w:cstheme="minorHAnsi"/>
          <w:b w:val="0"/>
        </w:rPr>
      </w:pPr>
      <w:bookmarkStart w:id="251" w:name="_Ref282101253"/>
      <w:bookmarkStart w:id="252" w:name="_Ref377827861"/>
      <w:bookmarkStart w:id="253" w:name="_Toc353894315"/>
      <w:bookmarkStart w:id="254" w:name="_Toc353894445"/>
      <w:bookmarkStart w:id="255" w:name="_Toc361571426"/>
      <w:bookmarkStart w:id="256" w:name="_Toc378745786"/>
      <w:r w:rsidRPr="006A1094">
        <w:rPr>
          <w:rFonts w:asciiTheme="minorHAnsi" w:hAnsiTheme="minorHAnsi" w:cstheme="minorHAnsi"/>
        </w:rPr>
        <w:t xml:space="preserve">Figure </w:t>
      </w:r>
      <w:bookmarkEnd w:id="251"/>
      <w:r w:rsidR="007D3B39">
        <w:rPr>
          <w:rFonts w:asciiTheme="minorHAnsi" w:hAnsiTheme="minorHAnsi" w:cstheme="minorHAnsi"/>
          <w:b w:val="0"/>
        </w:rPr>
        <w:fldChar w:fldCharType="begin"/>
      </w:r>
      <w:r w:rsidR="007D3B39">
        <w:rPr>
          <w:rFonts w:asciiTheme="minorHAnsi" w:hAnsiTheme="minorHAnsi" w:cstheme="minorHAnsi"/>
        </w:rPr>
        <w:instrText xml:space="preserve"> SEQ Figure \* ARABIC </w:instrText>
      </w:r>
      <w:r w:rsidR="007D3B39">
        <w:rPr>
          <w:rFonts w:asciiTheme="minorHAnsi" w:hAnsiTheme="minorHAnsi" w:cstheme="minorHAnsi"/>
          <w:b w:val="0"/>
        </w:rPr>
        <w:fldChar w:fldCharType="separate"/>
      </w:r>
      <w:r w:rsidR="00455AC7">
        <w:rPr>
          <w:rFonts w:asciiTheme="minorHAnsi" w:hAnsiTheme="minorHAnsi" w:cstheme="minorHAnsi"/>
          <w:noProof/>
        </w:rPr>
        <w:t>18</w:t>
      </w:r>
      <w:r w:rsidR="007D3B39">
        <w:rPr>
          <w:rFonts w:asciiTheme="minorHAnsi" w:hAnsiTheme="minorHAnsi" w:cstheme="minorHAnsi"/>
          <w:b w:val="0"/>
        </w:rPr>
        <w:fldChar w:fldCharType="end"/>
      </w:r>
      <w:bookmarkEnd w:id="252"/>
      <w:r>
        <w:rPr>
          <w:rFonts w:asciiTheme="minorHAnsi" w:hAnsiTheme="minorHAnsi" w:cstheme="minorHAnsi"/>
        </w:rPr>
        <w:tab/>
      </w:r>
      <w:r w:rsidRPr="006A1094">
        <w:rPr>
          <w:rFonts w:asciiTheme="minorHAnsi" w:hAnsiTheme="minorHAnsi" w:cstheme="minorHAnsi"/>
        </w:rPr>
        <w:t>The weight distribution of IVI</w:t>
      </w:r>
      <w:r w:rsidRPr="00495697">
        <w:rPr>
          <w:rFonts w:asciiTheme="minorHAnsi" w:hAnsiTheme="minorHAnsi" w:cstheme="minorHAnsi"/>
          <w:b w:val="0"/>
        </w:rPr>
        <w:t>g</w:t>
      </w:r>
      <w:r w:rsidRPr="006A1094">
        <w:rPr>
          <w:rFonts w:asciiTheme="minorHAnsi" w:hAnsiTheme="minorHAnsi" w:cstheme="minorHAnsi"/>
        </w:rPr>
        <w:t xml:space="preserve"> patients compared with adult Australia population</w:t>
      </w:r>
      <w:bookmarkEnd w:id="253"/>
      <w:bookmarkEnd w:id="254"/>
      <w:bookmarkEnd w:id="255"/>
      <w:r w:rsidR="00AD0D16">
        <w:rPr>
          <w:rFonts w:asciiTheme="minorHAnsi" w:hAnsiTheme="minorHAnsi" w:cstheme="minorHAnsi"/>
        </w:rPr>
        <w:t xml:space="preserve"> (STARS, ABS)</w:t>
      </w:r>
      <w:bookmarkEnd w:id="256"/>
    </w:p>
    <w:p w:rsidR="007D3B39" w:rsidRPr="00540D05" w:rsidRDefault="007D3B39" w:rsidP="00540D05">
      <w:pPr>
        <w:rPr>
          <w:b/>
        </w:rPr>
      </w:pPr>
    </w:p>
    <w:p w:rsidR="006A1094" w:rsidRPr="008A3557" w:rsidRDefault="00491153" w:rsidP="005C66FC">
      <w:pPr>
        <w:pStyle w:val="Heading2"/>
      </w:pPr>
      <w:bookmarkStart w:id="257" w:name="_Toc353524201"/>
      <w:bookmarkStart w:id="258" w:name="_Toc353894384"/>
      <w:bookmarkStart w:id="259" w:name="_Toc361570436"/>
      <w:bookmarkStart w:id="260" w:name="_Toc378745601"/>
      <w:r w:rsidRPr="008A3557">
        <w:t>D</w:t>
      </w:r>
      <w:r w:rsidR="008A3557" w:rsidRPr="008A3557">
        <w:t>osing</w:t>
      </w:r>
      <w:r w:rsidR="006A1094" w:rsidRPr="008A3557">
        <w:t xml:space="preserve"> - New patients compared with existing patients for selected diagnoses</w:t>
      </w:r>
      <w:bookmarkEnd w:id="257"/>
      <w:bookmarkEnd w:id="258"/>
      <w:bookmarkEnd w:id="259"/>
      <w:bookmarkEnd w:id="260"/>
    </w:p>
    <w:p w:rsidR="006A1094" w:rsidRDefault="006A1094" w:rsidP="006D7C49"/>
    <w:p w:rsidR="006A1094" w:rsidRPr="006A1094" w:rsidRDefault="006A1094" w:rsidP="006A1094">
      <w:r w:rsidRPr="006A1094">
        <w:t>For all i</w:t>
      </w:r>
      <w:r w:rsidR="006B40D8">
        <w:t xml:space="preserve">ndications, understanding </w:t>
      </w:r>
      <w:r w:rsidRPr="006A1094">
        <w:t xml:space="preserve">initial and </w:t>
      </w:r>
      <w:r w:rsidR="00C73B3E" w:rsidRPr="006A1094">
        <w:t>maintenance</w:t>
      </w:r>
      <w:r w:rsidR="00EC5CC9">
        <w:t xml:space="preserve"> dosing of IVIg</w:t>
      </w:r>
      <w:r w:rsidRPr="006A1094">
        <w:t xml:space="preserve"> assists with understanding clinical demand and informed decision making</w:t>
      </w:r>
      <w:r w:rsidR="004330A4">
        <w:t xml:space="preserve">. </w:t>
      </w:r>
      <w:r w:rsidR="00EC5CC9">
        <w:t>A</w:t>
      </w:r>
      <w:r w:rsidRPr="006A1094">
        <w:t xml:space="preserve"> random selection of patients within the </w:t>
      </w:r>
      <w:r w:rsidR="00EC5CC9">
        <w:t>five</w:t>
      </w:r>
      <w:r w:rsidR="00EC5CC9" w:rsidRPr="006A1094">
        <w:t xml:space="preserve"> </w:t>
      </w:r>
      <w:r w:rsidRPr="006A1094">
        <w:t>indications</w:t>
      </w:r>
      <w:r w:rsidR="00EC5CC9">
        <w:t xml:space="preserve"> using the greatest amount of IVIg was analysed</w:t>
      </w:r>
      <w:r w:rsidRPr="006A1094">
        <w:t xml:space="preserve"> to identify </w:t>
      </w:r>
      <w:r w:rsidR="00EC5CC9">
        <w:t>whether</w:t>
      </w:r>
      <w:r w:rsidRPr="006A1094">
        <w:t>:</w:t>
      </w:r>
    </w:p>
    <w:p w:rsidR="006A1094" w:rsidRPr="006A1094" w:rsidRDefault="006A1094" w:rsidP="005F452B">
      <w:pPr>
        <w:pStyle w:val="ListParagraph"/>
        <w:numPr>
          <w:ilvl w:val="0"/>
          <w:numId w:val="3"/>
        </w:numPr>
      </w:pPr>
      <w:r w:rsidRPr="006A1094">
        <w:t>there a</w:t>
      </w:r>
      <w:r w:rsidR="003D255A">
        <w:t>re</w:t>
      </w:r>
      <w:r w:rsidRPr="006A1094">
        <w:t xml:space="preserve"> clear differences in how new patients are </w:t>
      </w:r>
      <w:r w:rsidR="00491153">
        <w:t>dosed</w:t>
      </w:r>
      <w:r w:rsidRPr="006A1094">
        <w:t xml:space="preserve"> in relation to existing patients</w:t>
      </w:r>
    </w:p>
    <w:p w:rsidR="006A1094" w:rsidRPr="006A1094" w:rsidRDefault="006A1094" w:rsidP="005F452B">
      <w:pPr>
        <w:pStyle w:val="ListParagraph"/>
        <w:numPr>
          <w:ilvl w:val="0"/>
          <w:numId w:val="3"/>
        </w:numPr>
      </w:pPr>
      <w:r w:rsidRPr="006A1094">
        <w:t xml:space="preserve">patient </w:t>
      </w:r>
      <w:r w:rsidR="00491153">
        <w:t>doses</w:t>
      </w:r>
      <w:r w:rsidRPr="006A1094">
        <w:t xml:space="preserve"> increase or decrease after initial </w:t>
      </w:r>
      <w:r w:rsidR="00491153">
        <w:t>dose</w:t>
      </w:r>
    </w:p>
    <w:p w:rsidR="006A1094" w:rsidRPr="006A1094" w:rsidRDefault="006B40D8" w:rsidP="005F452B">
      <w:pPr>
        <w:pStyle w:val="ListParagraph"/>
        <w:numPr>
          <w:ilvl w:val="0"/>
          <w:numId w:val="3"/>
        </w:numPr>
      </w:pPr>
      <w:r>
        <w:t>the pattern of IVIg issue</w:t>
      </w:r>
      <w:r w:rsidR="003A1085">
        <w:t>d</w:t>
      </w:r>
      <w:r w:rsidR="006A1094" w:rsidRPr="006A1094">
        <w:t xml:space="preserve"> over time for p</w:t>
      </w:r>
      <w:r w:rsidR="0005330E">
        <w:t>atients with chronic conditions</w:t>
      </w:r>
    </w:p>
    <w:p w:rsidR="001C2E55" w:rsidRDefault="001C2E55" w:rsidP="008017BF">
      <w:r>
        <w:t>Patients</w:t>
      </w:r>
      <w:r w:rsidR="006A1094" w:rsidRPr="006A1094">
        <w:t xml:space="preserve"> have </w:t>
      </w:r>
      <w:r>
        <w:t xml:space="preserve">been </w:t>
      </w:r>
      <w:r w:rsidR="006A1094" w:rsidRPr="006A1094">
        <w:t xml:space="preserve">classified as new in a quarter if they appear for the first time in that quarter for a diagnosis. </w:t>
      </w:r>
      <w:r w:rsidR="008017BF">
        <w:t>September quarter 2008 is the baseline.</w:t>
      </w:r>
      <w:r>
        <w:br w:type="page"/>
      </w:r>
    </w:p>
    <w:p w:rsidR="006A1094" w:rsidRPr="0006087D" w:rsidRDefault="006A1094" w:rsidP="00540D05">
      <w:pPr>
        <w:pStyle w:val="Heading3"/>
      </w:pPr>
      <w:bookmarkStart w:id="261" w:name="_Toc353524202"/>
      <w:bookmarkStart w:id="262" w:name="_Toc353894385"/>
      <w:bookmarkStart w:id="263" w:name="_Toc361570437"/>
      <w:bookmarkStart w:id="264" w:name="_Toc378745602"/>
      <w:r w:rsidRPr="0006087D">
        <w:t xml:space="preserve">Chronic inflammatory demyelinating </w:t>
      </w:r>
      <w:r w:rsidRPr="00AE5564">
        <w:t>polyneuropathy</w:t>
      </w:r>
      <w:r w:rsidRPr="0006087D">
        <w:t xml:space="preserve"> (CIDP)</w:t>
      </w:r>
      <w:bookmarkEnd w:id="261"/>
      <w:bookmarkEnd w:id="262"/>
      <w:bookmarkEnd w:id="263"/>
      <w:bookmarkEnd w:id="264"/>
    </w:p>
    <w:p w:rsidR="00A71A2F" w:rsidRDefault="00A71A2F" w:rsidP="00A94D6F"/>
    <w:p w:rsidR="00A94D6F" w:rsidRPr="00F77B44" w:rsidRDefault="00A94D6F" w:rsidP="00A94D6F">
      <w:pPr>
        <w:rPr>
          <w:i/>
        </w:rPr>
      </w:pPr>
      <w:r w:rsidRPr="00A94D6F">
        <w:t>The following series of charts (</w:t>
      </w:r>
      <w:r w:rsidRPr="00A94D6F">
        <w:fldChar w:fldCharType="begin"/>
      </w:r>
      <w:r w:rsidRPr="00A94D6F">
        <w:instrText xml:space="preserve"> REF _Ref282587589 \h  \* MERGEFORMAT </w:instrText>
      </w:r>
      <w:r w:rsidRPr="00A94D6F">
        <w:fldChar w:fldCharType="separate"/>
      </w:r>
      <w:r w:rsidR="00455AC7" w:rsidRPr="00455AC7">
        <w:t>Figure 19</w:t>
      </w:r>
      <w:r w:rsidRPr="00A94D6F">
        <w:fldChar w:fldCharType="end"/>
      </w:r>
      <w:r w:rsidRPr="00A94D6F">
        <w:t xml:space="preserve">, </w:t>
      </w:r>
      <w:r w:rsidR="00256B65">
        <w:fldChar w:fldCharType="begin"/>
      </w:r>
      <w:r w:rsidR="00256B65">
        <w:instrText xml:space="preserve"> REF _Ref362425599 \h </w:instrText>
      </w:r>
      <w:r w:rsidR="00256B65">
        <w:fldChar w:fldCharType="separate"/>
      </w:r>
      <w:r w:rsidR="00455AC7" w:rsidRPr="00E64BFE">
        <w:rPr>
          <w:rFonts w:asciiTheme="minorHAnsi" w:hAnsiTheme="minorHAnsi" w:cstheme="minorHAnsi"/>
        </w:rPr>
        <w:t xml:space="preserve">Figure </w:t>
      </w:r>
      <w:r w:rsidR="00455AC7">
        <w:rPr>
          <w:rFonts w:asciiTheme="minorHAnsi" w:hAnsiTheme="minorHAnsi" w:cstheme="minorHAnsi"/>
          <w:noProof/>
        </w:rPr>
        <w:t>20</w:t>
      </w:r>
      <w:r w:rsidR="00256B65">
        <w:fldChar w:fldCharType="end"/>
      </w:r>
      <w:r w:rsidR="00256B65">
        <w:t xml:space="preserve">, </w:t>
      </w:r>
      <w:r w:rsidR="00256B65">
        <w:fldChar w:fldCharType="begin"/>
      </w:r>
      <w:r w:rsidR="00256B65">
        <w:instrText xml:space="preserve"> REF _Ref282587605 \h </w:instrText>
      </w:r>
      <w:r w:rsidR="00256B65">
        <w:fldChar w:fldCharType="separate"/>
      </w:r>
      <w:r w:rsidR="00455AC7" w:rsidRPr="00E64BFE">
        <w:rPr>
          <w:rFonts w:asciiTheme="minorHAnsi" w:hAnsiTheme="minorHAnsi" w:cstheme="minorHAnsi"/>
        </w:rPr>
        <w:t xml:space="preserve">Figure </w:t>
      </w:r>
      <w:r w:rsidR="00455AC7">
        <w:rPr>
          <w:rFonts w:asciiTheme="minorHAnsi" w:hAnsiTheme="minorHAnsi" w:cstheme="minorHAnsi"/>
          <w:noProof/>
        </w:rPr>
        <w:t>21</w:t>
      </w:r>
      <w:r w:rsidR="00256B65">
        <w:fldChar w:fldCharType="end"/>
      </w:r>
      <w:r w:rsidR="00256B65">
        <w:t xml:space="preserve"> and </w:t>
      </w:r>
      <w:r w:rsidR="00726FDC">
        <w:fldChar w:fldCharType="begin"/>
      </w:r>
      <w:r w:rsidR="00726FDC">
        <w:instrText xml:space="preserve"> REF _Ref362597859 \h </w:instrText>
      </w:r>
      <w:r w:rsidR="00726FDC">
        <w:fldChar w:fldCharType="separate"/>
      </w:r>
      <w:r w:rsidR="00455AC7">
        <w:t xml:space="preserve">Figure </w:t>
      </w:r>
      <w:r w:rsidR="00455AC7">
        <w:rPr>
          <w:noProof/>
        </w:rPr>
        <w:t>22</w:t>
      </w:r>
      <w:r w:rsidR="00726FDC">
        <w:fldChar w:fldCharType="end"/>
      </w:r>
      <w:r w:rsidR="00256B65">
        <w:t>)</w:t>
      </w:r>
      <w:r w:rsidRPr="00A94D6F">
        <w:t xml:space="preserve"> show numbers </w:t>
      </w:r>
      <w:r w:rsidR="00C84672">
        <w:t xml:space="preserve">of patients </w:t>
      </w:r>
      <w:r w:rsidRPr="00A94D6F">
        <w:t xml:space="preserve">and amounts of IVIg for patients with CIDP. </w:t>
      </w:r>
      <w:r w:rsidRPr="00A94D6F">
        <w:fldChar w:fldCharType="begin"/>
      </w:r>
      <w:r w:rsidRPr="00A94D6F">
        <w:instrText xml:space="preserve"> REF _Ref282587589 \h  \* MERGEFORMAT </w:instrText>
      </w:r>
      <w:r w:rsidRPr="00A94D6F">
        <w:fldChar w:fldCharType="separate"/>
      </w:r>
      <w:r w:rsidR="00455AC7" w:rsidRPr="00455AC7">
        <w:t>Figure 19</w:t>
      </w:r>
      <w:r w:rsidRPr="00A94D6F">
        <w:fldChar w:fldCharType="end"/>
      </w:r>
      <w:r w:rsidRPr="00A94D6F">
        <w:t xml:space="preserve"> and </w:t>
      </w:r>
      <w:r w:rsidR="00256B65">
        <w:fldChar w:fldCharType="begin"/>
      </w:r>
      <w:r w:rsidR="00256B65">
        <w:instrText xml:space="preserve"> REF _Ref362425599 \h </w:instrText>
      </w:r>
      <w:r w:rsidR="00256B65">
        <w:fldChar w:fldCharType="separate"/>
      </w:r>
      <w:r w:rsidR="00455AC7" w:rsidRPr="00E64BFE">
        <w:rPr>
          <w:rFonts w:asciiTheme="minorHAnsi" w:hAnsiTheme="minorHAnsi" w:cstheme="minorHAnsi"/>
        </w:rPr>
        <w:t xml:space="preserve">Figure </w:t>
      </w:r>
      <w:r w:rsidR="00455AC7">
        <w:rPr>
          <w:rFonts w:asciiTheme="minorHAnsi" w:hAnsiTheme="minorHAnsi" w:cstheme="minorHAnsi"/>
          <w:noProof/>
        </w:rPr>
        <w:t>20</w:t>
      </w:r>
      <w:r w:rsidR="00256B65">
        <w:fldChar w:fldCharType="end"/>
      </w:r>
      <w:r w:rsidR="00256B65">
        <w:t xml:space="preserve"> </w:t>
      </w:r>
      <w:r w:rsidRPr="00A94D6F">
        <w:t xml:space="preserve"> show that the numbers of patients and total grams are increasing at a steady rate. </w:t>
      </w:r>
      <w:r w:rsidRPr="00CE35CC">
        <w:t>The increase</w:t>
      </w:r>
      <w:r w:rsidR="00E113B6">
        <w:t xml:space="preserve"> over the sixteen quarters is </w:t>
      </w:r>
      <w:r w:rsidR="00733448">
        <w:t>54</w:t>
      </w:r>
      <w:r w:rsidRPr="00733448">
        <w:t>%</w:t>
      </w:r>
      <w:r w:rsidR="007F75E7" w:rsidRPr="00CE35CC">
        <w:t xml:space="preserve"> </w:t>
      </w:r>
      <w:r w:rsidRPr="00CE35CC">
        <w:t xml:space="preserve">for numbers of patients </w:t>
      </w:r>
      <w:r w:rsidR="00937408" w:rsidRPr="00CE35CC">
        <w:rPr>
          <w:shd w:val="clear" w:color="auto" w:fill="FFFFFF" w:themeFill="background1"/>
        </w:rPr>
        <w:t>and 58</w:t>
      </w:r>
      <w:r w:rsidRPr="00CE35CC">
        <w:rPr>
          <w:shd w:val="clear" w:color="auto" w:fill="FFFFFF" w:themeFill="background1"/>
        </w:rPr>
        <w:t>% for total grams</w:t>
      </w:r>
      <w:r w:rsidR="004330A4">
        <w:t xml:space="preserve">. </w:t>
      </w:r>
      <w:r w:rsidRPr="00EC6844">
        <w:t xml:space="preserve">In </w:t>
      </w:r>
      <w:r w:rsidRPr="00EC6844">
        <w:fldChar w:fldCharType="begin"/>
      </w:r>
      <w:r w:rsidRPr="00EC6844">
        <w:instrText xml:space="preserve"> REF _Ref282587605 \h  \* MERGEFORMAT </w:instrText>
      </w:r>
      <w:r w:rsidRPr="00EC6844">
        <w:fldChar w:fldCharType="separate"/>
      </w:r>
      <w:r w:rsidR="00455AC7" w:rsidRPr="00455AC7">
        <w:t>Figure 21</w:t>
      </w:r>
      <w:r w:rsidRPr="00EC6844">
        <w:fldChar w:fldCharType="end"/>
      </w:r>
      <w:r w:rsidRPr="00EC6844">
        <w:t xml:space="preserve"> the grams per patient shows that the growth in total grams is driven mainly by the increase in numbers of patients</w:t>
      </w:r>
      <w:r w:rsidRPr="00F77B44">
        <w:rPr>
          <w:i/>
        </w:rPr>
        <w:t xml:space="preserve">. </w:t>
      </w:r>
      <w:r w:rsidRPr="00A94D6F">
        <w:t xml:space="preserve">When the data </w:t>
      </w:r>
      <w:r w:rsidR="00A71A2F">
        <w:t>is</w:t>
      </w:r>
      <w:r w:rsidRPr="00A94D6F">
        <w:t xml:space="preserve"> considered in terms of the amount per episode in</w:t>
      </w:r>
      <w:r w:rsidR="00726FDC">
        <w:t xml:space="preserve"> </w:t>
      </w:r>
      <w:r w:rsidR="00726FDC">
        <w:rPr>
          <w:highlight w:val="yellow"/>
        </w:rPr>
        <w:fldChar w:fldCharType="begin"/>
      </w:r>
      <w:r w:rsidR="00726FDC">
        <w:instrText xml:space="preserve"> REF _Ref362597859 \h </w:instrText>
      </w:r>
      <w:r w:rsidR="00726FDC">
        <w:rPr>
          <w:highlight w:val="yellow"/>
        </w:rPr>
      </w:r>
      <w:r w:rsidR="00726FDC">
        <w:rPr>
          <w:highlight w:val="yellow"/>
        </w:rPr>
        <w:fldChar w:fldCharType="separate"/>
      </w:r>
      <w:r w:rsidR="00455AC7">
        <w:t xml:space="preserve">Figure </w:t>
      </w:r>
      <w:r w:rsidR="00455AC7">
        <w:rPr>
          <w:noProof/>
        </w:rPr>
        <w:t>22</w:t>
      </w:r>
      <w:r w:rsidR="00726FDC">
        <w:rPr>
          <w:highlight w:val="yellow"/>
        </w:rPr>
        <w:fldChar w:fldCharType="end"/>
      </w:r>
      <w:r w:rsidR="00726FDC">
        <w:t xml:space="preserve"> </w:t>
      </w:r>
      <w:r w:rsidRPr="00A94D6F">
        <w:t xml:space="preserve">the trend appears to be </w:t>
      </w:r>
      <w:r w:rsidR="00491153">
        <w:t>stable</w:t>
      </w:r>
      <w:r w:rsidR="00F77B44">
        <w:t>.</w:t>
      </w:r>
      <w:r w:rsidR="00491153">
        <w:t xml:space="preserve"> </w:t>
      </w:r>
    </w:p>
    <w:p w:rsidR="0001713D" w:rsidRDefault="00BA4D13" w:rsidP="00164EB7">
      <w:r w:rsidRPr="00BA4D13">
        <w:rPr>
          <w:noProof/>
          <w:lang w:eastAsia="en-AU"/>
        </w:rPr>
        <w:drawing>
          <wp:inline distT="0" distB="0" distL="0" distR="0" wp14:anchorId="7A2BFF09" wp14:editId="04E3F4AF">
            <wp:extent cx="4953000" cy="278419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60493" cy="2788407"/>
                    </a:xfrm>
                    <a:prstGeom prst="rect">
                      <a:avLst/>
                    </a:prstGeom>
                    <a:noFill/>
                    <a:ln>
                      <a:noFill/>
                    </a:ln>
                  </pic:spPr>
                </pic:pic>
              </a:graphicData>
            </a:graphic>
          </wp:inline>
        </w:drawing>
      </w:r>
    </w:p>
    <w:p w:rsidR="00164EB7" w:rsidRDefault="00164EB7" w:rsidP="00164EB7">
      <w:pPr>
        <w:pStyle w:val="Caption"/>
        <w:rPr>
          <w:rFonts w:asciiTheme="minorHAnsi" w:hAnsiTheme="minorHAnsi" w:cstheme="minorHAnsi"/>
        </w:rPr>
      </w:pPr>
      <w:bookmarkStart w:id="265" w:name="_Ref282587589"/>
      <w:bookmarkStart w:id="266" w:name="_Toc353894316"/>
      <w:bookmarkStart w:id="267" w:name="_Toc353894446"/>
      <w:bookmarkStart w:id="268" w:name="_Toc361571427"/>
      <w:bookmarkStart w:id="269" w:name="_Toc378745787"/>
      <w:r w:rsidRPr="00164EB7">
        <w:rPr>
          <w:rFonts w:asciiTheme="minorHAnsi" w:hAnsiTheme="minorHAnsi" w:cstheme="minorHAnsi"/>
        </w:rPr>
        <w:t xml:space="preserve">Figure </w:t>
      </w:r>
      <w:r w:rsidR="00167490">
        <w:rPr>
          <w:rFonts w:asciiTheme="minorHAnsi" w:hAnsiTheme="minorHAnsi" w:cstheme="minorHAnsi"/>
          <w:b w:val="0"/>
        </w:rPr>
        <w:fldChar w:fldCharType="begin"/>
      </w:r>
      <w:r w:rsidR="00167490">
        <w:rPr>
          <w:rFonts w:asciiTheme="minorHAnsi" w:hAnsiTheme="minorHAnsi" w:cstheme="minorHAnsi"/>
        </w:rPr>
        <w:instrText xml:space="preserve"> SEQ Figure \* ARABIC </w:instrText>
      </w:r>
      <w:r w:rsidR="00167490">
        <w:rPr>
          <w:rFonts w:asciiTheme="minorHAnsi" w:hAnsiTheme="minorHAnsi" w:cstheme="minorHAnsi"/>
          <w:b w:val="0"/>
        </w:rPr>
        <w:fldChar w:fldCharType="separate"/>
      </w:r>
      <w:r w:rsidR="00455AC7">
        <w:rPr>
          <w:rFonts w:asciiTheme="minorHAnsi" w:hAnsiTheme="minorHAnsi" w:cstheme="minorHAnsi"/>
          <w:noProof/>
        </w:rPr>
        <w:t>19</w:t>
      </w:r>
      <w:r w:rsidR="00167490">
        <w:rPr>
          <w:rFonts w:asciiTheme="minorHAnsi" w:hAnsiTheme="minorHAnsi" w:cstheme="minorHAnsi"/>
          <w:b w:val="0"/>
        </w:rPr>
        <w:fldChar w:fldCharType="end"/>
      </w:r>
      <w:bookmarkEnd w:id="265"/>
      <w:r w:rsidR="00D9525F">
        <w:rPr>
          <w:rFonts w:asciiTheme="minorHAnsi" w:hAnsiTheme="minorHAnsi" w:cstheme="minorHAnsi"/>
        </w:rPr>
        <w:tab/>
      </w:r>
      <w:r w:rsidRPr="00164EB7">
        <w:rPr>
          <w:rFonts w:asciiTheme="minorHAnsi" w:hAnsiTheme="minorHAnsi" w:cstheme="minorHAnsi"/>
        </w:rPr>
        <w:t>CIDP - new and existing number of patients</w:t>
      </w:r>
      <w:bookmarkEnd w:id="266"/>
      <w:bookmarkEnd w:id="267"/>
      <w:bookmarkEnd w:id="268"/>
      <w:r w:rsidR="00AD0D16">
        <w:rPr>
          <w:rFonts w:asciiTheme="minorHAnsi" w:hAnsiTheme="minorHAnsi" w:cstheme="minorHAnsi"/>
        </w:rPr>
        <w:t xml:space="preserve"> (STARS)</w:t>
      </w:r>
      <w:bookmarkEnd w:id="269"/>
    </w:p>
    <w:p w:rsidR="003C700E" w:rsidRPr="003C700E" w:rsidRDefault="003C700E" w:rsidP="003C700E"/>
    <w:p w:rsidR="00BD1CA7" w:rsidRPr="00BD1CA7" w:rsidRDefault="00EC6844" w:rsidP="00BD1CA7">
      <w:pPr>
        <w:pStyle w:val="Caption"/>
        <w:rPr>
          <w:rFonts w:asciiTheme="minorHAnsi" w:hAnsiTheme="minorHAnsi" w:cstheme="minorHAnsi"/>
          <w:b w:val="0"/>
        </w:rPr>
      </w:pPr>
      <w:r w:rsidRPr="00EC6844">
        <w:rPr>
          <w:noProof/>
          <w:lang w:eastAsia="en-AU"/>
        </w:rPr>
        <w:drawing>
          <wp:inline distT="0" distB="0" distL="0" distR="0" wp14:anchorId="382E8D28" wp14:editId="6CE9F81E">
            <wp:extent cx="4911935" cy="2773680"/>
            <wp:effectExtent l="0" t="0" r="3175" b="762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13534" cy="2774583"/>
                    </a:xfrm>
                    <a:prstGeom prst="rect">
                      <a:avLst/>
                    </a:prstGeom>
                    <a:noFill/>
                    <a:ln>
                      <a:noFill/>
                    </a:ln>
                  </pic:spPr>
                </pic:pic>
              </a:graphicData>
            </a:graphic>
          </wp:inline>
        </w:drawing>
      </w:r>
    </w:p>
    <w:p w:rsidR="00CE77AF" w:rsidRDefault="00CE77AF" w:rsidP="00BD1CA7">
      <w:pPr>
        <w:pStyle w:val="Caption"/>
        <w:rPr>
          <w:rFonts w:asciiTheme="minorHAnsi" w:hAnsiTheme="minorHAnsi" w:cstheme="minorHAnsi"/>
        </w:rPr>
      </w:pPr>
      <w:bookmarkStart w:id="270" w:name="_Ref282587602"/>
      <w:bookmarkStart w:id="271" w:name="_Toc353894317"/>
      <w:bookmarkStart w:id="272" w:name="_Toc353894447"/>
    </w:p>
    <w:p w:rsidR="00BD1CA7" w:rsidRPr="00E64BFE" w:rsidRDefault="00BD1CA7" w:rsidP="00BD1CA7">
      <w:pPr>
        <w:pStyle w:val="Caption"/>
        <w:rPr>
          <w:rFonts w:asciiTheme="minorHAnsi" w:hAnsiTheme="minorHAnsi" w:cstheme="minorHAnsi"/>
          <w:b w:val="0"/>
        </w:rPr>
      </w:pPr>
      <w:bookmarkStart w:id="273" w:name="_Ref362425599"/>
      <w:bookmarkStart w:id="274" w:name="_Toc378745788"/>
      <w:r w:rsidRPr="00E64BFE">
        <w:rPr>
          <w:rFonts w:asciiTheme="minorHAnsi" w:hAnsiTheme="minorHAnsi" w:cstheme="minorHAnsi"/>
        </w:rPr>
        <w:t xml:space="preserve">Figure </w:t>
      </w:r>
      <w:r w:rsidR="00167490">
        <w:rPr>
          <w:rFonts w:asciiTheme="minorHAnsi" w:hAnsiTheme="minorHAnsi" w:cstheme="minorHAnsi"/>
          <w:b w:val="0"/>
        </w:rPr>
        <w:fldChar w:fldCharType="begin"/>
      </w:r>
      <w:r w:rsidR="00167490">
        <w:rPr>
          <w:rFonts w:asciiTheme="minorHAnsi" w:hAnsiTheme="minorHAnsi" w:cstheme="minorHAnsi"/>
        </w:rPr>
        <w:instrText xml:space="preserve"> SEQ Figure \* ARABIC </w:instrText>
      </w:r>
      <w:r w:rsidR="00167490">
        <w:rPr>
          <w:rFonts w:asciiTheme="minorHAnsi" w:hAnsiTheme="minorHAnsi" w:cstheme="minorHAnsi"/>
          <w:b w:val="0"/>
        </w:rPr>
        <w:fldChar w:fldCharType="separate"/>
      </w:r>
      <w:r w:rsidR="00455AC7">
        <w:rPr>
          <w:rFonts w:asciiTheme="minorHAnsi" w:hAnsiTheme="minorHAnsi" w:cstheme="minorHAnsi"/>
          <w:noProof/>
        </w:rPr>
        <w:t>20</w:t>
      </w:r>
      <w:r w:rsidR="00167490">
        <w:rPr>
          <w:rFonts w:asciiTheme="minorHAnsi" w:hAnsiTheme="minorHAnsi" w:cstheme="minorHAnsi"/>
          <w:b w:val="0"/>
        </w:rPr>
        <w:fldChar w:fldCharType="end"/>
      </w:r>
      <w:bookmarkEnd w:id="270"/>
      <w:bookmarkEnd w:id="273"/>
      <w:r w:rsidR="00E64BFE">
        <w:rPr>
          <w:rFonts w:asciiTheme="minorHAnsi" w:hAnsiTheme="minorHAnsi" w:cstheme="minorHAnsi"/>
        </w:rPr>
        <w:tab/>
      </w:r>
      <w:r w:rsidRPr="00E64BFE">
        <w:rPr>
          <w:rFonts w:asciiTheme="minorHAnsi" w:hAnsiTheme="minorHAnsi" w:cstheme="minorHAnsi"/>
        </w:rPr>
        <w:t>CIDP - new and existing total grams</w:t>
      </w:r>
      <w:bookmarkEnd w:id="271"/>
      <w:bookmarkEnd w:id="272"/>
      <w:r w:rsidR="00AD0D16">
        <w:rPr>
          <w:rFonts w:asciiTheme="minorHAnsi" w:hAnsiTheme="minorHAnsi" w:cstheme="minorHAnsi"/>
        </w:rPr>
        <w:t xml:space="preserve"> (STARS)</w:t>
      </w:r>
      <w:bookmarkEnd w:id="274"/>
    </w:p>
    <w:p w:rsidR="00BD1CA7" w:rsidRDefault="00BD1CA7" w:rsidP="00BD1CA7"/>
    <w:p w:rsidR="00EC6844" w:rsidRDefault="00EC6844" w:rsidP="00BD1CA7"/>
    <w:p w:rsidR="00EC6844" w:rsidRDefault="00EC6844" w:rsidP="00BD1CA7"/>
    <w:p w:rsidR="00EC6844" w:rsidRDefault="00EC6844" w:rsidP="00BD1CA7"/>
    <w:p w:rsidR="00EC6844" w:rsidRPr="00BD1CA7" w:rsidRDefault="00EC6844" w:rsidP="00BD1CA7"/>
    <w:p w:rsidR="00BD1CA7" w:rsidRDefault="00D06E72" w:rsidP="00BD1CA7">
      <w:r w:rsidRPr="00D06E72">
        <w:rPr>
          <w:noProof/>
          <w:lang w:eastAsia="en-AU"/>
        </w:rPr>
        <w:drawing>
          <wp:inline distT="0" distB="0" distL="0" distR="0" wp14:anchorId="66E086C4" wp14:editId="4E9EEE62">
            <wp:extent cx="5113020" cy="2764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21348" cy="2768637"/>
                    </a:xfrm>
                    <a:prstGeom prst="rect">
                      <a:avLst/>
                    </a:prstGeom>
                    <a:noFill/>
                    <a:ln>
                      <a:noFill/>
                    </a:ln>
                  </pic:spPr>
                </pic:pic>
              </a:graphicData>
            </a:graphic>
          </wp:inline>
        </w:drawing>
      </w:r>
    </w:p>
    <w:p w:rsidR="00BD1CA7" w:rsidRDefault="00BD1CA7" w:rsidP="00BD1CA7">
      <w:pPr>
        <w:pStyle w:val="Caption"/>
        <w:rPr>
          <w:rFonts w:asciiTheme="minorHAnsi" w:hAnsiTheme="minorHAnsi" w:cstheme="minorHAnsi"/>
        </w:rPr>
      </w:pPr>
      <w:bookmarkStart w:id="275" w:name="_Ref282587605"/>
      <w:bookmarkStart w:id="276" w:name="_Toc353894318"/>
      <w:bookmarkStart w:id="277" w:name="_Toc353894448"/>
      <w:bookmarkStart w:id="278" w:name="_Toc361571428"/>
      <w:bookmarkStart w:id="279" w:name="_Toc378745789"/>
      <w:r w:rsidRPr="00E64BFE">
        <w:rPr>
          <w:rFonts w:asciiTheme="minorHAnsi" w:hAnsiTheme="minorHAnsi" w:cstheme="minorHAnsi"/>
        </w:rPr>
        <w:t xml:space="preserve">Figure </w:t>
      </w:r>
      <w:r w:rsidR="00167490">
        <w:rPr>
          <w:rFonts w:asciiTheme="minorHAnsi" w:hAnsiTheme="minorHAnsi" w:cstheme="minorHAnsi"/>
          <w:b w:val="0"/>
        </w:rPr>
        <w:fldChar w:fldCharType="begin"/>
      </w:r>
      <w:r w:rsidR="00167490">
        <w:rPr>
          <w:rFonts w:asciiTheme="minorHAnsi" w:hAnsiTheme="minorHAnsi" w:cstheme="minorHAnsi"/>
        </w:rPr>
        <w:instrText xml:space="preserve"> SEQ Figure \* ARABIC </w:instrText>
      </w:r>
      <w:r w:rsidR="00167490">
        <w:rPr>
          <w:rFonts w:asciiTheme="minorHAnsi" w:hAnsiTheme="minorHAnsi" w:cstheme="minorHAnsi"/>
          <w:b w:val="0"/>
        </w:rPr>
        <w:fldChar w:fldCharType="separate"/>
      </w:r>
      <w:r w:rsidR="00455AC7">
        <w:rPr>
          <w:rFonts w:asciiTheme="minorHAnsi" w:hAnsiTheme="minorHAnsi" w:cstheme="minorHAnsi"/>
          <w:noProof/>
        </w:rPr>
        <w:t>21</w:t>
      </w:r>
      <w:r w:rsidR="00167490">
        <w:rPr>
          <w:rFonts w:asciiTheme="minorHAnsi" w:hAnsiTheme="minorHAnsi" w:cstheme="minorHAnsi"/>
          <w:b w:val="0"/>
        </w:rPr>
        <w:fldChar w:fldCharType="end"/>
      </w:r>
      <w:bookmarkEnd w:id="275"/>
      <w:r w:rsidR="00E64BFE">
        <w:rPr>
          <w:rFonts w:asciiTheme="minorHAnsi" w:hAnsiTheme="minorHAnsi" w:cstheme="minorHAnsi"/>
        </w:rPr>
        <w:tab/>
      </w:r>
      <w:r w:rsidRPr="00E64BFE">
        <w:rPr>
          <w:rFonts w:asciiTheme="minorHAnsi" w:hAnsiTheme="minorHAnsi" w:cstheme="minorHAnsi"/>
        </w:rPr>
        <w:t>CIDP - new and existing grams per patient</w:t>
      </w:r>
      <w:bookmarkEnd w:id="276"/>
      <w:bookmarkEnd w:id="277"/>
      <w:bookmarkEnd w:id="278"/>
      <w:r w:rsidR="00AD0D16">
        <w:rPr>
          <w:rFonts w:asciiTheme="minorHAnsi" w:hAnsiTheme="minorHAnsi" w:cstheme="minorHAnsi"/>
        </w:rPr>
        <w:t xml:space="preserve"> (STARS)</w:t>
      </w:r>
      <w:bookmarkEnd w:id="279"/>
      <w:r w:rsidR="00EF3CE8">
        <w:rPr>
          <w:rFonts w:asciiTheme="minorHAnsi" w:hAnsiTheme="minorHAnsi" w:cstheme="minorHAnsi"/>
        </w:rPr>
        <w:t xml:space="preserve"> </w:t>
      </w:r>
    </w:p>
    <w:p w:rsidR="00635901" w:rsidRPr="00635901" w:rsidRDefault="00635901" w:rsidP="00635901"/>
    <w:p w:rsidR="00CE77AF" w:rsidRDefault="00CE77AF" w:rsidP="00CE77AF">
      <w:pPr>
        <w:spacing w:after="0"/>
      </w:pPr>
    </w:p>
    <w:p w:rsidR="00033CEF" w:rsidRDefault="00DC48D7" w:rsidP="00921BBA">
      <w:pPr>
        <w:spacing w:after="0"/>
      </w:pPr>
      <w:r w:rsidRPr="00DC48D7">
        <w:rPr>
          <w:noProof/>
          <w:lang w:eastAsia="en-AU"/>
        </w:rPr>
        <w:drawing>
          <wp:inline distT="0" distB="0" distL="0" distR="0" wp14:anchorId="422C15FF" wp14:editId="30549CCC">
            <wp:extent cx="5109972" cy="2885508"/>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11635" cy="2886447"/>
                    </a:xfrm>
                    <a:prstGeom prst="rect">
                      <a:avLst/>
                    </a:prstGeom>
                    <a:noFill/>
                    <a:ln>
                      <a:noFill/>
                    </a:ln>
                  </pic:spPr>
                </pic:pic>
              </a:graphicData>
            </a:graphic>
          </wp:inline>
        </w:drawing>
      </w:r>
    </w:p>
    <w:p w:rsidR="00033CEF" w:rsidRPr="00CE77AF" w:rsidRDefault="00033CEF" w:rsidP="00CE77AF">
      <w:pPr>
        <w:spacing w:after="0"/>
      </w:pPr>
    </w:p>
    <w:p w:rsidR="003C700E" w:rsidRDefault="00184C37" w:rsidP="00184C37">
      <w:pPr>
        <w:pStyle w:val="Caption"/>
      </w:pPr>
      <w:bookmarkStart w:id="280" w:name="_Ref362597859"/>
      <w:bookmarkStart w:id="281" w:name="_Toc378745790"/>
      <w:bookmarkStart w:id="282" w:name="_Toc353524203"/>
      <w:bookmarkStart w:id="283" w:name="_Toc353894386"/>
      <w:bookmarkStart w:id="284" w:name="_Toc361570438"/>
      <w:r>
        <w:t xml:space="preserve">Figure </w:t>
      </w:r>
      <w:fldSimple w:instr=" SEQ Figure \* ARABIC ">
        <w:r w:rsidR="00455AC7">
          <w:rPr>
            <w:noProof/>
          </w:rPr>
          <w:t>22</w:t>
        </w:r>
      </w:fldSimple>
      <w:bookmarkEnd w:id="280"/>
      <w:r>
        <w:t xml:space="preserve"> </w:t>
      </w:r>
      <w:r>
        <w:tab/>
        <w:t>CIDP - new and existing - grams per episode (STARS)</w:t>
      </w:r>
      <w:bookmarkEnd w:id="281"/>
    </w:p>
    <w:p w:rsidR="00726FDC" w:rsidRPr="00635901" w:rsidRDefault="003C700E" w:rsidP="00635901">
      <w:pPr>
        <w:rPr>
          <w:color w:val="A6A6A6" w:themeColor="background1" w:themeShade="A6"/>
          <w:szCs w:val="18"/>
        </w:rPr>
      </w:pPr>
      <w:r>
        <w:br w:type="page"/>
      </w:r>
    </w:p>
    <w:p w:rsidR="00BD1CA7" w:rsidRPr="0006087D" w:rsidRDefault="00BD1CA7" w:rsidP="00CE77AF">
      <w:pPr>
        <w:pStyle w:val="Heading3"/>
      </w:pPr>
      <w:bookmarkStart w:id="285" w:name="_Toc378745603"/>
      <w:r w:rsidRPr="0006087D">
        <w:t>Common variable immunodeficiency disease (CVID)</w:t>
      </w:r>
      <w:bookmarkEnd w:id="282"/>
      <w:bookmarkEnd w:id="283"/>
      <w:bookmarkEnd w:id="284"/>
      <w:bookmarkEnd w:id="285"/>
    </w:p>
    <w:p w:rsidR="00D9525F" w:rsidRDefault="00D9525F" w:rsidP="00BD1CA7">
      <w:pPr>
        <w:rPr>
          <w:rFonts w:ascii="Arial" w:hAnsi="Arial" w:cs="Arial"/>
        </w:rPr>
      </w:pPr>
    </w:p>
    <w:p w:rsidR="00A71A2F" w:rsidRPr="00BD1CA7" w:rsidRDefault="00BD1CA7" w:rsidP="00A71A2F">
      <w:r w:rsidRPr="00D9525F">
        <w:rPr>
          <w:rFonts w:asciiTheme="minorHAnsi" w:hAnsiTheme="minorHAnsi" w:cstheme="minorHAnsi"/>
        </w:rPr>
        <w:t>The following charts (</w:t>
      </w:r>
      <w:r w:rsidR="00726FDC">
        <w:rPr>
          <w:rFonts w:asciiTheme="minorHAnsi" w:hAnsiTheme="minorHAnsi" w:cstheme="minorHAnsi"/>
        </w:rPr>
        <w:fldChar w:fldCharType="begin"/>
      </w:r>
      <w:r w:rsidR="00726FDC">
        <w:rPr>
          <w:rFonts w:asciiTheme="minorHAnsi" w:hAnsiTheme="minorHAnsi" w:cstheme="minorHAnsi"/>
        </w:rPr>
        <w:instrText xml:space="preserve"> REF _Ref282588792 \h </w:instrText>
      </w:r>
      <w:r w:rsidR="00726FDC">
        <w:rPr>
          <w:rFonts w:asciiTheme="minorHAnsi" w:hAnsiTheme="minorHAnsi" w:cstheme="minorHAnsi"/>
        </w:rPr>
      </w:r>
      <w:r w:rsidR="00726FDC">
        <w:rPr>
          <w:rFonts w:asciiTheme="minorHAnsi" w:hAnsiTheme="minorHAnsi" w:cstheme="minorHAnsi"/>
        </w:rPr>
        <w:fldChar w:fldCharType="separate"/>
      </w:r>
      <w:r w:rsidR="00455AC7" w:rsidRPr="00E64BFE">
        <w:rPr>
          <w:rFonts w:asciiTheme="minorHAnsi" w:hAnsiTheme="minorHAnsi" w:cstheme="minorHAnsi"/>
        </w:rPr>
        <w:t xml:space="preserve">Figure </w:t>
      </w:r>
      <w:r w:rsidR="00455AC7">
        <w:rPr>
          <w:rFonts w:asciiTheme="minorHAnsi" w:hAnsiTheme="minorHAnsi" w:cstheme="minorHAnsi"/>
          <w:noProof/>
        </w:rPr>
        <w:t>23</w:t>
      </w:r>
      <w:r w:rsidR="00726FDC">
        <w:rPr>
          <w:rFonts w:asciiTheme="minorHAnsi" w:hAnsiTheme="minorHAnsi" w:cstheme="minorHAnsi"/>
        </w:rPr>
        <w:fldChar w:fldCharType="end"/>
      </w:r>
      <w:r w:rsidR="00726FDC">
        <w:rPr>
          <w:rFonts w:asciiTheme="minorHAnsi" w:hAnsiTheme="minorHAnsi" w:cstheme="minorHAnsi"/>
        </w:rPr>
        <w:t xml:space="preserve"> </w:t>
      </w:r>
      <w:r w:rsidRPr="00D9525F">
        <w:rPr>
          <w:rFonts w:asciiTheme="minorHAnsi" w:hAnsiTheme="minorHAnsi" w:cstheme="minorHAnsi"/>
        </w:rPr>
        <w:t>and</w:t>
      </w:r>
      <w:r w:rsidR="00D50FFC">
        <w:rPr>
          <w:rFonts w:asciiTheme="minorHAnsi" w:hAnsiTheme="minorHAnsi" w:cstheme="minorHAnsi"/>
        </w:rPr>
        <w:t xml:space="preserve"> </w:t>
      </w:r>
      <w:r w:rsidR="00D50FFC">
        <w:rPr>
          <w:rFonts w:asciiTheme="minorHAnsi" w:hAnsiTheme="minorHAnsi" w:cstheme="minorHAnsi"/>
        </w:rPr>
        <w:fldChar w:fldCharType="begin"/>
      </w:r>
      <w:r w:rsidR="00D50FFC">
        <w:rPr>
          <w:rFonts w:asciiTheme="minorHAnsi" w:hAnsiTheme="minorHAnsi" w:cstheme="minorHAnsi"/>
        </w:rPr>
        <w:instrText xml:space="preserve"> REF _Ref362597994 \h </w:instrText>
      </w:r>
      <w:r w:rsidR="00D50FFC">
        <w:rPr>
          <w:rFonts w:asciiTheme="minorHAnsi" w:hAnsiTheme="minorHAnsi" w:cstheme="minorHAnsi"/>
        </w:rPr>
      </w:r>
      <w:r w:rsidR="00D50FFC">
        <w:rPr>
          <w:rFonts w:asciiTheme="minorHAnsi" w:hAnsiTheme="minorHAnsi" w:cstheme="minorHAnsi"/>
        </w:rPr>
        <w:fldChar w:fldCharType="separate"/>
      </w:r>
      <w:r w:rsidR="00455AC7" w:rsidRPr="00E64BFE">
        <w:rPr>
          <w:rFonts w:asciiTheme="minorHAnsi" w:hAnsiTheme="minorHAnsi" w:cstheme="minorHAnsi"/>
        </w:rPr>
        <w:t xml:space="preserve">Figure </w:t>
      </w:r>
      <w:r w:rsidR="00455AC7">
        <w:rPr>
          <w:rFonts w:asciiTheme="minorHAnsi" w:hAnsiTheme="minorHAnsi" w:cstheme="minorHAnsi"/>
          <w:noProof/>
        </w:rPr>
        <w:t>24</w:t>
      </w:r>
      <w:r w:rsidR="00D50FFC">
        <w:rPr>
          <w:rFonts w:asciiTheme="minorHAnsi" w:hAnsiTheme="minorHAnsi" w:cstheme="minorHAnsi"/>
        </w:rPr>
        <w:fldChar w:fldCharType="end"/>
      </w:r>
      <w:r w:rsidRPr="00D9525F">
        <w:rPr>
          <w:rFonts w:asciiTheme="minorHAnsi" w:hAnsiTheme="minorHAnsi" w:cstheme="minorHAnsi"/>
        </w:rPr>
        <w:t xml:space="preserve">) show the numbers </w:t>
      </w:r>
      <w:r w:rsidR="00FF02FD">
        <w:rPr>
          <w:rFonts w:asciiTheme="minorHAnsi" w:hAnsiTheme="minorHAnsi" w:cstheme="minorHAnsi"/>
        </w:rPr>
        <w:t>and grams per episode for CVID.</w:t>
      </w:r>
      <w:r w:rsidR="00A71A2F" w:rsidRPr="00A71A2F">
        <w:t xml:space="preserve"> </w:t>
      </w:r>
      <w:r w:rsidR="00A71A2F" w:rsidRPr="00BD1CA7">
        <w:t>The largest numbers of new patients appear</w:t>
      </w:r>
      <w:r w:rsidR="00A71A2F">
        <w:t xml:space="preserve"> in the June quarter for the last three years</w:t>
      </w:r>
      <w:r w:rsidR="00A71A2F" w:rsidRPr="00BD1CA7">
        <w:t>. The increase over th</w:t>
      </w:r>
      <w:r w:rsidR="00A71A2F">
        <w:t xml:space="preserve">e sixteen quarters for CVID is 28% for </w:t>
      </w:r>
      <w:r w:rsidR="00896305">
        <w:t xml:space="preserve">patient </w:t>
      </w:r>
      <w:r w:rsidR="00A71A2F">
        <w:t>numbers and 38</w:t>
      </w:r>
      <w:r w:rsidR="00A71A2F" w:rsidRPr="00BD1CA7">
        <w:t xml:space="preserve">% for total grams. The grams per episode are generally stable for existing patients. The grams per episode for new patients are more varied reflecting their low absolute numbers. </w:t>
      </w:r>
    </w:p>
    <w:p w:rsidR="00BD1CA7" w:rsidRDefault="00F77B44" w:rsidP="00BD1CA7">
      <w:r w:rsidRPr="00F77B44">
        <w:rPr>
          <w:noProof/>
          <w:lang w:eastAsia="en-AU"/>
        </w:rPr>
        <w:drawing>
          <wp:inline distT="0" distB="0" distL="0" distR="0" wp14:anchorId="39100AB0" wp14:editId="3776CDD7">
            <wp:extent cx="5139020" cy="3322320"/>
            <wp:effectExtent l="0" t="0" r="508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40693" cy="3323402"/>
                    </a:xfrm>
                    <a:prstGeom prst="rect">
                      <a:avLst/>
                    </a:prstGeom>
                    <a:noFill/>
                    <a:ln>
                      <a:noFill/>
                    </a:ln>
                  </pic:spPr>
                </pic:pic>
              </a:graphicData>
            </a:graphic>
          </wp:inline>
        </w:drawing>
      </w:r>
    </w:p>
    <w:p w:rsidR="00BD1CA7" w:rsidRDefault="00BD1CA7" w:rsidP="00BD1CA7">
      <w:pPr>
        <w:pStyle w:val="Caption"/>
        <w:rPr>
          <w:rFonts w:asciiTheme="minorHAnsi" w:hAnsiTheme="minorHAnsi" w:cstheme="minorHAnsi"/>
        </w:rPr>
      </w:pPr>
      <w:bookmarkStart w:id="286" w:name="_Ref282588792"/>
      <w:bookmarkStart w:id="287" w:name="_Toc353894320"/>
      <w:bookmarkStart w:id="288" w:name="_Toc353894450"/>
      <w:bookmarkStart w:id="289" w:name="_Toc361571429"/>
      <w:bookmarkStart w:id="290" w:name="_Toc378745791"/>
      <w:r w:rsidRPr="00E64BFE">
        <w:rPr>
          <w:rFonts w:asciiTheme="minorHAnsi" w:hAnsiTheme="minorHAnsi" w:cstheme="minorHAnsi"/>
        </w:rPr>
        <w:t xml:space="preserve">Figure </w:t>
      </w:r>
      <w:r w:rsidR="00167490">
        <w:rPr>
          <w:rFonts w:asciiTheme="minorHAnsi" w:hAnsiTheme="minorHAnsi" w:cstheme="minorHAnsi"/>
          <w:b w:val="0"/>
        </w:rPr>
        <w:fldChar w:fldCharType="begin"/>
      </w:r>
      <w:r w:rsidR="00167490">
        <w:rPr>
          <w:rFonts w:asciiTheme="minorHAnsi" w:hAnsiTheme="minorHAnsi" w:cstheme="minorHAnsi"/>
        </w:rPr>
        <w:instrText xml:space="preserve"> SEQ Figure \* ARABIC </w:instrText>
      </w:r>
      <w:r w:rsidR="00167490">
        <w:rPr>
          <w:rFonts w:asciiTheme="minorHAnsi" w:hAnsiTheme="minorHAnsi" w:cstheme="minorHAnsi"/>
          <w:b w:val="0"/>
        </w:rPr>
        <w:fldChar w:fldCharType="separate"/>
      </w:r>
      <w:r w:rsidR="00455AC7">
        <w:rPr>
          <w:rFonts w:asciiTheme="minorHAnsi" w:hAnsiTheme="minorHAnsi" w:cstheme="minorHAnsi"/>
          <w:noProof/>
        </w:rPr>
        <w:t>23</w:t>
      </w:r>
      <w:r w:rsidR="00167490">
        <w:rPr>
          <w:rFonts w:asciiTheme="minorHAnsi" w:hAnsiTheme="minorHAnsi" w:cstheme="minorHAnsi"/>
          <w:b w:val="0"/>
        </w:rPr>
        <w:fldChar w:fldCharType="end"/>
      </w:r>
      <w:bookmarkEnd w:id="286"/>
      <w:r w:rsidR="00E64BFE">
        <w:rPr>
          <w:rFonts w:asciiTheme="minorHAnsi" w:hAnsiTheme="minorHAnsi" w:cstheme="minorHAnsi"/>
        </w:rPr>
        <w:tab/>
      </w:r>
      <w:r w:rsidRPr="00E64BFE">
        <w:rPr>
          <w:rFonts w:asciiTheme="minorHAnsi" w:hAnsiTheme="minorHAnsi" w:cstheme="minorHAnsi"/>
        </w:rPr>
        <w:t>CVID - new and existing number of patients</w:t>
      </w:r>
      <w:bookmarkEnd w:id="287"/>
      <w:bookmarkEnd w:id="288"/>
      <w:bookmarkEnd w:id="289"/>
      <w:r w:rsidR="00AD0D16">
        <w:rPr>
          <w:rFonts w:asciiTheme="minorHAnsi" w:hAnsiTheme="minorHAnsi" w:cstheme="minorHAnsi"/>
        </w:rPr>
        <w:t xml:space="preserve"> (STARS)</w:t>
      </w:r>
      <w:bookmarkEnd w:id="290"/>
    </w:p>
    <w:p w:rsidR="003C700E" w:rsidRPr="003C700E" w:rsidRDefault="003C700E" w:rsidP="003C700E"/>
    <w:p w:rsidR="00BD1CA7" w:rsidRDefault="00BA4D13" w:rsidP="00BD1CA7">
      <w:r w:rsidRPr="00BA4D13">
        <w:rPr>
          <w:noProof/>
          <w:lang w:eastAsia="en-AU"/>
        </w:rPr>
        <w:drawing>
          <wp:inline distT="0" distB="0" distL="0" distR="0" wp14:anchorId="63C38B04" wp14:editId="5FB91774">
            <wp:extent cx="5135880" cy="2900138"/>
            <wp:effectExtent l="0" t="0" r="762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37552" cy="2901082"/>
                    </a:xfrm>
                    <a:prstGeom prst="rect">
                      <a:avLst/>
                    </a:prstGeom>
                    <a:noFill/>
                    <a:ln>
                      <a:noFill/>
                    </a:ln>
                  </pic:spPr>
                </pic:pic>
              </a:graphicData>
            </a:graphic>
          </wp:inline>
        </w:drawing>
      </w:r>
    </w:p>
    <w:p w:rsidR="00FC679C" w:rsidRDefault="00BD1CA7" w:rsidP="00FC679C">
      <w:pPr>
        <w:pStyle w:val="Caption"/>
        <w:rPr>
          <w:rFonts w:asciiTheme="minorHAnsi" w:hAnsiTheme="minorHAnsi" w:cstheme="minorHAnsi"/>
        </w:rPr>
      </w:pPr>
      <w:bookmarkStart w:id="291" w:name="_Ref282588870"/>
      <w:bookmarkStart w:id="292" w:name="_Ref362597994"/>
      <w:bookmarkStart w:id="293" w:name="_Toc353894321"/>
      <w:bookmarkStart w:id="294" w:name="_Toc353894451"/>
      <w:bookmarkStart w:id="295" w:name="_Toc378745792"/>
      <w:r w:rsidRPr="00E64BFE">
        <w:rPr>
          <w:rFonts w:asciiTheme="minorHAnsi" w:hAnsiTheme="minorHAnsi" w:cstheme="minorHAnsi"/>
        </w:rPr>
        <w:t xml:space="preserve">Figure </w:t>
      </w:r>
      <w:bookmarkEnd w:id="291"/>
      <w:r w:rsidR="00A71A2F">
        <w:rPr>
          <w:rFonts w:asciiTheme="minorHAnsi" w:hAnsiTheme="minorHAnsi" w:cstheme="minorHAnsi"/>
          <w:b w:val="0"/>
        </w:rPr>
        <w:fldChar w:fldCharType="begin"/>
      </w:r>
      <w:r w:rsidR="00A71A2F">
        <w:rPr>
          <w:rFonts w:asciiTheme="minorHAnsi" w:hAnsiTheme="minorHAnsi" w:cstheme="minorHAnsi"/>
        </w:rPr>
        <w:instrText xml:space="preserve"> SEQ Figure \* ARABIC </w:instrText>
      </w:r>
      <w:r w:rsidR="00A71A2F">
        <w:rPr>
          <w:rFonts w:asciiTheme="minorHAnsi" w:hAnsiTheme="minorHAnsi" w:cstheme="minorHAnsi"/>
          <w:b w:val="0"/>
        </w:rPr>
        <w:fldChar w:fldCharType="separate"/>
      </w:r>
      <w:r w:rsidR="00455AC7">
        <w:rPr>
          <w:rFonts w:asciiTheme="minorHAnsi" w:hAnsiTheme="minorHAnsi" w:cstheme="minorHAnsi"/>
          <w:noProof/>
        </w:rPr>
        <w:t>24</w:t>
      </w:r>
      <w:r w:rsidR="00A71A2F">
        <w:rPr>
          <w:rFonts w:asciiTheme="minorHAnsi" w:hAnsiTheme="minorHAnsi" w:cstheme="minorHAnsi"/>
          <w:b w:val="0"/>
        </w:rPr>
        <w:fldChar w:fldCharType="end"/>
      </w:r>
      <w:bookmarkEnd w:id="292"/>
      <w:r w:rsidR="00E64BFE">
        <w:rPr>
          <w:rFonts w:asciiTheme="minorHAnsi" w:hAnsiTheme="minorHAnsi" w:cstheme="minorHAnsi"/>
        </w:rPr>
        <w:tab/>
      </w:r>
      <w:r w:rsidRPr="00E64BFE">
        <w:rPr>
          <w:rFonts w:asciiTheme="minorHAnsi" w:hAnsiTheme="minorHAnsi" w:cstheme="minorHAnsi"/>
        </w:rPr>
        <w:t>CVID - new and existing grams per episode</w:t>
      </w:r>
      <w:bookmarkEnd w:id="293"/>
      <w:bookmarkEnd w:id="294"/>
      <w:r w:rsidR="00AD0D16">
        <w:rPr>
          <w:rFonts w:asciiTheme="minorHAnsi" w:hAnsiTheme="minorHAnsi" w:cstheme="minorHAnsi"/>
        </w:rPr>
        <w:t xml:space="preserve"> (STARS)</w:t>
      </w:r>
      <w:bookmarkEnd w:id="295"/>
    </w:p>
    <w:p w:rsidR="00082B67" w:rsidRPr="00082B67" w:rsidRDefault="00082B67" w:rsidP="00082B67"/>
    <w:p w:rsidR="00455652" w:rsidRPr="00455652" w:rsidRDefault="00455652" w:rsidP="00455652"/>
    <w:p w:rsidR="00BD1CA7" w:rsidRPr="0006087D" w:rsidRDefault="00BD1CA7" w:rsidP="00CE77AF">
      <w:pPr>
        <w:pStyle w:val="Heading3"/>
      </w:pPr>
      <w:bookmarkStart w:id="296" w:name="_Toc353524204"/>
      <w:bookmarkStart w:id="297" w:name="_Toc353894387"/>
      <w:bookmarkStart w:id="298" w:name="_Toc361570439"/>
      <w:bookmarkStart w:id="299" w:name="_Toc378745604"/>
      <w:r w:rsidRPr="0006087D">
        <w:t>Chronic lymphocytic leukaemia</w:t>
      </w:r>
      <w:r>
        <w:t xml:space="preserve"> (CLL)</w:t>
      </w:r>
      <w:bookmarkEnd w:id="296"/>
      <w:bookmarkEnd w:id="297"/>
      <w:bookmarkEnd w:id="298"/>
      <w:bookmarkEnd w:id="299"/>
    </w:p>
    <w:p w:rsidR="00A71A2F" w:rsidRDefault="00A71A2F" w:rsidP="00BD1CA7">
      <w:pPr>
        <w:rPr>
          <w:rFonts w:asciiTheme="minorHAnsi" w:hAnsiTheme="minorHAnsi" w:cstheme="minorHAnsi"/>
        </w:rPr>
      </w:pPr>
    </w:p>
    <w:p w:rsidR="00FF02FD" w:rsidRDefault="00BD1CA7" w:rsidP="00BD1CA7">
      <w:pPr>
        <w:rPr>
          <w:rFonts w:asciiTheme="minorHAnsi" w:hAnsiTheme="minorHAnsi" w:cstheme="minorHAnsi"/>
        </w:rPr>
      </w:pPr>
      <w:r w:rsidRPr="00BD1CA7">
        <w:rPr>
          <w:rFonts w:asciiTheme="minorHAnsi" w:hAnsiTheme="minorHAnsi" w:cstheme="minorHAnsi"/>
        </w:rPr>
        <w:t>The increas</w:t>
      </w:r>
      <w:r w:rsidR="00176B9B">
        <w:rPr>
          <w:rFonts w:asciiTheme="minorHAnsi" w:hAnsiTheme="minorHAnsi" w:cstheme="minorHAnsi"/>
        </w:rPr>
        <w:t>e over the sixteen</w:t>
      </w:r>
      <w:r w:rsidR="00124C4C">
        <w:rPr>
          <w:rFonts w:asciiTheme="minorHAnsi" w:hAnsiTheme="minorHAnsi" w:cstheme="minorHAnsi"/>
        </w:rPr>
        <w:t xml:space="preserve"> quarters is 25</w:t>
      </w:r>
      <w:r w:rsidR="00176B9B">
        <w:rPr>
          <w:rFonts w:asciiTheme="minorHAnsi" w:hAnsiTheme="minorHAnsi" w:cstheme="minorHAnsi"/>
        </w:rPr>
        <w:t>% for numbers of patients and 35</w:t>
      </w:r>
      <w:r w:rsidRPr="00BD1CA7">
        <w:rPr>
          <w:rFonts w:asciiTheme="minorHAnsi" w:hAnsiTheme="minorHAnsi" w:cstheme="minorHAnsi"/>
        </w:rPr>
        <w:t>% for total grams</w:t>
      </w:r>
      <w:r w:rsidR="00466BC9">
        <w:rPr>
          <w:rFonts w:asciiTheme="minorHAnsi" w:hAnsiTheme="minorHAnsi" w:cstheme="minorHAnsi"/>
        </w:rPr>
        <w:t>.</w:t>
      </w:r>
    </w:p>
    <w:p w:rsidR="00BD1CA7" w:rsidRDefault="00BD1CA7" w:rsidP="00BD1CA7">
      <w:pPr>
        <w:rPr>
          <w:rFonts w:asciiTheme="minorHAnsi" w:hAnsiTheme="minorHAnsi" w:cstheme="minorHAnsi"/>
        </w:rPr>
      </w:pPr>
    </w:p>
    <w:p w:rsidR="008432B3" w:rsidRDefault="008432B3" w:rsidP="00BD1CA7">
      <w:pPr>
        <w:rPr>
          <w:rFonts w:asciiTheme="minorHAnsi" w:hAnsiTheme="minorHAnsi" w:cstheme="minorHAnsi"/>
        </w:rPr>
      </w:pPr>
    </w:p>
    <w:p w:rsidR="008432B3" w:rsidRDefault="003C700E" w:rsidP="00BD1CA7">
      <w:pPr>
        <w:rPr>
          <w:rFonts w:asciiTheme="minorHAnsi" w:hAnsiTheme="minorHAnsi" w:cstheme="minorHAnsi"/>
        </w:rPr>
      </w:pPr>
      <w:r w:rsidRPr="003C700E">
        <w:rPr>
          <w:noProof/>
          <w:lang w:eastAsia="en-AU"/>
        </w:rPr>
        <w:drawing>
          <wp:inline distT="0" distB="0" distL="0" distR="0" wp14:anchorId="5AC5B8C5" wp14:editId="6E4E5287">
            <wp:extent cx="5219700" cy="3055116"/>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21033" cy="3055896"/>
                    </a:xfrm>
                    <a:prstGeom prst="rect">
                      <a:avLst/>
                    </a:prstGeom>
                    <a:noFill/>
                    <a:ln>
                      <a:noFill/>
                    </a:ln>
                  </pic:spPr>
                </pic:pic>
              </a:graphicData>
            </a:graphic>
          </wp:inline>
        </w:drawing>
      </w:r>
    </w:p>
    <w:p w:rsidR="00BD1CA7" w:rsidRDefault="00BD1CA7" w:rsidP="00BD1CA7">
      <w:pPr>
        <w:pStyle w:val="Caption"/>
        <w:rPr>
          <w:rFonts w:asciiTheme="minorHAnsi" w:hAnsiTheme="minorHAnsi" w:cstheme="minorHAnsi"/>
        </w:rPr>
      </w:pPr>
      <w:bookmarkStart w:id="300" w:name="_Toc353894322"/>
      <w:bookmarkStart w:id="301" w:name="_Toc353894452"/>
      <w:bookmarkStart w:id="302" w:name="_Toc361571430"/>
      <w:bookmarkStart w:id="303" w:name="_Toc378745793"/>
      <w:r w:rsidRPr="00E64BFE">
        <w:rPr>
          <w:rFonts w:asciiTheme="minorHAnsi" w:hAnsiTheme="minorHAnsi" w:cstheme="minorHAnsi"/>
        </w:rPr>
        <w:t xml:space="preserve">Figure </w:t>
      </w:r>
      <w:r w:rsidR="00A71A2F">
        <w:rPr>
          <w:rFonts w:asciiTheme="minorHAnsi" w:hAnsiTheme="minorHAnsi" w:cstheme="minorHAnsi"/>
          <w:b w:val="0"/>
        </w:rPr>
        <w:fldChar w:fldCharType="begin"/>
      </w:r>
      <w:r w:rsidR="00A71A2F">
        <w:rPr>
          <w:rFonts w:asciiTheme="minorHAnsi" w:hAnsiTheme="minorHAnsi" w:cstheme="minorHAnsi"/>
        </w:rPr>
        <w:instrText xml:space="preserve"> SEQ Figure \* ARABIC </w:instrText>
      </w:r>
      <w:r w:rsidR="00A71A2F">
        <w:rPr>
          <w:rFonts w:asciiTheme="minorHAnsi" w:hAnsiTheme="minorHAnsi" w:cstheme="minorHAnsi"/>
          <w:b w:val="0"/>
        </w:rPr>
        <w:fldChar w:fldCharType="separate"/>
      </w:r>
      <w:r w:rsidR="00455AC7">
        <w:rPr>
          <w:rFonts w:asciiTheme="minorHAnsi" w:hAnsiTheme="minorHAnsi" w:cstheme="minorHAnsi"/>
          <w:noProof/>
        </w:rPr>
        <w:t>25</w:t>
      </w:r>
      <w:r w:rsidR="00A71A2F">
        <w:rPr>
          <w:rFonts w:asciiTheme="minorHAnsi" w:hAnsiTheme="minorHAnsi" w:cstheme="minorHAnsi"/>
          <w:b w:val="0"/>
        </w:rPr>
        <w:fldChar w:fldCharType="end"/>
      </w:r>
      <w:r w:rsidR="00E64BFE">
        <w:rPr>
          <w:rFonts w:asciiTheme="minorHAnsi" w:hAnsiTheme="minorHAnsi" w:cstheme="minorHAnsi"/>
        </w:rPr>
        <w:tab/>
      </w:r>
      <w:r w:rsidR="00F90156">
        <w:rPr>
          <w:rFonts w:asciiTheme="minorHAnsi" w:hAnsiTheme="minorHAnsi" w:cstheme="minorHAnsi"/>
        </w:rPr>
        <w:t>CLL</w:t>
      </w:r>
      <w:r w:rsidRPr="00E64BFE">
        <w:rPr>
          <w:rFonts w:asciiTheme="minorHAnsi" w:hAnsiTheme="minorHAnsi" w:cstheme="minorHAnsi"/>
        </w:rPr>
        <w:t xml:space="preserve"> - new and existing number of patients</w:t>
      </w:r>
      <w:bookmarkEnd w:id="300"/>
      <w:bookmarkEnd w:id="301"/>
      <w:bookmarkEnd w:id="302"/>
      <w:r w:rsidR="00AD0D16">
        <w:rPr>
          <w:rFonts w:asciiTheme="minorHAnsi" w:hAnsiTheme="minorHAnsi" w:cstheme="minorHAnsi"/>
        </w:rPr>
        <w:t xml:space="preserve"> (STARS)</w:t>
      </w:r>
      <w:bookmarkEnd w:id="303"/>
    </w:p>
    <w:p w:rsidR="00AB56D0" w:rsidRDefault="00AB56D0" w:rsidP="00E403BC">
      <w:pPr>
        <w:spacing w:after="0"/>
      </w:pPr>
    </w:p>
    <w:p w:rsidR="00CE77AF" w:rsidRPr="00CE77AF" w:rsidRDefault="00CE77AF" w:rsidP="00E403BC">
      <w:pPr>
        <w:spacing w:after="0"/>
      </w:pPr>
    </w:p>
    <w:p w:rsidR="00BD1CA7" w:rsidRDefault="00CB3CB4" w:rsidP="00BD1CA7">
      <w:r w:rsidRPr="00CB3CB4">
        <w:rPr>
          <w:noProof/>
          <w:lang w:eastAsia="en-AU"/>
        </w:rPr>
        <w:drawing>
          <wp:inline distT="0" distB="0" distL="0" distR="0" wp14:anchorId="32DAA951" wp14:editId="099E571B">
            <wp:extent cx="5222303" cy="2948940"/>
            <wp:effectExtent l="0" t="0" r="0" b="381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22238" cy="2948903"/>
                    </a:xfrm>
                    <a:prstGeom prst="rect">
                      <a:avLst/>
                    </a:prstGeom>
                    <a:noFill/>
                    <a:ln>
                      <a:noFill/>
                    </a:ln>
                  </pic:spPr>
                </pic:pic>
              </a:graphicData>
            </a:graphic>
          </wp:inline>
        </w:drawing>
      </w:r>
    </w:p>
    <w:p w:rsidR="00BD1CA7" w:rsidRDefault="00BD1CA7" w:rsidP="00BD1CA7">
      <w:pPr>
        <w:pStyle w:val="Caption"/>
        <w:rPr>
          <w:rFonts w:asciiTheme="minorHAnsi" w:hAnsiTheme="minorHAnsi" w:cstheme="minorHAnsi"/>
        </w:rPr>
      </w:pPr>
      <w:bookmarkStart w:id="304" w:name="_Toc353894323"/>
      <w:bookmarkStart w:id="305" w:name="_Toc353894453"/>
      <w:bookmarkStart w:id="306" w:name="_Toc361571431"/>
      <w:bookmarkStart w:id="307" w:name="_Toc378745794"/>
      <w:r w:rsidRPr="00E64BFE">
        <w:rPr>
          <w:rFonts w:asciiTheme="minorHAnsi" w:hAnsiTheme="minorHAnsi" w:cstheme="minorHAnsi"/>
        </w:rPr>
        <w:t xml:space="preserve">Figure </w:t>
      </w:r>
      <w:r w:rsidR="00167490">
        <w:rPr>
          <w:rFonts w:asciiTheme="minorHAnsi" w:hAnsiTheme="minorHAnsi" w:cstheme="minorHAnsi"/>
          <w:b w:val="0"/>
        </w:rPr>
        <w:fldChar w:fldCharType="begin"/>
      </w:r>
      <w:r w:rsidR="00167490">
        <w:rPr>
          <w:rFonts w:asciiTheme="minorHAnsi" w:hAnsiTheme="minorHAnsi" w:cstheme="minorHAnsi"/>
        </w:rPr>
        <w:instrText xml:space="preserve"> SEQ Figure \* ARABIC </w:instrText>
      </w:r>
      <w:r w:rsidR="00167490">
        <w:rPr>
          <w:rFonts w:asciiTheme="minorHAnsi" w:hAnsiTheme="minorHAnsi" w:cstheme="minorHAnsi"/>
          <w:b w:val="0"/>
        </w:rPr>
        <w:fldChar w:fldCharType="separate"/>
      </w:r>
      <w:r w:rsidR="00455AC7">
        <w:rPr>
          <w:rFonts w:asciiTheme="minorHAnsi" w:hAnsiTheme="minorHAnsi" w:cstheme="minorHAnsi"/>
          <w:noProof/>
        </w:rPr>
        <w:t>26</w:t>
      </w:r>
      <w:r w:rsidR="00167490">
        <w:rPr>
          <w:rFonts w:asciiTheme="minorHAnsi" w:hAnsiTheme="minorHAnsi" w:cstheme="minorHAnsi"/>
          <w:b w:val="0"/>
        </w:rPr>
        <w:fldChar w:fldCharType="end"/>
      </w:r>
      <w:r w:rsidR="00E64BFE">
        <w:rPr>
          <w:rFonts w:asciiTheme="minorHAnsi" w:hAnsiTheme="minorHAnsi" w:cstheme="minorHAnsi"/>
        </w:rPr>
        <w:tab/>
      </w:r>
      <w:r w:rsidR="00F90156">
        <w:rPr>
          <w:rFonts w:asciiTheme="minorHAnsi" w:hAnsiTheme="minorHAnsi" w:cstheme="minorHAnsi"/>
        </w:rPr>
        <w:t>CLL</w:t>
      </w:r>
      <w:r w:rsidRPr="00E64BFE">
        <w:rPr>
          <w:rFonts w:asciiTheme="minorHAnsi" w:hAnsiTheme="minorHAnsi" w:cstheme="minorHAnsi"/>
        </w:rPr>
        <w:t xml:space="preserve"> - new and existing grams per episode</w:t>
      </w:r>
      <w:bookmarkEnd w:id="304"/>
      <w:bookmarkEnd w:id="305"/>
      <w:bookmarkEnd w:id="306"/>
      <w:r w:rsidRPr="00E64BFE">
        <w:rPr>
          <w:rFonts w:asciiTheme="minorHAnsi" w:hAnsiTheme="minorHAnsi" w:cstheme="minorHAnsi"/>
          <w:i/>
        </w:rPr>
        <w:t xml:space="preserve"> </w:t>
      </w:r>
      <w:r w:rsidR="00AD0D16">
        <w:rPr>
          <w:rFonts w:asciiTheme="minorHAnsi" w:hAnsiTheme="minorHAnsi" w:cstheme="minorHAnsi"/>
        </w:rPr>
        <w:t>(STARS)</w:t>
      </w:r>
      <w:bookmarkEnd w:id="307"/>
    </w:p>
    <w:p w:rsidR="00BD6198" w:rsidRDefault="00BD6198" w:rsidP="00BD6198"/>
    <w:p w:rsidR="00635901" w:rsidRPr="00BD6198" w:rsidRDefault="00635901" w:rsidP="00BD6198"/>
    <w:p w:rsidR="00E64BFE" w:rsidRPr="0006087D" w:rsidRDefault="00E64BFE" w:rsidP="00CE77AF">
      <w:pPr>
        <w:pStyle w:val="Heading3"/>
      </w:pPr>
      <w:bookmarkStart w:id="308" w:name="_Toc353524205"/>
      <w:bookmarkStart w:id="309" w:name="_Toc353894388"/>
      <w:bookmarkStart w:id="310" w:name="_Toc361570440"/>
      <w:bookmarkStart w:id="311" w:name="_Toc378745605"/>
      <w:r w:rsidRPr="00D9525F">
        <w:t>Myasthenia</w:t>
      </w:r>
      <w:r w:rsidRPr="0006087D">
        <w:t xml:space="preserve"> gravis</w:t>
      </w:r>
      <w:bookmarkEnd w:id="308"/>
      <w:bookmarkEnd w:id="309"/>
      <w:bookmarkEnd w:id="310"/>
      <w:bookmarkEnd w:id="311"/>
    </w:p>
    <w:p w:rsidR="00D9525F" w:rsidRDefault="00D9525F" w:rsidP="00E64BFE">
      <w:pPr>
        <w:rPr>
          <w:rFonts w:asciiTheme="minorHAnsi" w:hAnsiTheme="minorHAnsi" w:cstheme="minorHAnsi"/>
        </w:rPr>
      </w:pPr>
    </w:p>
    <w:p w:rsidR="00E64BFE" w:rsidRPr="00E64BFE" w:rsidRDefault="00E64BFE" w:rsidP="00E64BFE">
      <w:pPr>
        <w:rPr>
          <w:rFonts w:asciiTheme="minorHAnsi" w:hAnsiTheme="minorHAnsi" w:cstheme="minorHAnsi"/>
        </w:rPr>
      </w:pPr>
      <w:r w:rsidRPr="00E64BFE">
        <w:rPr>
          <w:rFonts w:asciiTheme="minorHAnsi" w:hAnsiTheme="minorHAnsi" w:cstheme="minorHAnsi"/>
        </w:rPr>
        <w:t>The increas</w:t>
      </w:r>
      <w:r w:rsidR="00176B9B">
        <w:rPr>
          <w:rFonts w:asciiTheme="minorHAnsi" w:hAnsiTheme="minorHAnsi" w:cstheme="minorHAnsi"/>
        </w:rPr>
        <w:t>e over the sixteen</w:t>
      </w:r>
      <w:r w:rsidR="00124C4C">
        <w:rPr>
          <w:rFonts w:asciiTheme="minorHAnsi" w:hAnsiTheme="minorHAnsi" w:cstheme="minorHAnsi"/>
        </w:rPr>
        <w:t xml:space="preserve"> quarters is 86</w:t>
      </w:r>
      <w:r w:rsidR="00176B9B">
        <w:rPr>
          <w:rFonts w:asciiTheme="minorHAnsi" w:hAnsiTheme="minorHAnsi" w:cstheme="minorHAnsi"/>
        </w:rPr>
        <w:t>% for numbers of patients and 102</w:t>
      </w:r>
      <w:r w:rsidRPr="00E64BFE">
        <w:rPr>
          <w:rFonts w:asciiTheme="minorHAnsi" w:hAnsiTheme="minorHAnsi" w:cstheme="minorHAnsi"/>
        </w:rPr>
        <w:t xml:space="preserve">% for total grams for this condition. The latter reflects a slight increase in the </w:t>
      </w:r>
      <w:r w:rsidR="00491153">
        <w:rPr>
          <w:rFonts w:asciiTheme="minorHAnsi" w:hAnsiTheme="minorHAnsi" w:cstheme="minorHAnsi"/>
        </w:rPr>
        <w:t>dose</w:t>
      </w:r>
      <w:r w:rsidRPr="00E64BFE">
        <w:rPr>
          <w:rFonts w:asciiTheme="minorHAnsi" w:hAnsiTheme="minorHAnsi" w:cstheme="minorHAnsi"/>
        </w:rPr>
        <w:t xml:space="preserve"> per episode interacting with the strong growth in numbers.</w:t>
      </w:r>
    </w:p>
    <w:p w:rsidR="00BD1CA7" w:rsidRDefault="008432B3" w:rsidP="00BD1CA7">
      <w:r w:rsidRPr="008432B3">
        <w:rPr>
          <w:noProof/>
          <w:lang w:eastAsia="en-AU"/>
        </w:rPr>
        <w:drawing>
          <wp:inline distT="0" distB="0" distL="0" distR="0" wp14:anchorId="65569C73" wp14:editId="46BCC7D6">
            <wp:extent cx="5242560" cy="2952185"/>
            <wp:effectExtent l="0" t="0" r="0" b="63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50571" cy="2956696"/>
                    </a:xfrm>
                    <a:prstGeom prst="rect">
                      <a:avLst/>
                    </a:prstGeom>
                    <a:noFill/>
                    <a:ln>
                      <a:noFill/>
                    </a:ln>
                  </pic:spPr>
                </pic:pic>
              </a:graphicData>
            </a:graphic>
          </wp:inline>
        </w:drawing>
      </w:r>
    </w:p>
    <w:p w:rsidR="00E64BFE" w:rsidRDefault="00E64BFE" w:rsidP="00E64BFE">
      <w:pPr>
        <w:pStyle w:val="Caption"/>
        <w:rPr>
          <w:rFonts w:asciiTheme="minorHAnsi" w:hAnsiTheme="minorHAnsi" w:cstheme="minorHAnsi"/>
        </w:rPr>
      </w:pPr>
      <w:bookmarkStart w:id="312" w:name="_Toc353894324"/>
      <w:bookmarkStart w:id="313" w:name="_Toc353894454"/>
      <w:bookmarkStart w:id="314" w:name="_Toc378745795"/>
      <w:r w:rsidRPr="00D9525F">
        <w:rPr>
          <w:rFonts w:asciiTheme="minorHAnsi" w:hAnsiTheme="minorHAnsi" w:cstheme="minorHAnsi"/>
        </w:rPr>
        <w:t xml:space="preserve">Figure </w:t>
      </w:r>
      <w:r w:rsidR="00167490">
        <w:rPr>
          <w:rFonts w:asciiTheme="minorHAnsi" w:hAnsiTheme="minorHAnsi" w:cstheme="minorHAnsi"/>
          <w:b w:val="0"/>
        </w:rPr>
        <w:fldChar w:fldCharType="begin"/>
      </w:r>
      <w:r w:rsidR="00167490">
        <w:rPr>
          <w:rFonts w:asciiTheme="minorHAnsi" w:hAnsiTheme="minorHAnsi" w:cstheme="minorHAnsi"/>
        </w:rPr>
        <w:instrText xml:space="preserve"> SEQ Figure \* ARABIC </w:instrText>
      </w:r>
      <w:r w:rsidR="00167490">
        <w:rPr>
          <w:rFonts w:asciiTheme="minorHAnsi" w:hAnsiTheme="minorHAnsi" w:cstheme="minorHAnsi"/>
          <w:b w:val="0"/>
        </w:rPr>
        <w:fldChar w:fldCharType="separate"/>
      </w:r>
      <w:r w:rsidR="00455AC7">
        <w:rPr>
          <w:rFonts w:asciiTheme="minorHAnsi" w:hAnsiTheme="minorHAnsi" w:cstheme="minorHAnsi"/>
          <w:noProof/>
        </w:rPr>
        <w:t>27</w:t>
      </w:r>
      <w:r w:rsidR="00167490">
        <w:rPr>
          <w:rFonts w:asciiTheme="minorHAnsi" w:hAnsiTheme="minorHAnsi" w:cstheme="minorHAnsi"/>
          <w:b w:val="0"/>
        </w:rPr>
        <w:fldChar w:fldCharType="end"/>
      </w:r>
      <w:r w:rsidR="00D9525F">
        <w:rPr>
          <w:rFonts w:asciiTheme="minorHAnsi" w:hAnsiTheme="minorHAnsi" w:cstheme="minorHAnsi"/>
        </w:rPr>
        <w:tab/>
      </w:r>
      <w:r w:rsidRPr="00D9525F">
        <w:rPr>
          <w:rFonts w:asciiTheme="minorHAnsi" w:hAnsiTheme="minorHAnsi" w:cstheme="minorHAnsi"/>
        </w:rPr>
        <w:t>Myasthenia gravis - new and existing number of patients</w:t>
      </w:r>
      <w:bookmarkEnd w:id="312"/>
      <w:bookmarkEnd w:id="313"/>
      <w:r w:rsidR="00AD0D16">
        <w:rPr>
          <w:rFonts w:asciiTheme="minorHAnsi" w:hAnsiTheme="minorHAnsi" w:cstheme="minorHAnsi"/>
        </w:rPr>
        <w:t xml:space="preserve"> (STARS)</w:t>
      </w:r>
      <w:bookmarkEnd w:id="314"/>
    </w:p>
    <w:p w:rsidR="00AB56D0" w:rsidRPr="00AB56D0" w:rsidRDefault="00AB56D0" w:rsidP="00AB56D0"/>
    <w:p w:rsidR="00CE77AF" w:rsidRDefault="00CE77AF" w:rsidP="00CE77AF">
      <w:pPr>
        <w:spacing w:after="0"/>
      </w:pPr>
    </w:p>
    <w:p w:rsidR="003E68F2" w:rsidRPr="00CE77AF" w:rsidRDefault="003E68F2" w:rsidP="00CE77AF">
      <w:pPr>
        <w:spacing w:after="0"/>
      </w:pPr>
    </w:p>
    <w:p w:rsidR="00E64BFE" w:rsidRDefault="000455B4" w:rsidP="00BD1CA7">
      <w:r w:rsidRPr="000455B4">
        <w:rPr>
          <w:noProof/>
          <w:lang w:eastAsia="en-AU"/>
        </w:rPr>
        <w:drawing>
          <wp:inline distT="0" distB="0" distL="0" distR="0" wp14:anchorId="534B3156" wp14:editId="06B08CDB">
            <wp:extent cx="5242560" cy="2960378"/>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44267" cy="2961342"/>
                    </a:xfrm>
                    <a:prstGeom prst="rect">
                      <a:avLst/>
                    </a:prstGeom>
                    <a:noFill/>
                    <a:ln>
                      <a:noFill/>
                    </a:ln>
                  </pic:spPr>
                </pic:pic>
              </a:graphicData>
            </a:graphic>
          </wp:inline>
        </w:drawing>
      </w:r>
    </w:p>
    <w:p w:rsidR="00E64BFE" w:rsidRDefault="00E64BFE" w:rsidP="0058568D">
      <w:pPr>
        <w:pStyle w:val="Caption"/>
        <w:rPr>
          <w:rFonts w:asciiTheme="minorHAnsi" w:hAnsiTheme="minorHAnsi" w:cstheme="minorHAnsi"/>
        </w:rPr>
      </w:pPr>
      <w:bookmarkStart w:id="315" w:name="_Toc353894325"/>
      <w:bookmarkStart w:id="316" w:name="_Toc353894455"/>
      <w:bookmarkStart w:id="317" w:name="_Toc361571432"/>
      <w:bookmarkStart w:id="318" w:name="_Toc378745796"/>
      <w:r w:rsidRPr="00E64BFE">
        <w:rPr>
          <w:rFonts w:asciiTheme="minorHAnsi" w:hAnsiTheme="minorHAnsi" w:cstheme="minorHAnsi"/>
        </w:rPr>
        <w:t xml:space="preserve">Figure </w:t>
      </w:r>
      <w:r w:rsidR="00167490">
        <w:rPr>
          <w:rFonts w:asciiTheme="minorHAnsi" w:hAnsiTheme="minorHAnsi" w:cstheme="minorHAnsi"/>
          <w:b w:val="0"/>
        </w:rPr>
        <w:fldChar w:fldCharType="begin"/>
      </w:r>
      <w:r w:rsidR="00167490">
        <w:rPr>
          <w:rFonts w:asciiTheme="minorHAnsi" w:hAnsiTheme="minorHAnsi" w:cstheme="minorHAnsi"/>
        </w:rPr>
        <w:instrText xml:space="preserve"> SEQ Figure \* ARABIC </w:instrText>
      </w:r>
      <w:r w:rsidR="00167490">
        <w:rPr>
          <w:rFonts w:asciiTheme="minorHAnsi" w:hAnsiTheme="minorHAnsi" w:cstheme="minorHAnsi"/>
          <w:b w:val="0"/>
        </w:rPr>
        <w:fldChar w:fldCharType="separate"/>
      </w:r>
      <w:r w:rsidR="00455AC7">
        <w:rPr>
          <w:rFonts w:asciiTheme="minorHAnsi" w:hAnsiTheme="minorHAnsi" w:cstheme="minorHAnsi"/>
          <w:noProof/>
        </w:rPr>
        <w:t>28</w:t>
      </w:r>
      <w:r w:rsidR="00167490">
        <w:rPr>
          <w:rFonts w:asciiTheme="minorHAnsi" w:hAnsiTheme="minorHAnsi" w:cstheme="minorHAnsi"/>
          <w:b w:val="0"/>
        </w:rPr>
        <w:fldChar w:fldCharType="end"/>
      </w:r>
      <w:r>
        <w:rPr>
          <w:rFonts w:asciiTheme="minorHAnsi" w:hAnsiTheme="minorHAnsi" w:cstheme="minorHAnsi"/>
        </w:rPr>
        <w:tab/>
      </w:r>
      <w:r w:rsidRPr="00E64BFE">
        <w:rPr>
          <w:rFonts w:asciiTheme="minorHAnsi" w:hAnsiTheme="minorHAnsi" w:cstheme="minorHAnsi"/>
        </w:rPr>
        <w:t>Myasthenia gravis - new and existing grams per episode</w:t>
      </w:r>
      <w:bookmarkEnd w:id="315"/>
      <w:bookmarkEnd w:id="316"/>
      <w:bookmarkEnd w:id="317"/>
      <w:r w:rsidR="00AD0D16">
        <w:rPr>
          <w:rFonts w:asciiTheme="minorHAnsi" w:hAnsiTheme="minorHAnsi" w:cstheme="minorHAnsi"/>
        </w:rPr>
        <w:t xml:space="preserve"> (STARS)</w:t>
      </w:r>
      <w:bookmarkEnd w:id="318"/>
    </w:p>
    <w:p w:rsidR="00BD6198" w:rsidRDefault="00BD6198" w:rsidP="00BD6198"/>
    <w:p w:rsidR="00082B67" w:rsidRDefault="00082B67" w:rsidP="00BD6198"/>
    <w:p w:rsidR="00BD6198" w:rsidRPr="00BD6198" w:rsidRDefault="00BD6198" w:rsidP="00BD6198"/>
    <w:p w:rsidR="00E64BFE" w:rsidRPr="0006087D" w:rsidRDefault="00E64BFE" w:rsidP="00CE77AF">
      <w:pPr>
        <w:pStyle w:val="Heading3"/>
      </w:pPr>
      <w:bookmarkStart w:id="319" w:name="_Toc353524206"/>
      <w:bookmarkStart w:id="320" w:name="_Toc353894389"/>
      <w:bookmarkStart w:id="321" w:name="_Toc361570441"/>
      <w:bookmarkStart w:id="322" w:name="_Toc378745606"/>
      <w:r w:rsidRPr="0006087D">
        <w:t>Multiple myeloma</w:t>
      </w:r>
      <w:bookmarkEnd w:id="319"/>
      <w:bookmarkEnd w:id="320"/>
      <w:bookmarkEnd w:id="321"/>
      <w:bookmarkEnd w:id="322"/>
    </w:p>
    <w:p w:rsidR="00D9525F" w:rsidRDefault="00D9525F" w:rsidP="00E64BFE">
      <w:pPr>
        <w:rPr>
          <w:rFonts w:asciiTheme="minorHAnsi" w:hAnsiTheme="minorHAnsi" w:cstheme="minorHAnsi"/>
        </w:rPr>
      </w:pPr>
    </w:p>
    <w:p w:rsidR="00E64BFE" w:rsidRDefault="00E64BFE" w:rsidP="00E64BFE">
      <w:pPr>
        <w:rPr>
          <w:rFonts w:asciiTheme="minorHAnsi" w:hAnsiTheme="minorHAnsi" w:cstheme="minorHAnsi"/>
        </w:rPr>
      </w:pPr>
      <w:r w:rsidRPr="00E64BFE">
        <w:rPr>
          <w:rFonts w:asciiTheme="minorHAnsi" w:hAnsiTheme="minorHAnsi" w:cstheme="minorHAnsi"/>
        </w:rPr>
        <w:t>The increas</w:t>
      </w:r>
      <w:r w:rsidR="00176B9B">
        <w:rPr>
          <w:rFonts w:asciiTheme="minorHAnsi" w:hAnsiTheme="minorHAnsi" w:cstheme="minorHAnsi"/>
        </w:rPr>
        <w:t>e over the sixteen</w:t>
      </w:r>
      <w:r w:rsidR="00124C4C">
        <w:rPr>
          <w:rFonts w:asciiTheme="minorHAnsi" w:hAnsiTheme="minorHAnsi" w:cstheme="minorHAnsi"/>
        </w:rPr>
        <w:t xml:space="preserve"> quarters is 52</w:t>
      </w:r>
      <w:r w:rsidR="00176B9B">
        <w:rPr>
          <w:rFonts w:asciiTheme="minorHAnsi" w:hAnsiTheme="minorHAnsi" w:cstheme="minorHAnsi"/>
        </w:rPr>
        <w:t>% for numbers of patients and 60</w:t>
      </w:r>
      <w:r w:rsidRPr="00E64BFE">
        <w:rPr>
          <w:rFonts w:asciiTheme="minorHAnsi" w:hAnsiTheme="minorHAnsi" w:cstheme="minorHAnsi"/>
        </w:rPr>
        <w:t xml:space="preserve">% for total grams for this condition. The latter reflects a slight increase in the </w:t>
      </w:r>
      <w:r w:rsidR="00491153">
        <w:rPr>
          <w:rFonts w:asciiTheme="minorHAnsi" w:hAnsiTheme="minorHAnsi" w:cstheme="minorHAnsi"/>
        </w:rPr>
        <w:t>dose</w:t>
      </w:r>
      <w:r w:rsidRPr="00E64BFE">
        <w:rPr>
          <w:rFonts w:asciiTheme="minorHAnsi" w:hAnsiTheme="minorHAnsi" w:cstheme="minorHAnsi"/>
        </w:rPr>
        <w:t xml:space="preserve"> per episode.</w:t>
      </w:r>
    </w:p>
    <w:p w:rsidR="00033CEF" w:rsidRPr="00E64BFE" w:rsidRDefault="008432B3" w:rsidP="00E64BFE">
      <w:pPr>
        <w:rPr>
          <w:rFonts w:asciiTheme="minorHAnsi" w:hAnsiTheme="minorHAnsi" w:cstheme="minorHAnsi"/>
        </w:rPr>
      </w:pPr>
      <w:r w:rsidRPr="008432B3">
        <w:rPr>
          <w:noProof/>
          <w:lang w:eastAsia="en-AU"/>
        </w:rPr>
        <w:drawing>
          <wp:inline distT="0" distB="0" distL="0" distR="0" wp14:anchorId="3E187484" wp14:editId="4B3AC651">
            <wp:extent cx="5226591" cy="2834640"/>
            <wp:effectExtent l="0" t="0" r="0" b="381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33730" cy="2838512"/>
                    </a:xfrm>
                    <a:prstGeom prst="rect">
                      <a:avLst/>
                    </a:prstGeom>
                    <a:noFill/>
                    <a:ln>
                      <a:noFill/>
                    </a:ln>
                  </pic:spPr>
                </pic:pic>
              </a:graphicData>
            </a:graphic>
          </wp:inline>
        </w:drawing>
      </w:r>
    </w:p>
    <w:p w:rsidR="00E15FD5" w:rsidRDefault="00E64BFE" w:rsidP="00D9525F">
      <w:pPr>
        <w:pStyle w:val="Caption"/>
        <w:rPr>
          <w:rFonts w:asciiTheme="minorHAnsi" w:hAnsiTheme="minorHAnsi" w:cstheme="minorHAnsi"/>
        </w:rPr>
      </w:pPr>
      <w:bookmarkStart w:id="323" w:name="_Toc353894326"/>
      <w:bookmarkStart w:id="324" w:name="_Toc353894456"/>
      <w:bookmarkStart w:id="325" w:name="_Toc361571433"/>
      <w:bookmarkStart w:id="326" w:name="_Toc378745797"/>
      <w:r w:rsidRPr="00E64BFE">
        <w:rPr>
          <w:rFonts w:asciiTheme="minorHAnsi" w:hAnsiTheme="minorHAnsi" w:cstheme="minorHAnsi"/>
        </w:rPr>
        <w:t xml:space="preserve">Figure </w:t>
      </w:r>
      <w:r w:rsidR="00167490">
        <w:rPr>
          <w:rFonts w:asciiTheme="minorHAnsi" w:hAnsiTheme="minorHAnsi" w:cstheme="minorHAnsi"/>
          <w:b w:val="0"/>
        </w:rPr>
        <w:fldChar w:fldCharType="begin"/>
      </w:r>
      <w:r w:rsidR="00167490">
        <w:rPr>
          <w:rFonts w:asciiTheme="minorHAnsi" w:hAnsiTheme="minorHAnsi" w:cstheme="minorHAnsi"/>
        </w:rPr>
        <w:instrText xml:space="preserve"> SEQ Figure \* ARABIC </w:instrText>
      </w:r>
      <w:r w:rsidR="00167490">
        <w:rPr>
          <w:rFonts w:asciiTheme="minorHAnsi" w:hAnsiTheme="minorHAnsi" w:cstheme="minorHAnsi"/>
          <w:b w:val="0"/>
        </w:rPr>
        <w:fldChar w:fldCharType="separate"/>
      </w:r>
      <w:r w:rsidR="00455AC7">
        <w:rPr>
          <w:rFonts w:asciiTheme="minorHAnsi" w:hAnsiTheme="minorHAnsi" w:cstheme="minorHAnsi"/>
          <w:noProof/>
        </w:rPr>
        <w:t>29</w:t>
      </w:r>
      <w:r w:rsidR="00167490">
        <w:rPr>
          <w:rFonts w:asciiTheme="minorHAnsi" w:hAnsiTheme="minorHAnsi" w:cstheme="minorHAnsi"/>
          <w:b w:val="0"/>
        </w:rPr>
        <w:fldChar w:fldCharType="end"/>
      </w:r>
      <w:r>
        <w:rPr>
          <w:rFonts w:asciiTheme="minorHAnsi" w:hAnsiTheme="minorHAnsi" w:cstheme="minorHAnsi"/>
        </w:rPr>
        <w:tab/>
      </w:r>
      <w:r w:rsidRPr="00E64BFE">
        <w:rPr>
          <w:rFonts w:asciiTheme="minorHAnsi" w:hAnsiTheme="minorHAnsi" w:cstheme="minorHAnsi"/>
        </w:rPr>
        <w:t>Multiple myeloma - new and existing number of patients</w:t>
      </w:r>
      <w:bookmarkEnd w:id="323"/>
      <w:bookmarkEnd w:id="324"/>
      <w:bookmarkEnd w:id="325"/>
      <w:r w:rsidR="00AD0D16">
        <w:rPr>
          <w:rFonts w:asciiTheme="minorHAnsi" w:hAnsiTheme="minorHAnsi" w:cstheme="minorHAnsi"/>
        </w:rPr>
        <w:t xml:space="preserve"> (STARS)</w:t>
      </w:r>
      <w:bookmarkEnd w:id="326"/>
    </w:p>
    <w:p w:rsidR="00CE77AF" w:rsidRPr="00CE77AF" w:rsidRDefault="00CE77AF" w:rsidP="00CE77AF">
      <w:pPr>
        <w:spacing w:after="0"/>
      </w:pPr>
    </w:p>
    <w:p w:rsidR="00E15FD5" w:rsidRDefault="00CB3CB4" w:rsidP="00D9525F">
      <w:pPr>
        <w:pStyle w:val="Caption"/>
      </w:pPr>
      <w:bookmarkStart w:id="327" w:name="_Toc353894327"/>
      <w:bookmarkStart w:id="328" w:name="_Toc353894457"/>
      <w:r w:rsidRPr="00CB3CB4">
        <w:rPr>
          <w:noProof/>
          <w:lang w:eastAsia="en-AU"/>
        </w:rPr>
        <w:drawing>
          <wp:inline distT="0" distB="0" distL="0" distR="0" wp14:anchorId="28D6ED84" wp14:editId="58629D7E">
            <wp:extent cx="5227320" cy="2951773"/>
            <wp:effectExtent l="0" t="0" r="0" b="127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31638" cy="2954211"/>
                    </a:xfrm>
                    <a:prstGeom prst="rect">
                      <a:avLst/>
                    </a:prstGeom>
                    <a:noFill/>
                    <a:ln>
                      <a:noFill/>
                    </a:ln>
                  </pic:spPr>
                </pic:pic>
              </a:graphicData>
            </a:graphic>
          </wp:inline>
        </w:drawing>
      </w:r>
    </w:p>
    <w:p w:rsidR="00CE77AF" w:rsidRDefault="00CE77AF" w:rsidP="00D9525F">
      <w:pPr>
        <w:pStyle w:val="Caption"/>
        <w:rPr>
          <w:rFonts w:asciiTheme="minorHAnsi" w:hAnsiTheme="minorHAnsi" w:cstheme="minorHAnsi"/>
        </w:rPr>
      </w:pPr>
      <w:bookmarkStart w:id="329" w:name="_Toc361571434"/>
    </w:p>
    <w:p w:rsidR="00E64BFE" w:rsidRDefault="00E64BFE" w:rsidP="00D9525F">
      <w:pPr>
        <w:pStyle w:val="Caption"/>
        <w:rPr>
          <w:rFonts w:asciiTheme="minorHAnsi" w:hAnsiTheme="minorHAnsi" w:cstheme="minorHAnsi"/>
        </w:rPr>
      </w:pPr>
      <w:bookmarkStart w:id="330" w:name="_Toc378745798"/>
      <w:r w:rsidRPr="00E15FD5">
        <w:rPr>
          <w:rFonts w:asciiTheme="minorHAnsi" w:hAnsiTheme="minorHAnsi" w:cstheme="minorHAnsi"/>
        </w:rPr>
        <w:t>Figure</w:t>
      </w:r>
      <w:r w:rsidRPr="00E64BFE">
        <w:rPr>
          <w:rFonts w:asciiTheme="minorHAnsi" w:hAnsiTheme="minorHAnsi" w:cstheme="minorHAnsi"/>
        </w:rPr>
        <w:t xml:space="preserve"> </w:t>
      </w:r>
      <w:r w:rsidR="00167490">
        <w:rPr>
          <w:rFonts w:asciiTheme="minorHAnsi" w:hAnsiTheme="minorHAnsi" w:cstheme="minorHAnsi"/>
          <w:b w:val="0"/>
        </w:rPr>
        <w:fldChar w:fldCharType="begin"/>
      </w:r>
      <w:r w:rsidR="00167490">
        <w:rPr>
          <w:rFonts w:asciiTheme="minorHAnsi" w:hAnsiTheme="minorHAnsi" w:cstheme="minorHAnsi"/>
        </w:rPr>
        <w:instrText xml:space="preserve"> SEQ Figure \* ARABIC </w:instrText>
      </w:r>
      <w:r w:rsidR="00167490">
        <w:rPr>
          <w:rFonts w:asciiTheme="minorHAnsi" w:hAnsiTheme="minorHAnsi" w:cstheme="minorHAnsi"/>
          <w:b w:val="0"/>
        </w:rPr>
        <w:fldChar w:fldCharType="separate"/>
      </w:r>
      <w:r w:rsidR="00455AC7">
        <w:rPr>
          <w:rFonts w:asciiTheme="minorHAnsi" w:hAnsiTheme="minorHAnsi" w:cstheme="minorHAnsi"/>
          <w:noProof/>
        </w:rPr>
        <w:t>30</w:t>
      </w:r>
      <w:r w:rsidR="00167490">
        <w:rPr>
          <w:rFonts w:asciiTheme="minorHAnsi" w:hAnsiTheme="minorHAnsi" w:cstheme="minorHAnsi"/>
          <w:b w:val="0"/>
        </w:rPr>
        <w:fldChar w:fldCharType="end"/>
      </w:r>
      <w:r w:rsidR="00E15FD5">
        <w:rPr>
          <w:rFonts w:asciiTheme="minorHAnsi" w:hAnsiTheme="minorHAnsi" w:cstheme="minorHAnsi"/>
        </w:rPr>
        <w:tab/>
      </w:r>
      <w:r w:rsidRPr="00E64BFE">
        <w:rPr>
          <w:rFonts w:asciiTheme="minorHAnsi" w:hAnsiTheme="minorHAnsi" w:cstheme="minorHAnsi"/>
        </w:rPr>
        <w:t>Multiple myeloma - new and existing grams per episode</w:t>
      </w:r>
      <w:bookmarkEnd w:id="327"/>
      <w:bookmarkEnd w:id="328"/>
      <w:bookmarkEnd w:id="329"/>
      <w:r w:rsidR="00AD0D16">
        <w:rPr>
          <w:rFonts w:asciiTheme="minorHAnsi" w:hAnsiTheme="minorHAnsi" w:cstheme="minorHAnsi"/>
        </w:rPr>
        <w:t xml:space="preserve"> (STARS)</w:t>
      </w:r>
      <w:bookmarkEnd w:id="330"/>
    </w:p>
    <w:p w:rsidR="00BD6198" w:rsidRPr="00BD6198" w:rsidRDefault="00BD6198" w:rsidP="00BD6198"/>
    <w:p w:rsidR="00E64BFE" w:rsidRDefault="00E64BFE" w:rsidP="00BD1CA7"/>
    <w:p w:rsidR="00BD6198" w:rsidRDefault="00BD6198" w:rsidP="00BD1CA7"/>
    <w:p w:rsidR="00635901" w:rsidRDefault="00635901" w:rsidP="00BD1CA7"/>
    <w:p w:rsidR="00D9525F" w:rsidRPr="0006087D" w:rsidRDefault="00D9525F" w:rsidP="005C66FC">
      <w:pPr>
        <w:pStyle w:val="Heading2"/>
      </w:pPr>
      <w:bookmarkStart w:id="331" w:name="_Toc353524207"/>
      <w:bookmarkStart w:id="332" w:name="_Toc353894390"/>
      <w:bookmarkStart w:id="333" w:name="_Toc361570442"/>
      <w:bookmarkStart w:id="334" w:name="_Toc378745607"/>
      <w:r w:rsidRPr="0006087D">
        <w:t xml:space="preserve">Difference in use between </w:t>
      </w:r>
      <w:r w:rsidR="005B5413">
        <w:t>state and territories</w:t>
      </w:r>
      <w:r w:rsidRPr="0006087D">
        <w:t xml:space="preserve"> </w:t>
      </w:r>
      <w:r>
        <w:t>-</w:t>
      </w:r>
      <w:r w:rsidRPr="0006087D">
        <w:t xml:space="preserve"> selected indications</w:t>
      </w:r>
      <w:bookmarkEnd w:id="331"/>
      <w:bookmarkEnd w:id="332"/>
      <w:bookmarkEnd w:id="333"/>
      <w:bookmarkEnd w:id="334"/>
    </w:p>
    <w:p w:rsidR="00BD1CA7" w:rsidRPr="00BD1CA7" w:rsidRDefault="00BD1CA7" w:rsidP="00BD1CA7"/>
    <w:p w:rsidR="00BD1CA7" w:rsidRDefault="00D9525F" w:rsidP="00BD1CA7">
      <w:r w:rsidRPr="00D9525F">
        <w:t xml:space="preserve">In this section grams issued per treatment episode for </w:t>
      </w:r>
      <w:r w:rsidR="00312946">
        <w:t>t</w:t>
      </w:r>
      <w:r w:rsidR="00312946" w:rsidRPr="00D9525F">
        <w:t>he five indications for which the greatest amount of IVIg was issued over the last two financial years</w:t>
      </w:r>
      <w:r w:rsidRPr="00D9525F">
        <w:t xml:space="preserve"> </w:t>
      </w:r>
      <w:r w:rsidR="0003570B">
        <w:t>are</w:t>
      </w:r>
      <w:r w:rsidR="0003570B" w:rsidRPr="00D9525F">
        <w:t xml:space="preserve"> compare</w:t>
      </w:r>
      <w:r w:rsidR="0003570B">
        <w:t>d</w:t>
      </w:r>
      <w:r w:rsidR="0003570B" w:rsidRPr="00D9525F">
        <w:t xml:space="preserve"> </w:t>
      </w:r>
      <w:r w:rsidRPr="00D9525F">
        <w:t xml:space="preserve">between </w:t>
      </w:r>
      <w:r w:rsidR="005B5413">
        <w:t>state</w:t>
      </w:r>
      <w:r w:rsidR="00E025CF">
        <w:t>s</w:t>
      </w:r>
      <w:r w:rsidR="005B5413">
        <w:t xml:space="preserve"> and territories</w:t>
      </w:r>
      <w:r w:rsidR="00312946">
        <w:t xml:space="preserve"> as</w:t>
      </w:r>
      <w:r w:rsidR="00312946" w:rsidRPr="00D9525F">
        <w:t xml:space="preserve"> presented</w:t>
      </w:r>
      <w:r w:rsidR="00312946">
        <w:t xml:space="preserve"> below.</w:t>
      </w:r>
    </w:p>
    <w:p w:rsidR="00312946" w:rsidRDefault="00312946" w:rsidP="00312946">
      <w:r w:rsidRPr="00D9525F">
        <w:t xml:space="preserve">The small </w:t>
      </w:r>
      <w:r>
        <w:t>states and territories</w:t>
      </w:r>
      <w:r w:rsidRPr="00D9525F">
        <w:t xml:space="preserve"> have very small numbers of patients so results should be </w:t>
      </w:r>
      <w:r>
        <w:t>taken</w:t>
      </w:r>
      <w:r w:rsidRPr="00D9525F">
        <w:t xml:space="preserve"> cautiously.</w:t>
      </w:r>
      <w:r w:rsidRPr="00312946">
        <w:t xml:space="preserve"> </w:t>
      </w:r>
      <w:r w:rsidRPr="00D9525F">
        <w:t xml:space="preserve">Patients receiving product in two or more </w:t>
      </w:r>
      <w:r>
        <w:t>states and territories</w:t>
      </w:r>
      <w:r w:rsidRPr="00D9525F">
        <w:t xml:space="preserve"> are counted in both </w:t>
      </w:r>
      <w:r>
        <w:t>states and territories</w:t>
      </w:r>
      <w:r w:rsidRPr="00D9525F">
        <w:t>. The Australian total however counts unique patients nationally.</w:t>
      </w:r>
      <w:r>
        <w:t xml:space="preserve"> </w:t>
      </w:r>
    </w:p>
    <w:p w:rsidR="00CE77AF" w:rsidRDefault="00CE77AF" w:rsidP="00BD1CA7"/>
    <w:p w:rsidR="00D9525F" w:rsidRPr="0006087D" w:rsidRDefault="00D9525F" w:rsidP="00CE77AF">
      <w:pPr>
        <w:pStyle w:val="Heading3"/>
      </w:pPr>
      <w:bookmarkStart w:id="335" w:name="_Toc353524208"/>
      <w:bookmarkStart w:id="336" w:name="_Toc353894391"/>
      <w:bookmarkStart w:id="337" w:name="_Toc361570443"/>
      <w:bookmarkStart w:id="338" w:name="_Toc378745608"/>
      <w:r w:rsidRPr="0006087D">
        <w:t>Chronic inflammatory demyelinating polyneuropathy</w:t>
      </w:r>
      <w:r>
        <w:t xml:space="preserve"> (CIDP)</w:t>
      </w:r>
      <w:bookmarkEnd w:id="335"/>
      <w:bookmarkEnd w:id="336"/>
      <w:bookmarkEnd w:id="337"/>
      <w:bookmarkEnd w:id="338"/>
    </w:p>
    <w:p w:rsidR="00D9525F" w:rsidRDefault="00D9525F" w:rsidP="00BD1CA7"/>
    <w:p w:rsidR="00D9525F" w:rsidRPr="00D9525F" w:rsidRDefault="00726FDC" w:rsidP="00D9525F">
      <w:r>
        <w:fldChar w:fldCharType="begin"/>
      </w:r>
      <w:r>
        <w:instrText xml:space="preserve"> REF _Ref321294556 \h </w:instrText>
      </w:r>
      <w:r>
        <w:fldChar w:fldCharType="separate"/>
      </w:r>
      <w:r w:rsidR="00455AC7" w:rsidRPr="00D9525F">
        <w:rPr>
          <w:rFonts w:asciiTheme="minorHAnsi" w:hAnsiTheme="minorHAnsi" w:cstheme="minorHAnsi"/>
          <w:noProof/>
        </w:rPr>
        <w:t xml:space="preserve">Figure </w:t>
      </w:r>
      <w:r w:rsidR="00455AC7">
        <w:rPr>
          <w:rFonts w:asciiTheme="minorHAnsi" w:hAnsiTheme="minorHAnsi" w:cstheme="minorHAnsi"/>
          <w:noProof/>
        </w:rPr>
        <w:t>31</w:t>
      </w:r>
      <w:r>
        <w:fldChar w:fldCharType="end"/>
      </w:r>
      <w:r>
        <w:t xml:space="preserve"> </w:t>
      </w:r>
      <w:r w:rsidR="00D9525F" w:rsidRPr="00D9525F">
        <w:t xml:space="preserve">shows the grams issued per treatment episode for the different </w:t>
      </w:r>
      <w:r w:rsidR="005B5413">
        <w:t>state</w:t>
      </w:r>
      <w:r w:rsidR="00E025CF">
        <w:t>s</w:t>
      </w:r>
      <w:r w:rsidR="005B5413">
        <w:t xml:space="preserve"> and territories</w:t>
      </w:r>
      <w:r w:rsidR="00D9525F" w:rsidRPr="00D9525F">
        <w:t xml:space="preserve"> for </w:t>
      </w:r>
      <w:r w:rsidR="00A06BA8">
        <w:t>CIDP</w:t>
      </w:r>
      <w:r w:rsidR="00D9525F" w:rsidRPr="00D9525F">
        <w:t xml:space="preserve">. There are differences between the dosing of the different </w:t>
      </w:r>
      <w:r w:rsidR="005B5413">
        <w:t>state</w:t>
      </w:r>
      <w:r w:rsidR="00E025CF">
        <w:t>s</w:t>
      </w:r>
      <w:r w:rsidR="005B5413">
        <w:t xml:space="preserve"> and territories</w:t>
      </w:r>
      <w:r w:rsidR="00D9525F" w:rsidRPr="00D9525F">
        <w:t>. N</w:t>
      </w:r>
      <w:r w:rsidR="0003570B">
        <w:t>SW</w:t>
      </w:r>
      <w:r w:rsidR="00D9525F" w:rsidRPr="00D9525F">
        <w:t xml:space="preserve"> and Q</w:t>
      </w:r>
      <w:r w:rsidR="0003570B">
        <w:t>LD</w:t>
      </w:r>
      <w:r w:rsidR="00D9525F" w:rsidRPr="00D9525F">
        <w:t xml:space="preserve"> have ‘grams per episode’ about 10% below the Australian average whereas S</w:t>
      </w:r>
      <w:r w:rsidR="0003570B">
        <w:t>A</w:t>
      </w:r>
      <w:r w:rsidR="00D9525F" w:rsidRPr="00D9525F">
        <w:t xml:space="preserve"> and W</w:t>
      </w:r>
      <w:r w:rsidR="0003570B">
        <w:t>A</w:t>
      </w:r>
      <w:r w:rsidR="00D9525F" w:rsidRPr="00D9525F">
        <w:t xml:space="preserve"> have ‘grams per episode’ about 20% above. </w:t>
      </w:r>
    </w:p>
    <w:p w:rsidR="00B1019B" w:rsidRDefault="00B1019B" w:rsidP="00D9525F"/>
    <w:p w:rsidR="00B1019B" w:rsidRDefault="00B1019B" w:rsidP="00D9525F">
      <w:r>
        <w:rPr>
          <w:noProof/>
          <w:lang w:eastAsia="en-AU"/>
        </w:rPr>
        <w:drawing>
          <wp:inline distT="0" distB="0" distL="0" distR="0" wp14:anchorId="5801B9AD" wp14:editId="553D0820">
            <wp:extent cx="6038850" cy="3695700"/>
            <wp:effectExtent l="19050" t="19050" r="19050" b="1905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039375" cy="3696021"/>
                    </a:xfrm>
                    <a:prstGeom prst="rect">
                      <a:avLst/>
                    </a:prstGeom>
                    <a:ln w="9525">
                      <a:solidFill>
                        <a:srgbClr val="000000"/>
                      </a:solidFill>
                    </a:ln>
                  </pic:spPr>
                </pic:pic>
              </a:graphicData>
            </a:graphic>
          </wp:inline>
        </w:drawing>
      </w:r>
    </w:p>
    <w:p w:rsidR="00B1019B" w:rsidRDefault="00B1019B" w:rsidP="00B1019B">
      <w:pPr>
        <w:pStyle w:val="Caption"/>
        <w:rPr>
          <w:rFonts w:asciiTheme="minorHAnsi" w:hAnsiTheme="minorHAnsi" w:cstheme="minorHAnsi"/>
          <w:b w:val="0"/>
          <w:noProof/>
        </w:rPr>
      </w:pPr>
      <w:bookmarkStart w:id="339" w:name="_Ref321294556"/>
      <w:bookmarkStart w:id="340" w:name="_Ref321294477"/>
      <w:bookmarkStart w:id="341" w:name="_Toc353894328"/>
      <w:bookmarkStart w:id="342" w:name="_Toc353894458"/>
      <w:bookmarkStart w:id="343" w:name="_Toc361571435"/>
      <w:bookmarkStart w:id="344" w:name="_Toc378745799"/>
      <w:r w:rsidRPr="00D9525F">
        <w:rPr>
          <w:rFonts w:asciiTheme="minorHAnsi" w:hAnsiTheme="minorHAnsi" w:cstheme="minorHAnsi"/>
          <w:noProof/>
        </w:rPr>
        <w:t xml:space="preserve">Figure </w:t>
      </w:r>
      <w:r>
        <w:rPr>
          <w:rFonts w:asciiTheme="minorHAnsi" w:hAnsiTheme="minorHAnsi" w:cstheme="minorHAnsi"/>
          <w:b w:val="0"/>
          <w:noProof/>
        </w:rPr>
        <w:fldChar w:fldCharType="begin"/>
      </w:r>
      <w:r>
        <w:rPr>
          <w:rFonts w:asciiTheme="minorHAnsi" w:hAnsiTheme="minorHAnsi" w:cstheme="minorHAnsi"/>
          <w:noProof/>
        </w:rPr>
        <w:instrText xml:space="preserve"> SEQ Figure \* ARABIC </w:instrText>
      </w:r>
      <w:r>
        <w:rPr>
          <w:rFonts w:asciiTheme="minorHAnsi" w:hAnsiTheme="minorHAnsi" w:cstheme="minorHAnsi"/>
          <w:b w:val="0"/>
          <w:noProof/>
        </w:rPr>
        <w:fldChar w:fldCharType="separate"/>
      </w:r>
      <w:r w:rsidR="00455AC7">
        <w:rPr>
          <w:rFonts w:asciiTheme="minorHAnsi" w:hAnsiTheme="minorHAnsi" w:cstheme="minorHAnsi"/>
          <w:noProof/>
        </w:rPr>
        <w:t>31</w:t>
      </w:r>
      <w:r>
        <w:rPr>
          <w:rFonts w:asciiTheme="minorHAnsi" w:hAnsiTheme="minorHAnsi" w:cstheme="minorHAnsi"/>
          <w:b w:val="0"/>
          <w:noProof/>
        </w:rPr>
        <w:fldChar w:fldCharType="end"/>
      </w:r>
      <w:bookmarkEnd w:id="339"/>
      <w:r>
        <w:rPr>
          <w:rFonts w:asciiTheme="minorHAnsi" w:hAnsiTheme="minorHAnsi" w:cstheme="minorHAnsi"/>
          <w:noProof/>
        </w:rPr>
        <w:tab/>
      </w:r>
      <w:r w:rsidR="00F90156">
        <w:rPr>
          <w:rFonts w:asciiTheme="minorHAnsi" w:hAnsiTheme="minorHAnsi" w:cstheme="minorHAnsi"/>
          <w:noProof/>
        </w:rPr>
        <w:t>CIDP</w:t>
      </w:r>
      <w:r w:rsidRPr="00D9525F">
        <w:rPr>
          <w:rFonts w:asciiTheme="minorHAnsi" w:hAnsiTheme="minorHAnsi" w:cstheme="minorHAnsi"/>
          <w:noProof/>
        </w:rPr>
        <w:t xml:space="preserve"> grams per episode</w:t>
      </w:r>
      <w:bookmarkEnd w:id="340"/>
      <w:bookmarkEnd w:id="341"/>
      <w:bookmarkEnd w:id="342"/>
      <w:bookmarkEnd w:id="343"/>
      <w:r w:rsidR="00AD0D16">
        <w:rPr>
          <w:rFonts w:asciiTheme="minorHAnsi" w:hAnsiTheme="minorHAnsi" w:cstheme="minorHAnsi"/>
          <w:noProof/>
        </w:rPr>
        <w:t xml:space="preserve"> </w:t>
      </w:r>
      <w:r w:rsidR="00AD0D16">
        <w:rPr>
          <w:rFonts w:asciiTheme="minorHAnsi" w:hAnsiTheme="minorHAnsi" w:cstheme="minorHAnsi"/>
        </w:rPr>
        <w:t>(STARS)</w:t>
      </w:r>
      <w:bookmarkEnd w:id="344"/>
    </w:p>
    <w:p w:rsidR="00B1019B" w:rsidRDefault="00B1019B" w:rsidP="00D9525F"/>
    <w:p w:rsidR="00B1019B" w:rsidRDefault="00B1019B" w:rsidP="00D9525F"/>
    <w:p w:rsidR="00B1019B" w:rsidRDefault="00B1019B" w:rsidP="00D9525F"/>
    <w:p w:rsidR="00B1019B" w:rsidRPr="00D9525F" w:rsidRDefault="00B1019B" w:rsidP="00D9525F"/>
    <w:tbl>
      <w:tblPr>
        <w:tblStyle w:val="NBATableStyle2"/>
        <w:tblW w:w="0" w:type="auto"/>
        <w:tblInd w:w="108" w:type="dxa"/>
        <w:tblLook w:val="04A0" w:firstRow="1" w:lastRow="0" w:firstColumn="1" w:lastColumn="0" w:noHBand="0" w:noVBand="1"/>
      </w:tblPr>
      <w:tblGrid>
        <w:gridCol w:w="706"/>
        <w:gridCol w:w="600"/>
        <w:gridCol w:w="602"/>
        <w:gridCol w:w="750"/>
        <w:gridCol w:w="735"/>
        <w:gridCol w:w="740"/>
        <w:gridCol w:w="742"/>
        <w:gridCol w:w="750"/>
        <w:gridCol w:w="735"/>
        <w:gridCol w:w="740"/>
        <w:gridCol w:w="742"/>
        <w:gridCol w:w="750"/>
        <w:gridCol w:w="735"/>
      </w:tblGrid>
      <w:tr w:rsidR="0003570B" w:rsidTr="000357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63FC6" w:rsidRPr="00E403BC" w:rsidRDefault="0003570B" w:rsidP="00392F6E">
            <w:pPr>
              <w:rPr>
                <w:sz w:val="18"/>
                <w:szCs w:val="18"/>
              </w:rPr>
            </w:pPr>
            <w:r w:rsidRPr="00E403BC">
              <w:rPr>
                <w:sz w:val="18"/>
                <w:szCs w:val="18"/>
              </w:rPr>
              <w:t>QTR</w:t>
            </w:r>
          </w:p>
        </w:tc>
        <w:tc>
          <w:tcPr>
            <w:tcW w:w="0" w:type="auto"/>
          </w:tcPr>
          <w:p w:rsidR="00063FC6" w:rsidRPr="00E403BC" w:rsidRDefault="00063FC6" w:rsidP="0003570B">
            <w:pPr>
              <w:jc w:val="right"/>
              <w:cnfStyle w:val="100000000000" w:firstRow="1" w:lastRow="0" w:firstColumn="0" w:lastColumn="0" w:oddVBand="0" w:evenVBand="0" w:oddHBand="0" w:evenHBand="0" w:firstRowFirstColumn="0" w:firstRowLastColumn="0" w:lastRowFirstColumn="0" w:lastRowLastColumn="0"/>
              <w:rPr>
                <w:sz w:val="20"/>
                <w:szCs w:val="20"/>
              </w:rPr>
            </w:pPr>
            <w:r w:rsidRPr="00E403BC">
              <w:rPr>
                <w:sz w:val="20"/>
                <w:szCs w:val="20"/>
              </w:rPr>
              <w:t>Sep 09</w:t>
            </w:r>
          </w:p>
        </w:tc>
        <w:tc>
          <w:tcPr>
            <w:tcW w:w="0" w:type="auto"/>
          </w:tcPr>
          <w:p w:rsidR="00063FC6" w:rsidRPr="00E403BC" w:rsidRDefault="00063FC6" w:rsidP="0003570B">
            <w:pPr>
              <w:jc w:val="right"/>
              <w:cnfStyle w:val="100000000000" w:firstRow="1" w:lastRow="0" w:firstColumn="0" w:lastColumn="0" w:oddVBand="0" w:evenVBand="0" w:oddHBand="0" w:evenHBand="0" w:firstRowFirstColumn="0" w:firstRowLastColumn="0" w:lastRowFirstColumn="0" w:lastRowLastColumn="0"/>
              <w:rPr>
                <w:sz w:val="20"/>
                <w:szCs w:val="20"/>
              </w:rPr>
            </w:pPr>
            <w:r w:rsidRPr="00E403BC">
              <w:rPr>
                <w:sz w:val="20"/>
                <w:szCs w:val="20"/>
              </w:rPr>
              <w:t>Dec 09</w:t>
            </w:r>
          </w:p>
        </w:tc>
        <w:tc>
          <w:tcPr>
            <w:tcW w:w="0" w:type="auto"/>
          </w:tcPr>
          <w:p w:rsidR="00063FC6" w:rsidRPr="00E403BC" w:rsidRDefault="00063FC6" w:rsidP="0003570B">
            <w:pPr>
              <w:jc w:val="right"/>
              <w:cnfStyle w:val="100000000000" w:firstRow="1" w:lastRow="0" w:firstColumn="0" w:lastColumn="0" w:oddVBand="0" w:evenVBand="0" w:oddHBand="0" w:evenHBand="0" w:firstRowFirstColumn="0" w:firstRowLastColumn="0" w:lastRowFirstColumn="0" w:lastRowLastColumn="0"/>
              <w:rPr>
                <w:sz w:val="20"/>
                <w:szCs w:val="20"/>
              </w:rPr>
            </w:pPr>
            <w:r w:rsidRPr="00E403BC">
              <w:rPr>
                <w:sz w:val="20"/>
                <w:szCs w:val="20"/>
              </w:rPr>
              <w:t>Mar  09</w:t>
            </w:r>
          </w:p>
        </w:tc>
        <w:tc>
          <w:tcPr>
            <w:tcW w:w="0" w:type="auto"/>
          </w:tcPr>
          <w:p w:rsidR="00063FC6" w:rsidRPr="00E403BC" w:rsidRDefault="00063FC6" w:rsidP="0003570B">
            <w:pPr>
              <w:jc w:val="right"/>
              <w:cnfStyle w:val="100000000000" w:firstRow="1" w:lastRow="0" w:firstColumn="0" w:lastColumn="0" w:oddVBand="0" w:evenVBand="0" w:oddHBand="0" w:evenHBand="0" w:firstRowFirstColumn="0" w:firstRowLastColumn="0" w:lastRowFirstColumn="0" w:lastRowLastColumn="0"/>
              <w:rPr>
                <w:sz w:val="20"/>
                <w:szCs w:val="20"/>
              </w:rPr>
            </w:pPr>
            <w:r w:rsidRPr="00E403BC">
              <w:rPr>
                <w:sz w:val="20"/>
                <w:szCs w:val="20"/>
              </w:rPr>
              <w:t>Jun  10</w:t>
            </w:r>
          </w:p>
        </w:tc>
        <w:tc>
          <w:tcPr>
            <w:tcW w:w="0" w:type="auto"/>
          </w:tcPr>
          <w:p w:rsidR="00063FC6" w:rsidRPr="00E403BC" w:rsidRDefault="00063FC6" w:rsidP="0003570B">
            <w:pPr>
              <w:jc w:val="right"/>
              <w:cnfStyle w:val="100000000000" w:firstRow="1" w:lastRow="0" w:firstColumn="0" w:lastColumn="0" w:oddVBand="0" w:evenVBand="0" w:oddHBand="0" w:evenHBand="0" w:firstRowFirstColumn="0" w:firstRowLastColumn="0" w:lastRowFirstColumn="0" w:lastRowLastColumn="0"/>
              <w:rPr>
                <w:sz w:val="20"/>
                <w:szCs w:val="20"/>
              </w:rPr>
            </w:pPr>
            <w:r w:rsidRPr="00E403BC">
              <w:rPr>
                <w:sz w:val="20"/>
                <w:szCs w:val="20"/>
              </w:rPr>
              <w:t>Sep  10</w:t>
            </w:r>
          </w:p>
        </w:tc>
        <w:tc>
          <w:tcPr>
            <w:tcW w:w="0" w:type="auto"/>
          </w:tcPr>
          <w:p w:rsidR="00063FC6" w:rsidRPr="00E403BC" w:rsidRDefault="00063FC6" w:rsidP="0003570B">
            <w:pPr>
              <w:jc w:val="right"/>
              <w:cnfStyle w:val="100000000000" w:firstRow="1" w:lastRow="0" w:firstColumn="0" w:lastColumn="0" w:oddVBand="0" w:evenVBand="0" w:oddHBand="0" w:evenHBand="0" w:firstRowFirstColumn="0" w:firstRowLastColumn="0" w:lastRowFirstColumn="0" w:lastRowLastColumn="0"/>
              <w:rPr>
                <w:sz w:val="20"/>
                <w:szCs w:val="20"/>
              </w:rPr>
            </w:pPr>
            <w:r w:rsidRPr="00E403BC">
              <w:rPr>
                <w:sz w:val="20"/>
                <w:szCs w:val="20"/>
              </w:rPr>
              <w:t>Dec  10</w:t>
            </w:r>
          </w:p>
        </w:tc>
        <w:tc>
          <w:tcPr>
            <w:tcW w:w="0" w:type="auto"/>
          </w:tcPr>
          <w:p w:rsidR="00063FC6" w:rsidRPr="00E403BC" w:rsidRDefault="00063FC6" w:rsidP="0003570B">
            <w:pPr>
              <w:jc w:val="right"/>
              <w:cnfStyle w:val="100000000000" w:firstRow="1" w:lastRow="0" w:firstColumn="0" w:lastColumn="0" w:oddVBand="0" w:evenVBand="0" w:oddHBand="0" w:evenHBand="0" w:firstRowFirstColumn="0" w:firstRowLastColumn="0" w:lastRowFirstColumn="0" w:lastRowLastColumn="0"/>
              <w:rPr>
                <w:sz w:val="20"/>
                <w:szCs w:val="20"/>
              </w:rPr>
            </w:pPr>
            <w:r w:rsidRPr="00E403BC">
              <w:rPr>
                <w:sz w:val="20"/>
                <w:szCs w:val="20"/>
              </w:rPr>
              <w:t>Mar  11</w:t>
            </w:r>
          </w:p>
        </w:tc>
        <w:tc>
          <w:tcPr>
            <w:tcW w:w="0" w:type="auto"/>
          </w:tcPr>
          <w:p w:rsidR="00063FC6" w:rsidRPr="00E403BC" w:rsidRDefault="00063FC6" w:rsidP="0003570B">
            <w:pPr>
              <w:jc w:val="right"/>
              <w:cnfStyle w:val="100000000000" w:firstRow="1" w:lastRow="0" w:firstColumn="0" w:lastColumn="0" w:oddVBand="0" w:evenVBand="0" w:oddHBand="0" w:evenHBand="0" w:firstRowFirstColumn="0" w:firstRowLastColumn="0" w:lastRowFirstColumn="0" w:lastRowLastColumn="0"/>
              <w:rPr>
                <w:sz w:val="20"/>
                <w:szCs w:val="20"/>
              </w:rPr>
            </w:pPr>
            <w:r w:rsidRPr="00E403BC">
              <w:rPr>
                <w:sz w:val="20"/>
                <w:szCs w:val="20"/>
              </w:rPr>
              <w:t>Jun  11</w:t>
            </w:r>
          </w:p>
        </w:tc>
        <w:tc>
          <w:tcPr>
            <w:tcW w:w="0" w:type="auto"/>
          </w:tcPr>
          <w:p w:rsidR="00063FC6" w:rsidRPr="00E403BC" w:rsidRDefault="00063FC6" w:rsidP="0003570B">
            <w:pPr>
              <w:jc w:val="right"/>
              <w:cnfStyle w:val="100000000000" w:firstRow="1" w:lastRow="0" w:firstColumn="0" w:lastColumn="0" w:oddVBand="0" w:evenVBand="0" w:oddHBand="0" w:evenHBand="0" w:firstRowFirstColumn="0" w:firstRowLastColumn="0" w:lastRowFirstColumn="0" w:lastRowLastColumn="0"/>
              <w:rPr>
                <w:sz w:val="20"/>
                <w:szCs w:val="20"/>
              </w:rPr>
            </w:pPr>
            <w:r w:rsidRPr="00E403BC">
              <w:rPr>
                <w:sz w:val="20"/>
                <w:szCs w:val="20"/>
              </w:rPr>
              <w:t>Sep  11</w:t>
            </w:r>
          </w:p>
        </w:tc>
        <w:tc>
          <w:tcPr>
            <w:tcW w:w="0" w:type="auto"/>
          </w:tcPr>
          <w:p w:rsidR="00063FC6" w:rsidRPr="00E403BC" w:rsidRDefault="00063FC6" w:rsidP="0003570B">
            <w:pPr>
              <w:jc w:val="right"/>
              <w:cnfStyle w:val="100000000000" w:firstRow="1" w:lastRow="0" w:firstColumn="0" w:lastColumn="0" w:oddVBand="0" w:evenVBand="0" w:oddHBand="0" w:evenHBand="0" w:firstRowFirstColumn="0" w:firstRowLastColumn="0" w:lastRowFirstColumn="0" w:lastRowLastColumn="0"/>
              <w:rPr>
                <w:sz w:val="20"/>
                <w:szCs w:val="20"/>
              </w:rPr>
            </w:pPr>
            <w:r w:rsidRPr="00E403BC">
              <w:rPr>
                <w:sz w:val="20"/>
                <w:szCs w:val="20"/>
              </w:rPr>
              <w:t>Dec  11</w:t>
            </w:r>
          </w:p>
        </w:tc>
        <w:tc>
          <w:tcPr>
            <w:tcW w:w="0" w:type="auto"/>
          </w:tcPr>
          <w:p w:rsidR="00063FC6" w:rsidRPr="00E403BC" w:rsidRDefault="00063FC6" w:rsidP="0003570B">
            <w:pPr>
              <w:jc w:val="right"/>
              <w:cnfStyle w:val="100000000000" w:firstRow="1" w:lastRow="0" w:firstColumn="0" w:lastColumn="0" w:oddVBand="0" w:evenVBand="0" w:oddHBand="0" w:evenHBand="0" w:firstRowFirstColumn="0" w:firstRowLastColumn="0" w:lastRowFirstColumn="0" w:lastRowLastColumn="0"/>
              <w:rPr>
                <w:sz w:val="20"/>
                <w:szCs w:val="20"/>
              </w:rPr>
            </w:pPr>
            <w:r w:rsidRPr="00E403BC">
              <w:rPr>
                <w:sz w:val="20"/>
                <w:szCs w:val="20"/>
              </w:rPr>
              <w:t>Mar  12</w:t>
            </w:r>
          </w:p>
        </w:tc>
        <w:tc>
          <w:tcPr>
            <w:tcW w:w="0" w:type="auto"/>
          </w:tcPr>
          <w:p w:rsidR="00063FC6" w:rsidRPr="00E403BC" w:rsidRDefault="00063FC6" w:rsidP="0003570B">
            <w:pPr>
              <w:jc w:val="right"/>
              <w:cnfStyle w:val="100000000000" w:firstRow="1" w:lastRow="0" w:firstColumn="0" w:lastColumn="0" w:oddVBand="0" w:evenVBand="0" w:oddHBand="0" w:evenHBand="0" w:firstRowFirstColumn="0" w:firstRowLastColumn="0" w:lastRowFirstColumn="0" w:lastRowLastColumn="0"/>
              <w:rPr>
                <w:sz w:val="20"/>
                <w:szCs w:val="20"/>
              </w:rPr>
            </w:pPr>
            <w:r w:rsidRPr="00E403BC">
              <w:rPr>
                <w:sz w:val="20"/>
                <w:szCs w:val="20"/>
              </w:rPr>
              <w:t>Jun  12</w:t>
            </w:r>
          </w:p>
        </w:tc>
      </w:tr>
      <w:tr w:rsidR="0003570B" w:rsidTr="00E403BC">
        <w:trPr>
          <w:trHeight w:val="397"/>
        </w:trPr>
        <w:tc>
          <w:tcPr>
            <w:cnfStyle w:val="001000000000" w:firstRow="0" w:lastRow="0" w:firstColumn="1" w:lastColumn="0" w:oddVBand="0" w:evenVBand="0" w:oddHBand="0" w:evenHBand="0" w:firstRowFirstColumn="0" w:firstRowLastColumn="0" w:lastRowFirstColumn="0" w:lastRowLastColumn="0"/>
            <w:tcW w:w="0" w:type="auto"/>
          </w:tcPr>
          <w:p w:rsidR="00063FC6" w:rsidRPr="00540D05" w:rsidRDefault="00063FC6" w:rsidP="00E403BC">
            <w:pPr>
              <w:spacing w:before="120" w:after="120"/>
              <w:jc w:val="right"/>
              <w:rPr>
                <w:color w:val="000000"/>
              </w:rPr>
            </w:pPr>
            <w:r w:rsidRPr="00540D05">
              <w:rPr>
                <w:color w:val="000000"/>
              </w:rPr>
              <w:t>NSW</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390</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386</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408</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418</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421</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432</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443</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442</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456</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468</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495</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489</w:t>
            </w:r>
          </w:p>
        </w:tc>
      </w:tr>
      <w:tr w:rsidR="0003570B" w:rsidTr="00E403BC">
        <w:trPr>
          <w:trHeight w:val="397"/>
        </w:trPr>
        <w:tc>
          <w:tcPr>
            <w:cnfStyle w:val="001000000000" w:firstRow="0" w:lastRow="0" w:firstColumn="1" w:lastColumn="0" w:oddVBand="0" w:evenVBand="0" w:oddHBand="0" w:evenHBand="0" w:firstRowFirstColumn="0" w:firstRowLastColumn="0" w:lastRowFirstColumn="0" w:lastRowLastColumn="0"/>
            <w:tcW w:w="0" w:type="auto"/>
          </w:tcPr>
          <w:p w:rsidR="00063FC6" w:rsidRPr="00540D05" w:rsidRDefault="00063FC6" w:rsidP="00E403BC">
            <w:pPr>
              <w:spacing w:before="120" w:after="120"/>
              <w:jc w:val="right"/>
              <w:rPr>
                <w:color w:val="000000"/>
              </w:rPr>
            </w:pPr>
            <w:r w:rsidRPr="00540D05">
              <w:rPr>
                <w:color w:val="000000"/>
              </w:rPr>
              <w:t>VIC</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245</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254</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249</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253</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253</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252</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266</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273</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277</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295</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299</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303</w:t>
            </w:r>
          </w:p>
        </w:tc>
      </w:tr>
      <w:tr w:rsidR="0003570B" w:rsidTr="00E403BC">
        <w:trPr>
          <w:trHeight w:val="397"/>
        </w:trPr>
        <w:tc>
          <w:tcPr>
            <w:cnfStyle w:val="001000000000" w:firstRow="0" w:lastRow="0" w:firstColumn="1" w:lastColumn="0" w:oddVBand="0" w:evenVBand="0" w:oddHBand="0" w:evenHBand="0" w:firstRowFirstColumn="0" w:firstRowLastColumn="0" w:lastRowFirstColumn="0" w:lastRowLastColumn="0"/>
            <w:tcW w:w="0" w:type="auto"/>
          </w:tcPr>
          <w:p w:rsidR="00063FC6" w:rsidRPr="00540D05" w:rsidRDefault="00063FC6" w:rsidP="00E403BC">
            <w:pPr>
              <w:spacing w:before="120" w:after="120"/>
              <w:jc w:val="right"/>
              <w:rPr>
                <w:color w:val="000000"/>
              </w:rPr>
            </w:pPr>
            <w:r w:rsidRPr="00540D05">
              <w:rPr>
                <w:color w:val="000000"/>
              </w:rPr>
              <w:t>QLD</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189</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200</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219</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210</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208</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225</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222</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241</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255</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277</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285</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314</w:t>
            </w:r>
          </w:p>
        </w:tc>
      </w:tr>
      <w:tr w:rsidR="0003570B" w:rsidTr="00E403BC">
        <w:trPr>
          <w:trHeight w:val="397"/>
        </w:trPr>
        <w:tc>
          <w:tcPr>
            <w:cnfStyle w:val="001000000000" w:firstRow="0" w:lastRow="0" w:firstColumn="1" w:lastColumn="0" w:oddVBand="0" w:evenVBand="0" w:oddHBand="0" w:evenHBand="0" w:firstRowFirstColumn="0" w:firstRowLastColumn="0" w:lastRowFirstColumn="0" w:lastRowLastColumn="0"/>
            <w:tcW w:w="0" w:type="auto"/>
          </w:tcPr>
          <w:p w:rsidR="00063FC6" w:rsidRPr="00540D05" w:rsidRDefault="00063FC6" w:rsidP="00E403BC">
            <w:pPr>
              <w:spacing w:before="120" w:after="120"/>
              <w:jc w:val="right"/>
              <w:rPr>
                <w:color w:val="000000"/>
              </w:rPr>
            </w:pPr>
            <w:r w:rsidRPr="00540D05">
              <w:rPr>
                <w:color w:val="000000"/>
              </w:rPr>
              <w:t>WA</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73</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66</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65</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74</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75</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71</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70</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73</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72</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75</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79</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85</w:t>
            </w:r>
          </w:p>
        </w:tc>
      </w:tr>
      <w:tr w:rsidR="0003570B" w:rsidTr="00E403BC">
        <w:trPr>
          <w:trHeight w:val="397"/>
        </w:trPr>
        <w:tc>
          <w:tcPr>
            <w:cnfStyle w:val="001000000000" w:firstRow="0" w:lastRow="0" w:firstColumn="1" w:lastColumn="0" w:oddVBand="0" w:evenVBand="0" w:oddHBand="0" w:evenHBand="0" w:firstRowFirstColumn="0" w:firstRowLastColumn="0" w:lastRowFirstColumn="0" w:lastRowLastColumn="0"/>
            <w:tcW w:w="0" w:type="auto"/>
          </w:tcPr>
          <w:p w:rsidR="00063FC6" w:rsidRPr="00540D05" w:rsidRDefault="00063FC6" w:rsidP="00E403BC">
            <w:pPr>
              <w:spacing w:before="120" w:after="120"/>
              <w:jc w:val="right"/>
              <w:rPr>
                <w:color w:val="000000"/>
              </w:rPr>
            </w:pPr>
            <w:r w:rsidRPr="00540D05">
              <w:rPr>
                <w:color w:val="000000"/>
              </w:rPr>
              <w:t>SA</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44</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49</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49</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50</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49</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46</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49</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52</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51</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50</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56</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58</w:t>
            </w:r>
          </w:p>
        </w:tc>
      </w:tr>
      <w:tr w:rsidR="0003570B" w:rsidTr="00E403BC">
        <w:trPr>
          <w:trHeight w:val="397"/>
        </w:trPr>
        <w:tc>
          <w:tcPr>
            <w:cnfStyle w:val="001000000000" w:firstRow="0" w:lastRow="0" w:firstColumn="1" w:lastColumn="0" w:oddVBand="0" w:evenVBand="0" w:oddHBand="0" w:evenHBand="0" w:firstRowFirstColumn="0" w:firstRowLastColumn="0" w:lastRowFirstColumn="0" w:lastRowLastColumn="0"/>
            <w:tcW w:w="0" w:type="auto"/>
          </w:tcPr>
          <w:p w:rsidR="00063FC6" w:rsidRPr="00540D05" w:rsidRDefault="00063FC6" w:rsidP="00E403BC">
            <w:pPr>
              <w:spacing w:before="120" w:after="120"/>
              <w:jc w:val="right"/>
              <w:rPr>
                <w:color w:val="000000"/>
              </w:rPr>
            </w:pPr>
            <w:r w:rsidRPr="00540D05">
              <w:rPr>
                <w:color w:val="000000"/>
              </w:rPr>
              <w:t>TAS</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32</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32</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33</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32</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30</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w:t>
            </w:r>
          </w:p>
        </w:tc>
      </w:tr>
      <w:tr w:rsidR="0003570B" w:rsidTr="00E403BC">
        <w:trPr>
          <w:trHeight w:val="397"/>
        </w:trPr>
        <w:tc>
          <w:tcPr>
            <w:cnfStyle w:val="001000000000" w:firstRow="0" w:lastRow="0" w:firstColumn="1" w:lastColumn="0" w:oddVBand="0" w:evenVBand="0" w:oddHBand="0" w:evenHBand="0" w:firstRowFirstColumn="0" w:firstRowLastColumn="0" w:lastRowFirstColumn="0" w:lastRowLastColumn="0"/>
            <w:tcW w:w="0" w:type="auto"/>
          </w:tcPr>
          <w:p w:rsidR="00063FC6" w:rsidRPr="00540D05" w:rsidRDefault="00063FC6" w:rsidP="00E403BC">
            <w:pPr>
              <w:spacing w:before="120" w:after="120"/>
              <w:jc w:val="right"/>
              <w:rPr>
                <w:color w:val="000000"/>
              </w:rPr>
            </w:pPr>
            <w:r w:rsidRPr="00540D05">
              <w:rPr>
                <w:color w:val="000000"/>
              </w:rPr>
              <w:t>ACT</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0" w:type="auto"/>
          </w:tcPr>
          <w:p w:rsidR="00063FC6"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r>
      <w:tr w:rsidR="008F3EF7" w:rsidTr="00E403BC">
        <w:trPr>
          <w:trHeight w:val="397"/>
        </w:trPr>
        <w:tc>
          <w:tcPr>
            <w:cnfStyle w:val="001000000000" w:firstRow="0" w:lastRow="0" w:firstColumn="1" w:lastColumn="0" w:oddVBand="0" w:evenVBand="0" w:oddHBand="0" w:evenHBand="0" w:firstRowFirstColumn="0" w:firstRowLastColumn="0" w:lastRowFirstColumn="0" w:lastRowLastColumn="0"/>
            <w:tcW w:w="0" w:type="auto"/>
          </w:tcPr>
          <w:p w:rsidR="008F3EF7" w:rsidRPr="00540D05" w:rsidRDefault="008F3EF7" w:rsidP="00E403BC">
            <w:pPr>
              <w:spacing w:before="120" w:after="120"/>
              <w:jc w:val="right"/>
              <w:rPr>
                <w:color w:val="000000"/>
              </w:rPr>
            </w:pPr>
            <w:r w:rsidRPr="00540D05">
              <w:rPr>
                <w:color w:val="000000"/>
              </w:rPr>
              <w:t>NT</w:t>
            </w:r>
          </w:p>
        </w:tc>
        <w:tc>
          <w:tcPr>
            <w:tcW w:w="0" w:type="auto"/>
          </w:tcPr>
          <w:p w:rsidR="008F3EF7" w:rsidRPr="00DC2FF6" w:rsidRDefault="008F3EF7" w:rsidP="00E403BC">
            <w:pPr>
              <w:spacing w:before="120" w:after="120"/>
              <w:jc w:val="right"/>
              <w:cnfStyle w:val="000000000000" w:firstRow="0" w:lastRow="0" w:firstColumn="0" w:lastColumn="0" w:oddVBand="0" w:evenVBand="0" w:oddHBand="0" w:evenHBand="0" w:firstRowFirstColumn="0" w:firstRowLastColumn="0" w:lastRowFirstColumn="0" w:lastRowLastColumn="0"/>
            </w:pPr>
            <w:r>
              <w:t>&lt;5</w:t>
            </w:r>
          </w:p>
        </w:tc>
        <w:tc>
          <w:tcPr>
            <w:tcW w:w="0" w:type="auto"/>
          </w:tcPr>
          <w:p w:rsidR="008F3EF7" w:rsidRPr="00DC2FF6" w:rsidRDefault="008F3EF7" w:rsidP="00E403BC">
            <w:pPr>
              <w:spacing w:before="120" w:after="120"/>
              <w:jc w:val="right"/>
              <w:cnfStyle w:val="000000000000" w:firstRow="0" w:lastRow="0" w:firstColumn="0" w:lastColumn="0" w:oddVBand="0" w:evenVBand="0" w:oddHBand="0" w:evenHBand="0" w:firstRowFirstColumn="0" w:firstRowLastColumn="0" w:lastRowFirstColumn="0" w:lastRowLastColumn="0"/>
            </w:pPr>
            <w:r>
              <w:t>&lt;5</w:t>
            </w:r>
          </w:p>
        </w:tc>
        <w:tc>
          <w:tcPr>
            <w:tcW w:w="0" w:type="auto"/>
          </w:tcPr>
          <w:p w:rsidR="008F3EF7" w:rsidRPr="00DC2FF6" w:rsidRDefault="008F3EF7" w:rsidP="00E403BC">
            <w:pPr>
              <w:spacing w:before="120" w:after="120"/>
              <w:jc w:val="right"/>
              <w:cnfStyle w:val="000000000000" w:firstRow="0" w:lastRow="0" w:firstColumn="0" w:lastColumn="0" w:oddVBand="0" w:evenVBand="0" w:oddHBand="0" w:evenHBand="0" w:firstRowFirstColumn="0" w:firstRowLastColumn="0" w:lastRowFirstColumn="0" w:lastRowLastColumn="0"/>
            </w:pPr>
            <w:r>
              <w:t>&lt;5</w:t>
            </w:r>
          </w:p>
        </w:tc>
        <w:tc>
          <w:tcPr>
            <w:tcW w:w="0" w:type="auto"/>
          </w:tcPr>
          <w:p w:rsidR="008F3EF7" w:rsidRPr="00DC2FF6" w:rsidRDefault="008F3EF7" w:rsidP="00E403BC">
            <w:pPr>
              <w:spacing w:before="120" w:after="120"/>
              <w:jc w:val="right"/>
              <w:cnfStyle w:val="000000000000" w:firstRow="0" w:lastRow="0" w:firstColumn="0" w:lastColumn="0" w:oddVBand="0" w:evenVBand="0" w:oddHBand="0" w:evenHBand="0" w:firstRowFirstColumn="0" w:firstRowLastColumn="0" w:lastRowFirstColumn="0" w:lastRowLastColumn="0"/>
            </w:pPr>
            <w:r>
              <w:t>&lt;5</w:t>
            </w:r>
          </w:p>
        </w:tc>
        <w:tc>
          <w:tcPr>
            <w:tcW w:w="0" w:type="auto"/>
          </w:tcPr>
          <w:p w:rsidR="008F3EF7" w:rsidRPr="00DC2FF6" w:rsidRDefault="008F3EF7" w:rsidP="00E403BC">
            <w:pPr>
              <w:spacing w:before="120" w:after="120"/>
              <w:jc w:val="right"/>
              <w:cnfStyle w:val="000000000000" w:firstRow="0" w:lastRow="0" w:firstColumn="0" w:lastColumn="0" w:oddVBand="0" w:evenVBand="0" w:oddHBand="0" w:evenHBand="0" w:firstRowFirstColumn="0" w:firstRowLastColumn="0" w:lastRowFirstColumn="0" w:lastRowLastColumn="0"/>
            </w:pPr>
            <w:r>
              <w:t>&lt;5</w:t>
            </w:r>
          </w:p>
        </w:tc>
        <w:tc>
          <w:tcPr>
            <w:tcW w:w="0" w:type="auto"/>
          </w:tcPr>
          <w:p w:rsidR="008F3EF7" w:rsidRPr="00DC2FF6" w:rsidRDefault="008F3EF7" w:rsidP="00E403BC">
            <w:pPr>
              <w:spacing w:before="120" w:after="120"/>
              <w:jc w:val="right"/>
              <w:cnfStyle w:val="000000000000" w:firstRow="0" w:lastRow="0" w:firstColumn="0" w:lastColumn="0" w:oddVBand="0" w:evenVBand="0" w:oddHBand="0" w:evenHBand="0" w:firstRowFirstColumn="0" w:firstRowLastColumn="0" w:lastRowFirstColumn="0" w:lastRowLastColumn="0"/>
            </w:pPr>
            <w:r>
              <w:t>&lt;5</w:t>
            </w:r>
          </w:p>
        </w:tc>
        <w:tc>
          <w:tcPr>
            <w:tcW w:w="0" w:type="auto"/>
          </w:tcPr>
          <w:p w:rsidR="008F3EF7" w:rsidRPr="00DC2FF6" w:rsidRDefault="008F3EF7" w:rsidP="00E403BC">
            <w:pPr>
              <w:spacing w:before="120" w:after="120"/>
              <w:jc w:val="right"/>
              <w:cnfStyle w:val="000000000000" w:firstRow="0" w:lastRow="0" w:firstColumn="0" w:lastColumn="0" w:oddVBand="0" w:evenVBand="0" w:oddHBand="0" w:evenHBand="0" w:firstRowFirstColumn="0" w:firstRowLastColumn="0" w:lastRowFirstColumn="0" w:lastRowLastColumn="0"/>
            </w:pPr>
            <w:r>
              <w:t>&lt;5</w:t>
            </w:r>
          </w:p>
        </w:tc>
        <w:tc>
          <w:tcPr>
            <w:tcW w:w="0" w:type="auto"/>
          </w:tcPr>
          <w:p w:rsidR="008F3EF7" w:rsidRPr="00DC2FF6" w:rsidRDefault="008F3EF7" w:rsidP="00E403BC">
            <w:pPr>
              <w:spacing w:before="120" w:after="120"/>
              <w:jc w:val="right"/>
              <w:cnfStyle w:val="000000000000" w:firstRow="0" w:lastRow="0" w:firstColumn="0" w:lastColumn="0" w:oddVBand="0" w:evenVBand="0" w:oddHBand="0" w:evenHBand="0" w:firstRowFirstColumn="0" w:firstRowLastColumn="0" w:lastRowFirstColumn="0" w:lastRowLastColumn="0"/>
            </w:pPr>
            <w:r>
              <w:t>&lt;5</w:t>
            </w:r>
          </w:p>
        </w:tc>
        <w:tc>
          <w:tcPr>
            <w:tcW w:w="0" w:type="auto"/>
          </w:tcPr>
          <w:p w:rsidR="008F3EF7" w:rsidRPr="00DC2FF6" w:rsidRDefault="008F3EF7" w:rsidP="00E403BC">
            <w:pPr>
              <w:spacing w:before="120" w:after="120"/>
              <w:jc w:val="right"/>
              <w:cnfStyle w:val="000000000000" w:firstRow="0" w:lastRow="0" w:firstColumn="0" w:lastColumn="0" w:oddVBand="0" w:evenVBand="0" w:oddHBand="0" w:evenHBand="0" w:firstRowFirstColumn="0" w:firstRowLastColumn="0" w:lastRowFirstColumn="0" w:lastRowLastColumn="0"/>
            </w:pPr>
            <w:r>
              <w:t>&lt;5</w:t>
            </w:r>
          </w:p>
        </w:tc>
        <w:tc>
          <w:tcPr>
            <w:tcW w:w="0" w:type="auto"/>
          </w:tcPr>
          <w:p w:rsidR="008F3EF7" w:rsidRPr="00DC2FF6" w:rsidRDefault="008F3EF7" w:rsidP="00E403BC">
            <w:pPr>
              <w:spacing w:before="120" w:after="120"/>
              <w:jc w:val="right"/>
              <w:cnfStyle w:val="000000000000" w:firstRow="0" w:lastRow="0" w:firstColumn="0" w:lastColumn="0" w:oddVBand="0" w:evenVBand="0" w:oddHBand="0" w:evenHBand="0" w:firstRowFirstColumn="0" w:firstRowLastColumn="0" w:lastRowFirstColumn="0" w:lastRowLastColumn="0"/>
            </w:pPr>
            <w:r>
              <w:t>&lt;5</w:t>
            </w:r>
          </w:p>
        </w:tc>
        <w:tc>
          <w:tcPr>
            <w:tcW w:w="0" w:type="auto"/>
          </w:tcPr>
          <w:p w:rsidR="008F3EF7" w:rsidRPr="00DC2FF6" w:rsidRDefault="008F3EF7" w:rsidP="00E403BC">
            <w:pPr>
              <w:spacing w:before="120" w:after="120"/>
              <w:jc w:val="right"/>
              <w:cnfStyle w:val="000000000000" w:firstRow="0" w:lastRow="0" w:firstColumn="0" w:lastColumn="0" w:oddVBand="0" w:evenVBand="0" w:oddHBand="0" w:evenHBand="0" w:firstRowFirstColumn="0" w:firstRowLastColumn="0" w:lastRowFirstColumn="0" w:lastRowLastColumn="0"/>
            </w:pPr>
            <w:r>
              <w:t>&lt;5</w:t>
            </w:r>
          </w:p>
        </w:tc>
        <w:tc>
          <w:tcPr>
            <w:tcW w:w="0" w:type="auto"/>
          </w:tcPr>
          <w:p w:rsidR="008F3EF7" w:rsidRPr="00DC2FF6" w:rsidRDefault="008F3EF7" w:rsidP="00E403BC">
            <w:pPr>
              <w:spacing w:before="120" w:after="120"/>
              <w:jc w:val="right"/>
              <w:cnfStyle w:val="000000000000" w:firstRow="0" w:lastRow="0" w:firstColumn="0" w:lastColumn="0" w:oddVBand="0" w:evenVBand="0" w:oddHBand="0" w:evenHBand="0" w:firstRowFirstColumn="0" w:firstRowLastColumn="0" w:lastRowFirstColumn="0" w:lastRowLastColumn="0"/>
            </w:pPr>
            <w:r>
              <w:t>&lt;5</w:t>
            </w:r>
          </w:p>
        </w:tc>
      </w:tr>
      <w:tr w:rsidR="0003570B" w:rsidRPr="00E403BC" w:rsidTr="00E403BC">
        <w:trPr>
          <w:trHeight w:val="397"/>
        </w:trPr>
        <w:tc>
          <w:tcPr>
            <w:cnfStyle w:val="001000000000" w:firstRow="0" w:lastRow="0" w:firstColumn="1" w:lastColumn="0" w:oddVBand="0" w:evenVBand="0" w:oddHBand="0" w:evenHBand="0" w:firstRowFirstColumn="0" w:firstRowLastColumn="0" w:lastRowFirstColumn="0" w:lastRowLastColumn="0"/>
            <w:tcW w:w="0" w:type="auto"/>
          </w:tcPr>
          <w:p w:rsidR="00063FC6" w:rsidRPr="00E403BC" w:rsidRDefault="00063FC6" w:rsidP="00E403BC">
            <w:pPr>
              <w:spacing w:before="120" w:after="120"/>
              <w:jc w:val="right"/>
              <w:rPr>
                <w:b/>
                <w:color w:val="000000"/>
              </w:rPr>
            </w:pPr>
            <w:r w:rsidRPr="00E403BC">
              <w:rPr>
                <w:b/>
                <w:color w:val="000000"/>
              </w:rPr>
              <w:t>AUST</w:t>
            </w:r>
          </w:p>
        </w:tc>
        <w:tc>
          <w:tcPr>
            <w:tcW w:w="0" w:type="auto"/>
          </w:tcPr>
          <w:p w:rsidR="00063FC6" w:rsidRPr="00E403BC"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986</w:t>
            </w:r>
          </w:p>
        </w:tc>
        <w:tc>
          <w:tcPr>
            <w:tcW w:w="0" w:type="auto"/>
          </w:tcPr>
          <w:p w:rsidR="00063FC6" w:rsidRPr="00E403BC"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998</w:t>
            </w:r>
          </w:p>
        </w:tc>
        <w:tc>
          <w:tcPr>
            <w:tcW w:w="0" w:type="auto"/>
          </w:tcPr>
          <w:p w:rsidR="00063FC6" w:rsidRPr="00E403BC"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1</w:t>
            </w:r>
            <w:r w:rsidR="0003570B" w:rsidRPr="00E403BC">
              <w:rPr>
                <w:b/>
                <w:color w:val="000000"/>
              </w:rPr>
              <w:t>,</w:t>
            </w:r>
            <w:r w:rsidRPr="00E403BC">
              <w:rPr>
                <w:b/>
                <w:color w:val="000000"/>
              </w:rPr>
              <w:t>036</w:t>
            </w:r>
          </w:p>
        </w:tc>
        <w:tc>
          <w:tcPr>
            <w:tcW w:w="0" w:type="auto"/>
          </w:tcPr>
          <w:p w:rsidR="00063FC6" w:rsidRPr="00E403BC"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1</w:t>
            </w:r>
            <w:r w:rsidR="0003570B" w:rsidRPr="00E403BC">
              <w:rPr>
                <w:b/>
                <w:color w:val="000000"/>
              </w:rPr>
              <w:t>,</w:t>
            </w:r>
            <w:r w:rsidRPr="00E403BC">
              <w:rPr>
                <w:b/>
                <w:color w:val="000000"/>
              </w:rPr>
              <w:t>051</w:t>
            </w:r>
          </w:p>
        </w:tc>
        <w:tc>
          <w:tcPr>
            <w:tcW w:w="0" w:type="auto"/>
          </w:tcPr>
          <w:p w:rsidR="00063FC6" w:rsidRPr="00E403BC"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1</w:t>
            </w:r>
            <w:r w:rsidR="0003570B" w:rsidRPr="00E403BC">
              <w:rPr>
                <w:b/>
                <w:color w:val="000000"/>
              </w:rPr>
              <w:t>,</w:t>
            </w:r>
            <w:r w:rsidRPr="00E403BC">
              <w:rPr>
                <w:b/>
                <w:color w:val="000000"/>
              </w:rPr>
              <w:t>049</w:t>
            </w:r>
          </w:p>
        </w:tc>
        <w:tc>
          <w:tcPr>
            <w:tcW w:w="0" w:type="auto"/>
          </w:tcPr>
          <w:p w:rsidR="00063FC6" w:rsidRPr="00E403BC"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1</w:t>
            </w:r>
            <w:r w:rsidR="0003570B" w:rsidRPr="00E403BC">
              <w:rPr>
                <w:b/>
                <w:color w:val="000000"/>
              </w:rPr>
              <w:t>,</w:t>
            </w:r>
            <w:r w:rsidRPr="00E403BC">
              <w:rPr>
                <w:b/>
                <w:color w:val="000000"/>
              </w:rPr>
              <w:t>071</w:t>
            </w:r>
          </w:p>
        </w:tc>
        <w:tc>
          <w:tcPr>
            <w:tcW w:w="0" w:type="auto"/>
          </w:tcPr>
          <w:p w:rsidR="00063FC6" w:rsidRPr="00E403BC"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1</w:t>
            </w:r>
            <w:r w:rsidR="0003570B" w:rsidRPr="00E403BC">
              <w:rPr>
                <w:b/>
                <w:color w:val="000000"/>
              </w:rPr>
              <w:t>,</w:t>
            </w:r>
            <w:r w:rsidRPr="00E403BC">
              <w:rPr>
                <w:b/>
                <w:color w:val="000000"/>
              </w:rPr>
              <w:t>093</w:t>
            </w:r>
          </w:p>
        </w:tc>
        <w:tc>
          <w:tcPr>
            <w:tcW w:w="0" w:type="auto"/>
          </w:tcPr>
          <w:p w:rsidR="00063FC6" w:rsidRPr="00E403BC"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1</w:t>
            </w:r>
            <w:r w:rsidR="0003570B" w:rsidRPr="00E403BC">
              <w:rPr>
                <w:b/>
                <w:color w:val="000000"/>
              </w:rPr>
              <w:t>,</w:t>
            </w:r>
            <w:r w:rsidRPr="00E403BC">
              <w:rPr>
                <w:b/>
                <w:color w:val="000000"/>
              </w:rPr>
              <w:t>116</w:t>
            </w:r>
          </w:p>
        </w:tc>
        <w:tc>
          <w:tcPr>
            <w:tcW w:w="0" w:type="auto"/>
          </w:tcPr>
          <w:p w:rsidR="00063FC6" w:rsidRPr="00E403BC"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1</w:t>
            </w:r>
            <w:r w:rsidR="0003570B" w:rsidRPr="00E403BC">
              <w:rPr>
                <w:b/>
                <w:color w:val="000000"/>
              </w:rPr>
              <w:t>,</w:t>
            </w:r>
            <w:r w:rsidRPr="00E403BC">
              <w:rPr>
                <w:b/>
                <w:color w:val="000000"/>
              </w:rPr>
              <w:t>149</w:t>
            </w:r>
          </w:p>
        </w:tc>
        <w:tc>
          <w:tcPr>
            <w:tcW w:w="0" w:type="auto"/>
          </w:tcPr>
          <w:p w:rsidR="00063FC6" w:rsidRPr="00E403BC"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1</w:t>
            </w:r>
            <w:r w:rsidR="0003570B" w:rsidRPr="00E403BC">
              <w:rPr>
                <w:b/>
                <w:color w:val="000000"/>
              </w:rPr>
              <w:t>,</w:t>
            </w:r>
            <w:r w:rsidRPr="00E403BC">
              <w:rPr>
                <w:b/>
                <w:color w:val="000000"/>
              </w:rPr>
              <w:t>204</w:t>
            </w:r>
          </w:p>
        </w:tc>
        <w:tc>
          <w:tcPr>
            <w:tcW w:w="0" w:type="auto"/>
          </w:tcPr>
          <w:p w:rsidR="00063FC6" w:rsidRPr="00E403BC"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1</w:t>
            </w:r>
            <w:r w:rsidR="0003570B" w:rsidRPr="00E403BC">
              <w:rPr>
                <w:b/>
                <w:color w:val="000000"/>
              </w:rPr>
              <w:t>,</w:t>
            </w:r>
            <w:r w:rsidRPr="00E403BC">
              <w:rPr>
                <w:b/>
                <w:color w:val="000000"/>
              </w:rPr>
              <w:t>257</w:t>
            </w:r>
          </w:p>
        </w:tc>
        <w:tc>
          <w:tcPr>
            <w:tcW w:w="0" w:type="auto"/>
          </w:tcPr>
          <w:p w:rsidR="00063FC6" w:rsidRPr="00E403BC" w:rsidRDefault="00063FC6" w:rsidP="00E403BC">
            <w:pPr>
              <w:spacing w:before="120" w:after="120"/>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1</w:t>
            </w:r>
            <w:r w:rsidR="0003570B" w:rsidRPr="00E403BC">
              <w:rPr>
                <w:b/>
                <w:color w:val="000000"/>
              </w:rPr>
              <w:t>,</w:t>
            </w:r>
            <w:r w:rsidRPr="00E403BC">
              <w:rPr>
                <w:b/>
                <w:color w:val="000000"/>
              </w:rPr>
              <w:t>293</w:t>
            </w:r>
          </w:p>
        </w:tc>
      </w:tr>
    </w:tbl>
    <w:p w:rsidR="00D9525F" w:rsidRDefault="00D9525F" w:rsidP="00D9525F">
      <w:pPr>
        <w:pStyle w:val="Caption"/>
        <w:rPr>
          <w:rFonts w:asciiTheme="minorHAnsi" w:hAnsiTheme="minorHAnsi" w:cstheme="minorHAnsi"/>
          <w:b w:val="0"/>
        </w:rPr>
      </w:pPr>
      <w:bookmarkStart w:id="345" w:name="_Toc353894354"/>
      <w:bookmarkStart w:id="346" w:name="_Toc353894421"/>
    </w:p>
    <w:p w:rsidR="00D9525F" w:rsidRPr="00D9525F" w:rsidRDefault="00D9525F" w:rsidP="003070E9">
      <w:pPr>
        <w:pStyle w:val="Caption"/>
        <w:rPr>
          <w:rFonts w:asciiTheme="minorHAnsi" w:hAnsiTheme="minorHAnsi" w:cstheme="minorHAnsi"/>
          <w:b w:val="0"/>
        </w:rPr>
      </w:pPr>
      <w:bookmarkStart w:id="347" w:name="_Toc361571024"/>
      <w:bookmarkStart w:id="348" w:name="_Toc361575247"/>
      <w:bookmarkStart w:id="349" w:name="_Toc378745648"/>
      <w:r w:rsidRPr="00D9525F">
        <w:rPr>
          <w:rFonts w:asciiTheme="minorHAnsi" w:hAnsiTheme="minorHAnsi" w:cstheme="minorHAnsi"/>
        </w:rPr>
        <w:t xml:space="preserve">Table </w:t>
      </w:r>
      <w:r w:rsidR="00FA634F">
        <w:rPr>
          <w:rFonts w:asciiTheme="minorHAnsi" w:hAnsiTheme="minorHAnsi" w:cstheme="minorHAnsi"/>
        </w:rPr>
        <w:fldChar w:fldCharType="begin"/>
      </w:r>
      <w:r w:rsidR="00FA634F">
        <w:rPr>
          <w:rFonts w:asciiTheme="minorHAnsi" w:hAnsiTheme="minorHAnsi" w:cstheme="minorHAnsi"/>
        </w:rPr>
        <w:instrText xml:space="preserve"> SEQ Table \* ARABIC </w:instrText>
      </w:r>
      <w:r w:rsidR="00FA634F">
        <w:rPr>
          <w:rFonts w:asciiTheme="minorHAnsi" w:hAnsiTheme="minorHAnsi" w:cstheme="minorHAnsi"/>
        </w:rPr>
        <w:fldChar w:fldCharType="separate"/>
      </w:r>
      <w:r w:rsidR="00455AC7">
        <w:rPr>
          <w:rFonts w:asciiTheme="minorHAnsi" w:hAnsiTheme="minorHAnsi" w:cstheme="minorHAnsi"/>
          <w:noProof/>
        </w:rPr>
        <w:t>19</w:t>
      </w:r>
      <w:r w:rsidR="00FA634F">
        <w:rPr>
          <w:rFonts w:asciiTheme="minorHAnsi" w:hAnsiTheme="minorHAnsi" w:cstheme="minorHAnsi"/>
        </w:rPr>
        <w:fldChar w:fldCharType="end"/>
      </w:r>
      <w:r>
        <w:rPr>
          <w:rFonts w:asciiTheme="minorHAnsi" w:hAnsiTheme="minorHAnsi" w:cstheme="minorHAnsi"/>
        </w:rPr>
        <w:tab/>
      </w:r>
      <w:r w:rsidR="00CE77AF">
        <w:rPr>
          <w:rFonts w:asciiTheme="minorHAnsi" w:hAnsiTheme="minorHAnsi" w:cstheme="minorHAnsi"/>
        </w:rPr>
        <w:t>Patient numbers for</w:t>
      </w:r>
      <w:r w:rsidRPr="00D9525F">
        <w:rPr>
          <w:rFonts w:asciiTheme="minorHAnsi" w:hAnsiTheme="minorHAnsi" w:cstheme="minorHAnsi"/>
        </w:rPr>
        <w:t xml:space="preserve"> </w:t>
      </w:r>
      <w:bookmarkEnd w:id="345"/>
      <w:bookmarkEnd w:id="346"/>
      <w:bookmarkEnd w:id="347"/>
      <w:bookmarkEnd w:id="348"/>
      <w:r w:rsidR="00F90156">
        <w:rPr>
          <w:rFonts w:asciiTheme="minorHAnsi" w:hAnsiTheme="minorHAnsi" w:cstheme="minorHAnsi"/>
        </w:rPr>
        <w:t>CIDP</w:t>
      </w:r>
      <w:r w:rsidR="00AD0D16">
        <w:rPr>
          <w:rFonts w:asciiTheme="minorHAnsi" w:hAnsiTheme="minorHAnsi" w:cstheme="minorHAnsi"/>
        </w:rPr>
        <w:t xml:space="preserve"> (STARS)</w:t>
      </w:r>
      <w:bookmarkEnd w:id="349"/>
    </w:p>
    <w:p w:rsidR="00D9525F" w:rsidRDefault="00D9525F" w:rsidP="00BD1CA7"/>
    <w:p w:rsidR="00D9525F" w:rsidRDefault="00D9525F">
      <w:pPr>
        <w:spacing w:after="0"/>
      </w:pPr>
      <w:r>
        <w:br w:type="page"/>
      </w:r>
    </w:p>
    <w:p w:rsidR="00D9525F" w:rsidRPr="0006087D" w:rsidRDefault="00D9525F" w:rsidP="00CE77AF">
      <w:pPr>
        <w:pStyle w:val="Heading3"/>
      </w:pPr>
      <w:bookmarkStart w:id="350" w:name="_Toc353524209"/>
      <w:bookmarkStart w:id="351" w:name="_Toc353894392"/>
      <w:bookmarkStart w:id="352" w:name="_Toc361570444"/>
      <w:bookmarkStart w:id="353" w:name="_Toc378745609"/>
      <w:r w:rsidRPr="0006087D">
        <w:t>Common variable immunodeficiency disease (CVID)</w:t>
      </w:r>
      <w:bookmarkEnd w:id="350"/>
      <w:bookmarkEnd w:id="351"/>
      <w:bookmarkEnd w:id="352"/>
      <w:bookmarkEnd w:id="353"/>
    </w:p>
    <w:p w:rsidR="00B94368" w:rsidRDefault="00B94368" w:rsidP="00D9525F"/>
    <w:p w:rsidR="00B1019B" w:rsidRDefault="00D9525F" w:rsidP="00980CE9">
      <w:r w:rsidRPr="0006087D">
        <w:t xml:space="preserve">For CVID </w:t>
      </w:r>
      <w:r w:rsidR="00726FDC">
        <w:fldChar w:fldCharType="begin"/>
      </w:r>
      <w:r w:rsidR="00726FDC">
        <w:instrText xml:space="preserve"> REF _Ref282674198 \h </w:instrText>
      </w:r>
      <w:r w:rsidR="00726FDC">
        <w:fldChar w:fldCharType="separate"/>
      </w:r>
      <w:r w:rsidR="00455AC7" w:rsidRPr="00B94368">
        <w:rPr>
          <w:rFonts w:asciiTheme="minorHAnsi" w:hAnsiTheme="minorHAnsi" w:cstheme="minorHAnsi"/>
          <w:noProof/>
        </w:rPr>
        <w:t xml:space="preserve">Figure </w:t>
      </w:r>
      <w:r w:rsidR="00455AC7">
        <w:rPr>
          <w:rFonts w:asciiTheme="minorHAnsi" w:hAnsiTheme="minorHAnsi" w:cstheme="minorHAnsi"/>
          <w:noProof/>
        </w:rPr>
        <w:t>32</w:t>
      </w:r>
      <w:r w:rsidR="00726FDC">
        <w:fldChar w:fldCharType="end"/>
      </w:r>
      <w:r w:rsidR="00726FDC">
        <w:t xml:space="preserve"> </w:t>
      </w:r>
      <w:r w:rsidRPr="0006087D">
        <w:t xml:space="preserve">shows </w:t>
      </w:r>
      <w:r w:rsidR="008F3EF7">
        <w:t xml:space="preserve">that </w:t>
      </w:r>
      <w:r w:rsidRPr="0006087D">
        <w:t xml:space="preserve">most of the </w:t>
      </w:r>
      <w:r w:rsidR="005B5413">
        <w:t>state</w:t>
      </w:r>
      <w:r w:rsidR="00E025CF">
        <w:t>s</w:t>
      </w:r>
      <w:r w:rsidR="008F3EF7">
        <w:t xml:space="preserve"> and territories are </w:t>
      </w:r>
      <w:r w:rsidRPr="0006087D">
        <w:t xml:space="preserve">clustered </w:t>
      </w:r>
      <w:r w:rsidR="008F3EF7">
        <w:t>below</w:t>
      </w:r>
      <w:r w:rsidRPr="0006087D">
        <w:t xml:space="preserve"> the Australian average</w:t>
      </w:r>
      <w:r w:rsidR="008F3EF7">
        <w:t xml:space="preserve"> while NSW is higher</w:t>
      </w:r>
      <w:r w:rsidRPr="0006087D">
        <w:t>.</w:t>
      </w:r>
      <w:r>
        <w:t xml:space="preserve"> </w:t>
      </w:r>
    </w:p>
    <w:p w:rsidR="008F3EF7" w:rsidRDefault="008F3EF7" w:rsidP="00980CE9"/>
    <w:p w:rsidR="00B1019B" w:rsidRDefault="00B1019B" w:rsidP="00980CE9">
      <w:r>
        <w:rPr>
          <w:noProof/>
          <w:lang w:eastAsia="en-AU"/>
        </w:rPr>
        <w:drawing>
          <wp:inline distT="0" distB="0" distL="0" distR="0" wp14:anchorId="2DF4B69D" wp14:editId="200E779C">
            <wp:extent cx="5924550" cy="3381375"/>
            <wp:effectExtent l="19050" t="19050" r="19050" b="2857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25064" cy="3381668"/>
                    </a:xfrm>
                    <a:prstGeom prst="rect">
                      <a:avLst/>
                    </a:prstGeom>
                    <a:ln>
                      <a:solidFill>
                        <a:schemeClr val="tx1"/>
                      </a:solidFill>
                    </a:ln>
                  </pic:spPr>
                </pic:pic>
              </a:graphicData>
            </a:graphic>
          </wp:inline>
        </w:drawing>
      </w:r>
    </w:p>
    <w:p w:rsidR="00B1019B" w:rsidRDefault="00B1019B" w:rsidP="00B1019B">
      <w:pPr>
        <w:pStyle w:val="Caption"/>
        <w:rPr>
          <w:rFonts w:asciiTheme="minorHAnsi" w:hAnsiTheme="minorHAnsi" w:cstheme="minorHAnsi"/>
        </w:rPr>
      </w:pPr>
      <w:bookmarkStart w:id="354" w:name="_Ref282674198"/>
      <w:bookmarkStart w:id="355" w:name="_Toc353894329"/>
      <w:bookmarkStart w:id="356" w:name="_Toc353894459"/>
      <w:bookmarkStart w:id="357" w:name="_Toc361571436"/>
      <w:bookmarkStart w:id="358" w:name="_Toc378745800"/>
      <w:r w:rsidRPr="00B94368">
        <w:rPr>
          <w:rFonts w:asciiTheme="minorHAnsi" w:hAnsiTheme="minorHAnsi" w:cstheme="minorHAnsi"/>
          <w:noProof/>
        </w:rPr>
        <w:t xml:space="preserve">Figure </w:t>
      </w:r>
      <w:r>
        <w:rPr>
          <w:rFonts w:asciiTheme="minorHAnsi" w:hAnsiTheme="minorHAnsi" w:cstheme="minorHAnsi"/>
          <w:b w:val="0"/>
          <w:noProof/>
        </w:rPr>
        <w:fldChar w:fldCharType="begin"/>
      </w:r>
      <w:r>
        <w:rPr>
          <w:rFonts w:asciiTheme="minorHAnsi" w:hAnsiTheme="minorHAnsi" w:cstheme="minorHAnsi"/>
          <w:noProof/>
        </w:rPr>
        <w:instrText xml:space="preserve"> SEQ Figure \* ARABIC </w:instrText>
      </w:r>
      <w:r>
        <w:rPr>
          <w:rFonts w:asciiTheme="minorHAnsi" w:hAnsiTheme="minorHAnsi" w:cstheme="minorHAnsi"/>
          <w:b w:val="0"/>
          <w:noProof/>
        </w:rPr>
        <w:fldChar w:fldCharType="separate"/>
      </w:r>
      <w:r w:rsidR="00455AC7">
        <w:rPr>
          <w:rFonts w:asciiTheme="minorHAnsi" w:hAnsiTheme="minorHAnsi" w:cstheme="minorHAnsi"/>
          <w:noProof/>
        </w:rPr>
        <w:t>32</w:t>
      </w:r>
      <w:r>
        <w:rPr>
          <w:rFonts w:asciiTheme="minorHAnsi" w:hAnsiTheme="minorHAnsi" w:cstheme="minorHAnsi"/>
          <w:b w:val="0"/>
          <w:noProof/>
        </w:rPr>
        <w:fldChar w:fldCharType="end"/>
      </w:r>
      <w:bookmarkEnd w:id="354"/>
      <w:r>
        <w:rPr>
          <w:rFonts w:asciiTheme="minorHAnsi" w:hAnsiTheme="minorHAnsi" w:cstheme="minorHAnsi"/>
          <w:noProof/>
        </w:rPr>
        <w:tab/>
      </w:r>
      <w:r w:rsidR="00F90156">
        <w:rPr>
          <w:rFonts w:asciiTheme="minorHAnsi" w:hAnsiTheme="minorHAnsi" w:cstheme="minorHAnsi"/>
          <w:noProof/>
        </w:rPr>
        <w:t>CVID</w:t>
      </w:r>
      <w:r w:rsidRPr="00B94368">
        <w:rPr>
          <w:rFonts w:asciiTheme="minorHAnsi" w:hAnsiTheme="minorHAnsi" w:cstheme="minorHAnsi"/>
          <w:noProof/>
        </w:rPr>
        <w:t xml:space="preserve"> grams per episode</w:t>
      </w:r>
      <w:bookmarkEnd w:id="355"/>
      <w:bookmarkEnd w:id="356"/>
      <w:bookmarkEnd w:id="357"/>
      <w:r w:rsidR="00AD0D16">
        <w:rPr>
          <w:rFonts w:asciiTheme="minorHAnsi" w:hAnsiTheme="minorHAnsi" w:cstheme="minorHAnsi"/>
          <w:noProof/>
        </w:rPr>
        <w:t xml:space="preserve"> </w:t>
      </w:r>
      <w:r w:rsidR="00AD0D16">
        <w:rPr>
          <w:rFonts w:asciiTheme="minorHAnsi" w:hAnsiTheme="minorHAnsi" w:cstheme="minorHAnsi"/>
        </w:rPr>
        <w:t>(STARS)</w:t>
      </w:r>
      <w:bookmarkEnd w:id="358"/>
    </w:p>
    <w:p w:rsidR="00AB56D0" w:rsidRPr="00AB56D0" w:rsidRDefault="00AB56D0" w:rsidP="00AB56D0"/>
    <w:p w:rsidR="00B1019B" w:rsidRPr="00980CE9" w:rsidRDefault="00B1019B" w:rsidP="00AB56D0">
      <w:pPr>
        <w:spacing w:after="0"/>
      </w:pPr>
      <w:r>
        <w:tab/>
      </w:r>
    </w:p>
    <w:tbl>
      <w:tblPr>
        <w:tblStyle w:val="NBATableStyle2"/>
        <w:tblW w:w="4904" w:type="pct"/>
        <w:tblLook w:val="04A0" w:firstRow="1" w:lastRow="0" w:firstColumn="1" w:lastColumn="0" w:noHBand="0" w:noVBand="1"/>
      </w:tblPr>
      <w:tblGrid>
        <w:gridCol w:w="662"/>
        <w:gridCol w:w="719"/>
        <w:gridCol w:w="719"/>
        <w:gridCol w:w="719"/>
        <w:gridCol w:w="719"/>
        <w:gridCol w:w="719"/>
        <w:gridCol w:w="719"/>
        <w:gridCol w:w="719"/>
        <w:gridCol w:w="719"/>
        <w:gridCol w:w="719"/>
        <w:gridCol w:w="719"/>
        <w:gridCol w:w="719"/>
        <w:gridCol w:w="719"/>
      </w:tblGrid>
      <w:tr w:rsidR="00B1019B" w:rsidTr="00A33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 w:type="pct"/>
          </w:tcPr>
          <w:p w:rsidR="00B1019B" w:rsidRPr="009E5034" w:rsidRDefault="005A2240" w:rsidP="00E403BC">
            <w:pPr>
              <w:jc w:val="left"/>
              <w:rPr>
                <w:sz w:val="18"/>
                <w:szCs w:val="18"/>
              </w:rPr>
            </w:pPr>
            <w:r>
              <w:rPr>
                <w:sz w:val="18"/>
                <w:szCs w:val="18"/>
              </w:rPr>
              <w:t>QTR</w:t>
            </w:r>
          </w:p>
        </w:tc>
        <w:tc>
          <w:tcPr>
            <w:tcW w:w="387" w:type="pct"/>
          </w:tcPr>
          <w:p w:rsidR="00B1019B" w:rsidRPr="009E5034" w:rsidRDefault="00B1019B" w:rsidP="0003570B">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Sep 09</w:t>
            </w:r>
          </w:p>
        </w:tc>
        <w:tc>
          <w:tcPr>
            <w:tcW w:w="387" w:type="pct"/>
          </w:tcPr>
          <w:p w:rsidR="00B1019B" w:rsidRPr="009E5034" w:rsidRDefault="00B1019B" w:rsidP="0003570B">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Dec 09</w:t>
            </w:r>
          </w:p>
        </w:tc>
        <w:tc>
          <w:tcPr>
            <w:tcW w:w="387" w:type="pct"/>
          </w:tcPr>
          <w:p w:rsidR="00B1019B" w:rsidRPr="009E5034" w:rsidRDefault="00B1019B" w:rsidP="0003570B">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Mar 09</w:t>
            </w:r>
          </w:p>
        </w:tc>
        <w:tc>
          <w:tcPr>
            <w:tcW w:w="387" w:type="pct"/>
          </w:tcPr>
          <w:p w:rsidR="00B1019B" w:rsidRPr="009E5034" w:rsidRDefault="00B1019B" w:rsidP="0003570B">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Jun 10</w:t>
            </w:r>
          </w:p>
        </w:tc>
        <w:tc>
          <w:tcPr>
            <w:tcW w:w="387" w:type="pct"/>
          </w:tcPr>
          <w:p w:rsidR="00B1019B" w:rsidRPr="009E5034" w:rsidRDefault="00B1019B" w:rsidP="0003570B">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Sep 10</w:t>
            </w:r>
          </w:p>
        </w:tc>
        <w:tc>
          <w:tcPr>
            <w:tcW w:w="387" w:type="pct"/>
          </w:tcPr>
          <w:p w:rsidR="00B1019B" w:rsidRPr="009E5034" w:rsidRDefault="00B1019B" w:rsidP="0003570B">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Dec 10</w:t>
            </w:r>
          </w:p>
        </w:tc>
        <w:tc>
          <w:tcPr>
            <w:tcW w:w="387" w:type="pct"/>
          </w:tcPr>
          <w:p w:rsidR="00B1019B" w:rsidRPr="009E5034" w:rsidRDefault="00B1019B" w:rsidP="0003570B">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Mar 11</w:t>
            </w:r>
          </w:p>
        </w:tc>
        <w:tc>
          <w:tcPr>
            <w:tcW w:w="387" w:type="pct"/>
          </w:tcPr>
          <w:p w:rsidR="00B1019B" w:rsidRPr="009E5034" w:rsidRDefault="00B1019B" w:rsidP="0003570B">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Jun 11</w:t>
            </w:r>
          </w:p>
        </w:tc>
        <w:tc>
          <w:tcPr>
            <w:tcW w:w="387" w:type="pct"/>
          </w:tcPr>
          <w:p w:rsidR="00B1019B" w:rsidRPr="009E5034" w:rsidRDefault="00B1019B" w:rsidP="0003570B">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Sep 11</w:t>
            </w:r>
          </w:p>
        </w:tc>
        <w:tc>
          <w:tcPr>
            <w:tcW w:w="387" w:type="pct"/>
          </w:tcPr>
          <w:p w:rsidR="00B1019B" w:rsidRPr="009E5034" w:rsidRDefault="00B1019B" w:rsidP="0003570B">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Dec 11</w:t>
            </w:r>
          </w:p>
        </w:tc>
        <w:tc>
          <w:tcPr>
            <w:tcW w:w="387" w:type="pct"/>
          </w:tcPr>
          <w:p w:rsidR="00B1019B" w:rsidRPr="009E5034" w:rsidRDefault="00B1019B" w:rsidP="00E81B32">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Mar 12</w:t>
            </w:r>
          </w:p>
        </w:tc>
        <w:tc>
          <w:tcPr>
            <w:tcW w:w="387" w:type="pct"/>
          </w:tcPr>
          <w:p w:rsidR="00B1019B" w:rsidRPr="009E5034" w:rsidRDefault="00B1019B" w:rsidP="00E81B32">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Jun 12</w:t>
            </w:r>
          </w:p>
        </w:tc>
      </w:tr>
      <w:tr w:rsidR="00B1019B" w:rsidTr="00A3320A">
        <w:tc>
          <w:tcPr>
            <w:cnfStyle w:val="001000000000" w:firstRow="0" w:lastRow="0" w:firstColumn="1" w:lastColumn="0" w:oddVBand="0" w:evenVBand="0" w:oddHBand="0" w:evenHBand="0" w:firstRowFirstColumn="0" w:firstRowLastColumn="0" w:lastRowFirstColumn="0" w:lastRowLastColumn="0"/>
            <w:tcW w:w="351" w:type="pct"/>
          </w:tcPr>
          <w:p w:rsidR="00B1019B" w:rsidRPr="009E5034" w:rsidRDefault="00B1019B" w:rsidP="005A2240">
            <w:pPr>
              <w:rPr>
                <w:color w:val="000000"/>
                <w:sz w:val="20"/>
                <w:szCs w:val="20"/>
              </w:rPr>
            </w:pPr>
            <w:r w:rsidRPr="009E5034">
              <w:rPr>
                <w:color w:val="000000"/>
                <w:sz w:val="20"/>
                <w:szCs w:val="20"/>
              </w:rPr>
              <w:t>NSW</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450</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456</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469</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484</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498</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502</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500</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510</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518</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528</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529</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533</w:t>
            </w:r>
          </w:p>
        </w:tc>
      </w:tr>
      <w:tr w:rsidR="00B1019B" w:rsidTr="00A3320A">
        <w:tc>
          <w:tcPr>
            <w:cnfStyle w:val="001000000000" w:firstRow="0" w:lastRow="0" w:firstColumn="1" w:lastColumn="0" w:oddVBand="0" w:evenVBand="0" w:oddHBand="0" w:evenHBand="0" w:firstRowFirstColumn="0" w:firstRowLastColumn="0" w:lastRowFirstColumn="0" w:lastRowLastColumn="0"/>
            <w:tcW w:w="351" w:type="pct"/>
          </w:tcPr>
          <w:p w:rsidR="00B1019B" w:rsidRPr="009E5034" w:rsidRDefault="00B1019B" w:rsidP="005A2240">
            <w:pPr>
              <w:rPr>
                <w:color w:val="000000"/>
                <w:sz w:val="20"/>
                <w:szCs w:val="20"/>
              </w:rPr>
            </w:pPr>
            <w:r w:rsidRPr="009E5034">
              <w:rPr>
                <w:color w:val="000000"/>
                <w:sz w:val="20"/>
                <w:szCs w:val="20"/>
              </w:rPr>
              <w:t>VIC</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181</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179</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181</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186</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193</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192</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195</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200</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204</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199</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190</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202</w:t>
            </w:r>
          </w:p>
        </w:tc>
      </w:tr>
      <w:tr w:rsidR="00B1019B" w:rsidTr="00A3320A">
        <w:tc>
          <w:tcPr>
            <w:cnfStyle w:val="001000000000" w:firstRow="0" w:lastRow="0" w:firstColumn="1" w:lastColumn="0" w:oddVBand="0" w:evenVBand="0" w:oddHBand="0" w:evenHBand="0" w:firstRowFirstColumn="0" w:firstRowLastColumn="0" w:lastRowFirstColumn="0" w:lastRowLastColumn="0"/>
            <w:tcW w:w="351" w:type="pct"/>
          </w:tcPr>
          <w:p w:rsidR="00B1019B" w:rsidRPr="009E5034" w:rsidRDefault="00B1019B" w:rsidP="005A2240">
            <w:pPr>
              <w:rPr>
                <w:color w:val="000000"/>
                <w:sz w:val="20"/>
                <w:szCs w:val="20"/>
              </w:rPr>
            </w:pPr>
            <w:r w:rsidRPr="009E5034">
              <w:rPr>
                <w:color w:val="000000"/>
                <w:sz w:val="20"/>
                <w:szCs w:val="20"/>
              </w:rPr>
              <w:t>QLD</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219</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220</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220</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218</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223</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223</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225</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232</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230</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229</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240</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261</w:t>
            </w:r>
          </w:p>
        </w:tc>
      </w:tr>
      <w:tr w:rsidR="00B1019B" w:rsidTr="00A3320A">
        <w:tc>
          <w:tcPr>
            <w:cnfStyle w:val="001000000000" w:firstRow="0" w:lastRow="0" w:firstColumn="1" w:lastColumn="0" w:oddVBand="0" w:evenVBand="0" w:oddHBand="0" w:evenHBand="0" w:firstRowFirstColumn="0" w:firstRowLastColumn="0" w:lastRowFirstColumn="0" w:lastRowLastColumn="0"/>
            <w:tcW w:w="351" w:type="pct"/>
          </w:tcPr>
          <w:p w:rsidR="00B1019B" w:rsidRPr="009E5034" w:rsidRDefault="00B1019B" w:rsidP="005A2240">
            <w:pPr>
              <w:rPr>
                <w:color w:val="000000"/>
                <w:sz w:val="20"/>
                <w:szCs w:val="20"/>
              </w:rPr>
            </w:pPr>
            <w:r w:rsidRPr="009E5034">
              <w:rPr>
                <w:color w:val="000000"/>
                <w:sz w:val="20"/>
                <w:szCs w:val="20"/>
              </w:rPr>
              <w:t>WA</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66</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60</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55</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54</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53</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53</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55</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54</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55</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54</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54</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53</w:t>
            </w:r>
          </w:p>
        </w:tc>
      </w:tr>
      <w:tr w:rsidR="00B1019B" w:rsidTr="00A3320A">
        <w:tc>
          <w:tcPr>
            <w:cnfStyle w:val="001000000000" w:firstRow="0" w:lastRow="0" w:firstColumn="1" w:lastColumn="0" w:oddVBand="0" w:evenVBand="0" w:oddHBand="0" w:evenHBand="0" w:firstRowFirstColumn="0" w:firstRowLastColumn="0" w:lastRowFirstColumn="0" w:lastRowLastColumn="0"/>
            <w:tcW w:w="351" w:type="pct"/>
          </w:tcPr>
          <w:p w:rsidR="00B1019B" w:rsidRPr="009E5034" w:rsidRDefault="00B1019B" w:rsidP="005A2240">
            <w:pPr>
              <w:rPr>
                <w:color w:val="000000"/>
                <w:sz w:val="20"/>
                <w:szCs w:val="20"/>
              </w:rPr>
            </w:pPr>
            <w:r w:rsidRPr="009E5034">
              <w:rPr>
                <w:color w:val="000000"/>
                <w:sz w:val="20"/>
                <w:szCs w:val="20"/>
              </w:rPr>
              <w:t>SA</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84</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87</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89</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91</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94</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92</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96</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97</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92</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91</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89</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92</w:t>
            </w:r>
          </w:p>
        </w:tc>
      </w:tr>
      <w:tr w:rsidR="00B1019B" w:rsidTr="00A3320A">
        <w:tc>
          <w:tcPr>
            <w:cnfStyle w:val="001000000000" w:firstRow="0" w:lastRow="0" w:firstColumn="1" w:lastColumn="0" w:oddVBand="0" w:evenVBand="0" w:oddHBand="0" w:evenHBand="0" w:firstRowFirstColumn="0" w:firstRowLastColumn="0" w:lastRowFirstColumn="0" w:lastRowLastColumn="0"/>
            <w:tcW w:w="351" w:type="pct"/>
          </w:tcPr>
          <w:p w:rsidR="00B1019B" w:rsidRPr="009E5034" w:rsidRDefault="00B1019B" w:rsidP="005A2240">
            <w:pPr>
              <w:rPr>
                <w:color w:val="000000"/>
                <w:sz w:val="20"/>
                <w:szCs w:val="20"/>
              </w:rPr>
            </w:pPr>
            <w:r w:rsidRPr="009E5034">
              <w:rPr>
                <w:color w:val="000000"/>
                <w:sz w:val="20"/>
                <w:szCs w:val="20"/>
              </w:rPr>
              <w:t>TAS</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w:t>
            </w:r>
          </w:p>
        </w:tc>
      </w:tr>
      <w:tr w:rsidR="00B1019B" w:rsidTr="00A3320A">
        <w:tc>
          <w:tcPr>
            <w:cnfStyle w:val="001000000000" w:firstRow="0" w:lastRow="0" w:firstColumn="1" w:lastColumn="0" w:oddVBand="0" w:evenVBand="0" w:oddHBand="0" w:evenHBand="0" w:firstRowFirstColumn="0" w:firstRowLastColumn="0" w:lastRowFirstColumn="0" w:lastRowLastColumn="0"/>
            <w:tcW w:w="351" w:type="pct"/>
          </w:tcPr>
          <w:p w:rsidR="00B1019B" w:rsidRPr="009E5034" w:rsidRDefault="00B1019B" w:rsidP="005A2240">
            <w:pPr>
              <w:rPr>
                <w:color w:val="000000"/>
                <w:sz w:val="20"/>
                <w:szCs w:val="20"/>
              </w:rPr>
            </w:pPr>
            <w:r w:rsidRPr="009E5034">
              <w:rPr>
                <w:color w:val="000000"/>
                <w:sz w:val="20"/>
                <w:szCs w:val="20"/>
              </w:rPr>
              <w:t>ACT</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33</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36</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36</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40</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43</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46</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45</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48</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51</w:t>
            </w:r>
          </w:p>
        </w:tc>
        <w:tc>
          <w:tcPr>
            <w:tcW w:w="387" w:type="pct"/>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50</w:t>
            </w:r>
          </w:p>
        </w:tc>
      </w:tr>
      <w:tr w:rsidR="00A3320A" w:rsidTr="00A3320A">
        <w:tc>
          <w:tcPr>
            <w:cnfStyle w:val="001000000000" w:firstRow="0" w:lastRow="0" w:firstColumn="1" w:lastColumn="0" w:oddVBand="0" w:evenVBand="0" w:oddHBand="0" w:evenHBand="0" w:firstRowFirstColumn="0" w:firstRowLastColumn="0" w:lastRowFirstColumn="0" w:lastRowLastColumn="0"/>
            <w:tcW w:w="351" w:type="pct"/>
          </w:tcPr>
          <w:p w:rsidR="00A3320A" w:rsidRPr="009E5034" w:rsidRDefault="00A3320A" w:rsidP="005A2240">
            <w:pPr>
              <w:rPr>
                <w:color w:val="000000"/>
                <w:sz w:val="20"/>
                <w:szCs w:val="20"/>
              </w:rPr>
            </w:pPr>
            <w:r w:rsidRPr="009E5034">
              <w:rPr>
                <w:color w:val="000000"/>
                <w:sz w:val="20"/>
                <w:szCs w:val="20"/>
              </w:rPr>
              <w:t>NT</w:t>
            </w:r>
          </w:p>
        </w:tc>
        <w:tc>
          <w:tcPr>
            <w:tcW w:w="387" w:type="pct"/>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c>
          <w:tcPr>
            <w:tcW w:w="387" w:type="pct"/>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c>
          <w:tcPr>
            <w:tcW w:w="387" w:type="pct"/>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c>
          <w:tcPr>
            <w:tcW w:w="387" w:type="pct"/>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c>
          <w:tcPr>
            <w:tcW w:w="387" w:type="pct"/>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c>
          <w:tcPr>
            <w:tcW w:w="387" w:type="pct"/>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c>
          <w:tcPr>
            <w:tcW w:w="387" w:type="pct"/>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c>
          <w:tcPr>
            <w:tcW w:w="387" w:type="pct"/>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c>
          <w:tcPr>
            <w:tcW w:w="387" w:type="pct"/>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c>
          <w:tcPr>
            <w:tcW w:w="387" w:type="pct"/>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c>
          <w:tcPr>
            <w:tcW w:w="387" w:type="pct"/>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c>
          <w:tcPr>
            <w:tcW w:w="387" w:type="pct"/>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r>
      <w:tr w:rsidR="00B1019B" w:rsidTr="00A3320A">
        <w:tc>
          <w:tcPr>
            <w:cnfStyle w:val="001000000000" w:firstRow="0" w:lastRow="0" w:firstColumn="1" w:lastColumn="0" w:oddVBand="0" w:evenVBand="0" w:oddHBand="0" w:evenHBand="0" w:firstRowFirstColumn="0" w:firstRowLastColumn="0" w:lastRowFirstColumn="0" w:lastRowLastColumn="0"/>
            <w:tcW w:w="351" w:type="pct"/>
          </w:tcPr>
          <w:p w:rsidR="00B1019B" w:rsidRPr="00E403BC" w:rsidRDefault="00B1019B" w:rsidP="005A2240">
            <w:pPr>
              <w:rPr>
                <w:b/>
                <w:color w:val="000000"/>
                <w:sz w:val="20"/>
                <w:szCs w:val="20"/>
              </w:rPr>
            </w:pPr>
            <w:r w:rsidRPr="00E403BC">
              <w:rPr>
                <w:b/>
                <w:color w:val="000000"/>
                <w:sz w:val="20"/>
                <w:szCs w:val="20"/>
              </w:rPr>
              <w:t>AUST</w:t>
            </w:r>
          </w:p>
        </w:tc>
        <w:tc>
          <w:tcPr>
            <w:tcW w:w="387" w:type="pct"/>
            <w:vAlign w:val="bottom"/>
          </w:tcPr>
          <w:p w:rsidR="00B1019B" w:rsidRPr="00E403BC" w:rsidRDefault="00B1019B">
            <w:pPr>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1</w:t>
            </w:r>
            <w:r w:rsidR="00E81B32" w:rsidRPr="00E403BC">
              <w:rPr>
                <w:b/>
                <w:color w:val="000000"/>
              </w:rPr>
              <w:t>,</w:t>
            </w:r>
            <w:r w:rsidRPr="00E403BC">
              <w:rPr>
                <w:b/>
                <w:color w:val="000000"/>
              </w:rPr>
              <w:t>047</w:t>
            </w:r>
          </w:p>
        </w:tc>
        <w:tc>
          <w:tcPr>
            <w:tcW w:w="387" w:type="pct"/>
            <w:vAlign w:val="bottom"/>
          </w:tcPr>
          <w:p w:rsidR="00B1019B" w:rsidRPr="00E403BC" w:rsidRDefault="00B1019B">
            <w:pPr>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1</w:t>
            </w:r>
            <w:r w:rsidR="00E81B32" w:rsidRPr="00E403BC">
              <w:rPr>
                <w:b/>
                <w:color w:val="000000"/>
              </w:rPr>
              <w:t>,</w:t>
            </w:r>
            <w:r w:rsidRPr="00E403BC">
              <w:rPr>
                <w:b/>
                <w:color w:val="000000"/>
              </w:rPr>
              <w:t>051</w:t>
            </w:r>
          </w:p>
        </w:tc>
        <w:tc>
          <w:tcPr>
            <w:tcW w:w="387" w:type="pct"/>
            <w:vAlign w:val="bottom"/>
          </w:tcPr>
          <w:p w:rsidR="00B1019B" w:rsidRPr="00E403BC" w:rsidRDefault="00B1019B">
            <w:pPr>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1</w:t>
            </w:r>
            <w:r w:rsidR="00E81B32" w:rsidRPr="00E403BC">
              <w:rPr>
                <w:b/>
                <w:color w:val="000000"/>
              </w:rPr>
              <w:t>,</w:t>
            </w:r>
            <w:r w:rsidRPr="00E403BC">
              <w:rPr>
                <w:b/>
                <w:color w:val="000000"/>
              </w:rPr>
              <w:t>064</w:t>
            </w:r>
          </w:p>
        </w:tc>
        <w:tc>
          <w:tcPr>
            <w:tcW w:w="387" w:type="pct"/>
            <w:vAlign w:val="bottom"/>
          </w:tcPr>
          <w:p w:rsidR="00B1019B" w:rsidRPr="00E403BC" w:rsidRDefault="00B1019B">
            <w:pPr>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1</w:t>
            </w:r>
            <w:r w:rsidR="00E81B32" w:rsidRPr="00E403BC">
              <w:rPr>
                <w:b/>
                <w:color w:val="000000"/>
              </w:rPr>
              <w:t>,</w:t>
            </w:r>
            <w:r w:rsidRPr="00E403BC">
              <w:rPr>
                <w:b/>
                <w:color w:val="000000"/>
              </w:rPr>
              <w:t>086</w:t>
            </w:r>
          </w:p>
        </w:tc>
        <w:tc>
          <w:tcPr>
            <w:tcW w:w="387" w:type="pct"/>
            <w:vAlign w:val="bottom"/>
          </w:tcPr>
          <w:p w:rsidR="00B1019B" w:rsidRPr="00E403BC" w:rsidRDefault="00B1019B">
            <w:pPr>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1</w:t>
            </w:r>
            <w:r w:rsidR="00E81B32" w:rsidRPr="00E403BC">
              <w:rPr>
                <w:b/>
                <w:color w:val="000000"/>
              </w:rPr>
              <w:t>,</w:t>
            </w:r>
            <w:r w:rsidRPr="00E403BC">
              <w:rPr>
                <w:b/>
                <w:color w:val="000000"/>
              </w:rPr>
              <w:t>116</w:t>
            </w:r>
          </w:p>
        </w:tc>
        <w:tc>
          <w:tcPr>
            <w:tcW w:w="387" w:type="pct"/>
            <w:vAlign w:val="bottom"/>
          </w:tcPr>
          <w:p w:rsidR="00B1019B" w:rsidRPr="00E403BC" w:rsidRDefault="00B1019B">
            <w:pPr>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1</w:t>
            </w:r>
            <w:r w:rsidR="00E81B32" w:rsidRPr="00E403BC">
              <w:rPr>
                <w:b/>
                <w:color w:val="000000"/>
              </w:rPr>
              <w:t>,</w:t>
            </w:r>
            <w:r w:rsidRPr="00E403BC">
              <w:rPr>
                <w:b/>
                <w:color w:val="000000"/>
              </w:rPr>
              <w:t>121</w:t>
            </w:r>
          </w:p>
        </w:tc>
        <w:tc>
          <w:tcPr>
            <w:tcW w:w="387" w:type="pct"/>
            <w:vAlign w:val="bottom"/>
          </w:tcPr>
          <w:p w:rsidR="00B1019B" w:rsidRPr="00E403BC" w:rsidRDefault="00B1019B">
            <w:pPr>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1</w:t>
            </w:r>
            <w:r w:rsidR="00E81B32" w:rsidRPr="00E403BC">
              <w:rPr>
                <w:b/>
                <w:color w:val="000000"/>
              </w:rPr>
              <w:t>,</w:t>
            </w:r>
            <w:r w:rsidRPr="00E403BC">
              <w:rPr>
                <w:b/>
                <w:color w:val="000000"/>
              </w:rPr>
              <w:t>131</w:t>
            </w:r>
          </w:p>
        </w:tc>
        <w:tc>
          <w:tcPr>
            <w:tcW w:w="387" w:type="pct"/>
            <w:vAlign w:val="bottom"/>
          </w:tcPr>
          <w:p w:rsidR="00B1019B" w:rsidRPr="00E403BC" w:rsidRDefault="00B1019B">
            <w:pPr>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1</w:t>
            </w:r>
            <w:r w:rsidR="00E81B32" w:rsidRPr="00E403BC">
              <w:rPr>
                <w:b/>
                <w:color w:val="000000"/>
              </w:rPr>
              <w:t>,</w:t>
            </w:r>
            <w:r w:rsidRPr="00E403BC">
              <w:rPr>
                <w:b/>
                <w:color w:val="000000"/>
              </w:rPr>
              <w:t>157</w:t>
            </w:r>
          </w:p>
        </w:tc>
        <w:tc>
          <w:tcPr>
            <w:tcW w:w="387" w:type="pct"/>
            <w:vAlign w:val="bottom"/>
          </w:tcPr>
          <w:p w:rsidR="00B1019B" w:rsidRPr="00E403BC" w:rsidRDefault="00B1019B">
            <w:pPr>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1</w:t>
            </w:r>
            <w:r w:rsidR="00E81B32" w:rsidRPr="00E403BC">
              <w:rPr>
                <w:b/>
                <w:color w:val="000000"/>
              </w:rPr>
              <w:t>,</w:t>
            </w:r>
            <w:r w:rsidRPr="00E403BC">
              <w:rPr>
                <w:b/>
                <w:color w:val="000000"/>
              </w:rPr>
              <w:t>163</w:t>
            </w:r>
          </w:p>
        </w:tc>
        <w:tc>
          <w:tcPr>
            <w:tcW w:w="387" w:type="pct"/>
            <w:vAlign w:val="bottom"/>
          </w:tcPr>
          <w:p w:rsidR="00B1019B" w:rsidRPr="00E403BC" w:rsidRDefault="00B1019B">
            <w:pPr>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1</w:t>
            </w:r>
            <w:r w:rsidR="00E81B32" w:rsidRPr="00E403BC">
              <w:rPr>
                <w:b/>
                <w:color w:val="000000"/>
              </w:rPr>
              <w:t>,</w:t>
            </w:r>
            <w:r w:rsidRPr="00E403BC">
              <w:rPr>
                <w:b/>
                <w:color w:val="000000"/>
              </w:rPr>
              <w:t>169</w:t>
            </w:r>
          </w:p>
        </w:tc>
        <w:tc>
          <w:tcPr>
            <w:tcW w:w="387" w:type="pct"/>
            <w:vAlign w:val="bottom"/>
          </w:tcPr>
          <w:p w:rsidR="00B1019B" w:rsidRPr="00E403BC" w:rsidRDefault="00B1019B">
            <w:pPr>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1</w:t>
            </w:r>
            <w:r w:rsidR="00E81B32" w:rsidRPr="00E403BC">
              <w:rPr>
                <w:b/>
                <w:color w:val="000000"/>
              </w:rPr>
              <w:t>,</w:t>
            </w:r>
            <w:r w:rsidRPr="00E403BC">
              <w:rPr>
                <w:b/>
                <w:color w:val="000000"/>
              </w:rPr>
              <w:t>172</w:t>
            </w:r>
          </w:p>
        </w:tc>
        <w:tc>
          <w:tcPr>
            <w:tcW w:w="387" w:type="pct"/>
            <w:vAlign w:val="bottom"/>
          </w:tcPr>
          <w:p w:rsidR="00B1019B" w:rsidRPr="00E403BC" w:rsidRDefault="00B1019B">
            <w:pPr>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1</w:t>
            </w:r>
            <w:r w:rsidR="00E81B32" w:rsidRPr="00E403BC">
              <w:rPr>
                <w:b/>
                <w:color w:val="000000"/>
              </w:rPr>
              <w:t>,</w:t>
            </w:r>
            <w:r w:rsidRPr="00E403BC">
              <w:rPr>
                <w:b/>
                <w:color w:val="000000"/>
              </w:rPr>
              <w:t>213</w:t>
            </w:r>
          </w:p>
        </w:tc>
      </w:tr>
    </w:tbl>
    <w:p w:rsidR="00B94368" w:rsidRDefault="00B94368" w:rsidP="00B94368">
      <w:pPr>
        <w:pStyle w:val="Caption"/>
        <w:spacing w:after="120"/>
        <w:rPr>
          <w:rFonts w:asciiTheme="minorHAnsi" w:hAnsiTheme="minorHAnsi" w:cstheme="minorHAnsi"/>
          <w:b w:val="0"/>
          <w:noProof/>
        </w:rPr>
      </w:pPr>
      <w:bookmarkStart w:id="359" w:name="_Toc353894355"/>
      <w:bookmarkStart w:id="360" w:name="_Toc353894422"/>
    </w:p>
    <w:p w:rsidR="0003570B" w:rsidRDefault="00B94368" w:rsidP="00B94368">
      <w:pPr>
        <w:pStyle w:val="Caption"/>
        <w:rPr>
          <w:rFonts w:asciiTheme="minorHAnsi" w:hAnsiTheme="minorHAnsi" w:cstheme="minorHAnsi"/>
          <w:b w:val="0"/>
          <w:noProof/>
        </w:rPr>
      </w:pPr>
      <w:bookmarkStart w:id="361" w:name="_Toc361571025"/>
      <w:bookmarkStart w:id="362" w:name="_Toc361575248"/>
      <w:bookmarkStart w:id="363" w:name="_Toc378745649"/>
      <w:r w:rsidRPr="00B94368">
        <w:rPr>
          <w:rFonts w:asciiTheme="minorHAnsi" w:hAnsiTheme="minorHAnsi" w:cstheme="minorHAnsi"/>
          <w:noProof/>
        </w:rPr>
        <w:t xml:space="preserve">Table </w:t>
      </w:r>
      <w:r w:rsidR="00FA634F">
        <w:rPr>
          <w:rFonts w:asciiTheme="minorHAnsi" w:hAnsiTheme="minorHAnsi" w:cstheme="minorHAnsi"/>
          <w:noProof/>
        </w:rPr>
        <w:fldChar w:fldCharType="begin"/>
      </w:r>
      <w:r w:rsidR="00FA634F">
        <w:rPr>
          <w:rFonts w:asciiTheme="minorHAnsi" w:hAnsiTheme="minorHAnsi" w:cstheme="minorHAnsi"/>
          <w:noProof/>
        </w:rPr>
        <w:instrText xml:space="preserve"> SEQ Table \* ARABIC </w:instrText>
      </w:r>
      <w:r w:rsidR="00FA634F">
        <w:rPr>
          <w:rFonts w:asciiTheme="minorHAnsi" w:hAnsiTheme="minorHAnsi" w:cstheme="minorHAnsi"/>
          <w:noProof/>
        </w:rPr>
        <w:fldChar w:fldCharType="separate"/>
      </w:r>
      <w:r w:rsidR="00455AC7">
        <w:rPr>
          <w:rFonts w:asciiTheme="minorHAnsi" w:hAnsiTheme="minorHAnsi" w:cstheme="minorHAnsi"/>
          <w:noProof/>
        </w:rPr>
        <w:t>20</w:t>
      </w:r>
      <w:r w:rsidR="00FA634F">
        <w:rPr>
          <w:rFonts w:asciiTheme="minorHAnsi" w:hAnsiTheme="minorHAnsi" w:cstheme="minorHAnsi"/>
          <w:noProof/>
        </w:rPr>
        <w:fldChar w:fldCharType="end"/>
      </w:r>
      <w:r>
        <w:rPr>
          <w:rFonts w:asciiTheme="minorHAnsi" w:hAnsiTheme="minorHAnsi" w:cstheme="minorHAnsi"/>
          <w:noProof/>
        </w:rPr>
        <w:tab/>
      </w:r>
      <w:r w:rsidRPr="00B94368">
        <w:rPr>
          <w:rFonts w:asciiTheme="minorHAnsi" w:hAnsiTheme="minorHAnsi" w:cstheme="minorHAnsi"/>
          <w:noProof/>
        </w:rPr>
        <w:t>Total</w:t>
      </w:r>
      <w:r w:rsidR="00CE77AF">
        <w:rPr>
          <w:rFonts w:asciiTheme="minorHAnsi" w:hAnsiTheme="minorHAnsi" w:cstheme="minorHAnsi"/>
          <w:noProof/>
        </w:rPr>
        <w:t xml:space="preserve"> patient numbers for</w:t>
      </w:r>
      <w:r w:rsidRPr="00B94368">
        <w:rPr>
          <w:rFonts w:asciiTheme="minorHAnsi" w:hAnsiTheme="minorHAnsi" w:cstheme="minorHAnsi"/>
          <w:noProof/>
        </w:rPr>
        <w:t xml:space="preserve"> </w:t>
      </w:r>
      <w:bookmarkEnd w:id="359"/>
      <w:bookmarkEnd w:id="360"/>
      <w:bookmarkEnd w:id="361"/>
      <w:bookmarkEnd w:id="362"/>
      <w:r w:rsidR="00F90156">
        <w:rPr>
          <w:rFonts w:asciiTheme="minorHAnsi" w:hAnsiTheme="minorHAnsi" w:cstheme="minorHAnsi"/>
          <w:noProof/>
        </w:rPr>
        <w:t>CVID</w:t>
      </w:r>
      <w:r w:rsidR="00AD0D16">
        <w:rPr>
          <w:rFonts w:asciiTheme="minorHAnsi" w:hAnsiTheme="minorHAnsi" w:cstheme="minorHAnsi"/>
          <w:noProof/>
        </w:rPr>
        <w:t xml:space="preserve"> </w:t>
      </w:r>
      <w:r w:rsidR="00AD0D16">
        <w:rPr>
          <w:rFonts w:asciiTheme="minorHAnsi" w:hAnsiTheme="minorHAnsi" w:cstheme="minorHAnsi"/>
        </w:rPr>
        <w:t>(STARS)</w:t>
      </w:r>
      <w:bookmarkEnd w:id="363"/>
    </w:p>
    <w:p w:rsidR="0003570B" w:rsidRDefault="0003570B" w:rsidP="00540D05">
      <w:pPr>
        <w:rPr>
          <w:noProof/>
          <w:color w:val="7A7A7A"/>
        </w:rPr>
      </w:pPr>
      <w:r>
        <w:rPr>
          <w:noProof/>
        </w:rPr>
        <w:br w:type="page"/>
      </w:r>
    </w:p>
    <w:p w:rsidR="00B94368" w:rsidRPr="0006087D" w:rsidRDefault="00B94368" w:rsidP="00CE77AF">
      <w:pPr>
        <w:pStyle w:val="Heading3"/>
      </w:pPr>
      <w:bookmarkStart w:id="364" w:name="_Toc353524210"/>
      <w:bookmarkStart w:id="365" w:name="_Toc353894393"/>
      <w:bookmarkStart w:id="366" w:name="_Toc361570445"/>
      <w:bookmarkStart w:id="367" w:name="_Toc378745610"/>
      <w:r w:rsidRPr="0006087D">
        <w:t>Chronic lymphocytic leukaemia (C</w:t>
      </w:r>
      <w:r>
        <w:t>L</w:t>
      </w:r>
      <w:r w:rsidRPr="0006087D">
        <w:t>L)</w:t>
      </w:r>
      <w:bookmarkEnd w:id="364"/>
      <w:bookmarkEnd w:id="365"/>
      <w:bookmarkEnd w:id="366"/>
      <w:bookmarkEnd w:id="367"/>
    </w:p>
    <w:p w:rsidR="00B94368" w:rsidRPr="00B94368" w:rsidRDefault="00B94368" w:rsidP="00B94368"/>
    <w:p w:rsidR="00B94368" w:rsidRDefault="00980CE9" w:rsidP="00980CE9">
      <w:r>
        <w:t>For CLL</w:t>
      </w:r>
      <w:r w:rsidRPr="00980CE9">
        <w:t xml:space="preserve">  </w:t>
      </w:r>
      <w:r w:rsidR="00726FDC">
        <w:fldChar w:fldCharType="begin"/>
      </w:r>
      <w:r w:rsidR="00726FDC">
        <w:instrText xml:space="preserve"> REF _Ref360017110 \h </w:instrText>
      </w:r>
      <w:r w:rsidR="00726FDC">
        <w:fldChar w:fldCharType="separate"/>
      </w:r>
      <w:r w:rsidR="00455AC7" w:rsidRPr="00B94368">
        <w:rPr>
          <w:rFonts w:asciiTheme="minorHAnsi" w:hAnsiTheme="minorHAnsi" w:cstheme="minorHAnsi"/>
          <w:noProof/>
        </w:rPr>
        <w:t xml:space="preserve">Figure </w:t>
      </w:r>
      <w:r w:rsidR="00455AC7">
        <w:rPr>
          <w:rFonts w:asciiTheme="minorHAnsi" w:hAnsiTheme="minorHAnsi" w:cstheme="minorHAnsi"/>
          <w:noProof/>
        </w:rPr>
        <w:t>33</w:t>
      </w:r>
      <w:r w:rsidR="00726FDC">
        <w:fldChar w:fldCharType="end"/>
      </w:r>
      <w:r w:rsidR="00726FDC">
        <w:t xml:space="preserve"> </w:t>
      </w:r>
      <w:r w:rsidR="00B94368" w:rsidRPr="00B94368">
        <w:t xml:space="preserve">shows most of the larger </w:t>
      </w:r>
      <w:r w:rsidR="005B5413">
        <w:t>state</w:t>
      </w:r>
      <w:r w:rsidR="00E025CF">
        <w:t>s</w:t>
      </w:r>
      <w:r w:rsidR="005B5413">
        <w:t xml:space="preserve"> </w:t>
      </w:r>
      <w:r w:rsidR="00B94368" w:rsidRPr="00B94368">
        <w:t xml:space="preserve">are clustered </w:t>
      </w:r>
      <w:r>
        <w:t xml:space="preserve">around the Australian average. </w:t>
      </w:r>
    </w:p>
    <w:p w:rsidR="00B1019B" w:rsidRDefault="00B1019B" w:rsidP="00980CE9"/>
    <w:p w:rsidR="00980CE9" w:rsidRDefault="00B1019B" w:rsidP="00980CE9">
      <w:r>
        <w:rPr>
          <w:noProof/>
          <w:lang w:eastAsia="en-AU"/>
        </w:rPr>
        <w:drawing>
          <wp:inline distT="0" distB="0" distL="0" distR="0" wp14:anchorId="027139AD" wp14:editId="4CBE65F5">
            <wp:extent cx="5924550" cy="3638550"/>
            <wp:effectExtent l="19050" t="19050" r="19050" b="1905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32159" cy="3643223"/>
                    </a:xfrm>
                    <a:prstGeom prst="rect">
                      <a:avLst/>
                    </a:prstGeom>
                    <a:ln>
                      <a:solidFill>
                        <a:schemeClr val="tx1"/>
                      </a:solidFill>
                    </a:ln>
                  </pic:spPr>
                </pic:pic>
              </a:graphicData>
            </a:graphic>
          </wp:inline>
        </w:drawing>
      </w:r>
    </w:p>
    <w:p w:rsidR="00B1019B" w:rsidRDefault="00B1019B" w:rsidP="00B1019B">
      <w:pPr>
        <w:pStyle w:val="Caption"/>
        <w:spacing w:after="120"/>
        <w:rPr>
          <w:rFonts w:asciiTheme="minorHAnsi" w:hAnsiTheme="minorHAnsi" w:cstheme="minorHAnsi"/>
          <w:b w:val="0"/>
          <w:noProof/>
        </w:rPr>
      </w:pPr>
      <w:bookmarkStart w:id="368" w:name="_Ref360017110"/>
      <w:bookmarkStart w:id="369" w:name="_Ref359322203"/>
      <w:bookmarkStart w:id="370" w:name="_Ref359322205"/>
      <w:bookmarkStart w:id="371" w:name="_Toc361571437"/>
      <w:bookmarkStart w:id="372" w:name="_Toc378745801"/>
      <w:r w:rsidRPr="00B94368">
        <w:rPr>
          <w:rFonts w:asciiTheme="minorHAnsi" w:hAnsiTheme="minorHAnsi" w:cstheme="minorHAnsi"/>
          <w:noProof/>
        </w:rPr>
        <w:t xml:space="preserve">Figure </w:t>
      </w:r>
      <w:r>
        <w:rPr>
          <w:rFonts w:asciiTheme="minorHAnsi" w:hAnsiTheme="minorHAnsi" w:cstheme="minorHAnsi"/>
          <w:b w:val="0"/>
          <w:noProof/>
        </w:rPr>
        <w:fldChar w:fldCharType="begin"/>
      </w:r>
      <w:r>
        <w:rPr>
          <w:rFonts w:asciiTheme="minorHAnsi" w:hAnsiTheme="minorHAnsi" w:cstheme="minorHAnsi"/>
          <w:noProof/>
        </w:rPr>
        <w:instrText xml:space="preserve"> SEQ Figure \* ARABIC </w:instrText>
      </w:r>
      <w:r>
        <w:rPr>
          <w:rFonts w:asciiTheme="minorHAnsi" w:hAnsiTheme="minorHAnsi" w:cstheme="minorHAnsi"/>
          <w:b w:val="0"/>
          <w:noProof/>
        </w:rPr>
        <w:fldChar w:fldCharType="separate"/>
      </w:r>
      <w:r w:rsidR="00455AC7">
        <w:rPr>
          <w:rFonts w:asciiTheme="minorHAnsi" w:hAnsiTheme="minorHAnsi" w:cstheme="minorHAnsi"/>
          <w:noProof/>
        </w:rPr>
        <w:t>33</w:t>
      </w:r>
      <w:r>
        <w:rPr>
          <w:rFonts w:asciiTheme="minorHAnsi" w:hAnsiTheme="minorHAnsi" w:cstheme="minorHAnsi"/>
          <w:b w:val="0"/>
          <w:noProof/>
        </w:rPr>
        <w:fldChar w:fldCharType="end"/>
      </w:r>
      <w:bookmarkEnd w:id="368"/>
      <w:r>
        <w:rPr>
          <w:rFonts w:asciiTheme="minorHAnsi" w:hAnsiTheme="minorHAnsi" w:cstheme="minorHAnsi"/>
          <w:noProof/>
        </w:rPr>
        <w:tab/>
      </w:r>
      <w:r w:rsidR="00F90156">
        <w:rPr>
          <w:rFonts w:asciiTheme="minorHAnsi" w:hAnsiTheme="minorHAnsi" w:cstheme="minorHAnsi"/>
          <w:noProof/>
        </w:rPr>
        <w:t>CLL</w:t>
      </w:r>
      <w:r w:rsidRPr="00B94368">
        <w:rPr>
          <w:rFonts w:asciiTheme="minorHAnsi" w:hAnsiTheme="minorHAnsi" w:cstheme="minorHAnsi"/>
          <w:noProof/>
        </w:rPr>
        <w:t xml:space="preserve"> grams per episode</w:t>
      </w:r>
      <w:bookmarkEnd w:id="369"/>
      <w:bookmarkEnd w:id="370"/>
      <w:bookmarkEnd w:id="371"/>
      <w:r w:rsidR="00AD0D16">
        <w:rPr>
          <w:rFonts w:asciiTheme="minorHAnsi" w:hAnsiTheme="minorHAnsi" w:cstheme="minorHAnsi"/>
          <w:noProof/>
        </w:rPr>
        <w:t xml:space="preserve"> </w:t>
      </w:r>
      <w:r w:rsidR="00AD0D16">
        <w:rPr>
          <w:rFonts w:asciiTheme="minorHAnsi" w:hAnsiTheme="minorHAnsi" w:cstheme="minorHAnsi"/>
        </w:rPr>
        <w:t>(STARS)</w:t>
      </w:r>
      <w:bookmarkEnd w:id="372"/>
    </w:p>
    <w:p w:rsidR="00B1019B" w:rsidRPr="00B1019B" w:rsidRDefault="00B1019B" w:rsidP="00B1019B"/>
    <w:tbl>
      <w:tblPr>
        <w:tblStyle w:val="NBATableStyle2"/>
        <w:tblW w:w="8835" w:type="dxa"/>
        <w:tblInd w:w="108" w:type="dxa"/>
        <w:tblLayout w:type="fixed"/>
        <w:tblLook w:val="04A0" w:firstRow="1" w:lastRow="0" w:firstColumn="1" w:lastColumn="0" w:noHBand="0" w:noVBand="1"/>
      </w:tblPr>
      <w:tblGrid>
        <w:gridCol w:w="675"/>
        <w:gridCol w:w="680"/>
        <w:gridCol w:w="680"/>
        <w:gridCol w:w="680"/>
        <w:gridCol w:w="680"/>
        <w:gridCol w:w="680"/>
        <w:gridCol w:w="680"/>
        <w:gridCol w:w="680"/>
        <w:gridCol w:w="680"/>
        <w:gridCol w:w="680"/>
        <w:gridCol w:w="680"/>
        <w:gridCol w:w="680"/>
        <w:gridCol w:w="680"/>
      </w:tblGrid>
      <w:tr w:rsidR="00B1019B" w:rsidRPr="00562F4B" w:rsidTr="00540D0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75" w:type="dxa"/>
            <w:noWrap/>
            <w:hideMark/>
          </w:tcPr>
          <w:p w:rsidR="00B1019B" w:rsidRPr="00562F4B" w:rsidRDefault="005A2240" w:rsidP="00E403BC">
            <w:pPr>
              <w:jc w:val="left"/>
              <w:rPr>
                <w:sz w:val="18"/>
                <w:szCs w:val="18"/>
              </w:rPr>
            </w:pPr>
            <w:bookmarkStart w:id="373" w:name="_Toc353524211"/>
            <w:bookmarkStart w:id="374" w:name="_Toc353894394"/>
            <w:r>
              <w:rPr>
                <w:sz w:val="18"/>
                <w:szCs w:val="18"/>
              </w:rPr>
              <w:t>QTR</w:t>
            </w:r>
          </w:p>
        </w:tc>
        <w:tc>
          <w:tcPr>
            <w:tcW w:w="680" w:type="dxa"/>
            <w:noWrap/>
            <w:hideMark/>
          </w:tcPr>
          <w:p w:rsidR="00B1019B" w:rsidRPr="00562F4B" w:rsidRDefault="00B1019B" w:rsidP="00E81B32">
            <w:pPr>
              <w:jc w:val="right"/>
              <w:cnfStyle w:val="100000000000" w:firstRow="1" w:lastRow="0" w:firstColumn="0" w:lastColumn="0" w:oddVBand="0" w:evenVBand="0" w:oddHBand="0" w:evenHBand="0" w:firstRowFirstColumn="0" w:firstRowLastColumn="0" w:lastRowFirstColumn="0" w:lastRowLastColumn="0"/>
              <w:rPr>
                <w:sz w:val="20"/>
                <w:szCs w:val="20"/>
              </w:rPr>
            </w:pPr>
            <w:r w:rsidRPr="00562F4B">
              <w:rPr>
                <w:sz w:val="20"/>
                <w:szCs w:val="20"/>
              </w:rPr>
              <w:t>Sep 09</w:t>
            </w:r>
          </w:p>
        </w:tc>
        <w:tc>
          <w:tcPr>
            <w:tcW w:w="680" w:type="dxa"/>
            <w:noWrap/>
            <w:hideMark/>
          </w:tcPr>
          <w:p w:rsidR="00B1019B" w:rsidRPr="00562F4B" w:rsidRDefault="00B1019B" w:rsidP="00E81B32">
            <w:pPr>
              <w:jc w:val="right"/>
              <w:cnfStyle w:val="100000000000" w:firstRow="1" w:lastRow="0" w:firstColumn="0" w:lastColumn="0" w:oddVBand="0" w:evenVBand="0" w:oddHBand="0" w:evenHBand="0" w:firstRowFirstColumn="0" w:firstRowLastColumn="0" w:lastRowFirstColumn="0" w:lastRowLastColumn="0"/>
              <w:rPr>
                <w:sz w:val="20"/>
                <w:szCs w:val="20"/>
              </w:rPr>
            </w:pPr>
            <w:r w:rsidRPr="00562F4B">
              <w:rPr>
                <w:sz w:val="20"/>
                <w:szCs w:val="20"/>
              </w:rPr>
              <w:t>Dec 09</w:t>
            </w:r>
          </w:p>
        </w:tc>
        <w:tc>
          <w:tcPr>
            <w:tcW w:w="680" w:type="dxa"/>
            <w:noWrap/>
            <w:hideMark/>
          </w:tcPr>
          <w:p w:rsidR="00B1019B" w:rsidRPr="00562F4B" w:rsidRDefault="00B1019B" w:rsidP="00E81B32">
            <w:pPr>
              <w:jc w:val="right"/>
              <w:cnfStyle w:val="100000000000" w:firstRow="1" w:lastRow="0" w:firstColumn="0" w:lastColumn="0" w:oddVBand="0" w:evenVBand="0" w:oddHBand="0" w:evenHBand="0" w:firstRowFirstColumn="0" w:firstRowLastColumn="0" w:lastRowFirstColumn="0" w:lastRowLastColumn="0"/>
              <w:rPr>
                <w:sz w:val="20"/>
                <w:szCs w:val="20"/>
              </w:rPr>
            </w:pPr>
            <w:r w:rsidRPr="00562F4B">
              <w:rPr>
                <w:sz w:val="20"/>
                <w:szCs w:val="20"/>
              </w:rPr>
              <w:t>Mar 09</w:t>
            </w:r>
          </w:p>
        </w:tc>
        <w:tc>
          <w:tcPr>
            <w:tcW w:w="680" w:type="dxa"/>
            <w:noWrap/>
            <w:hideMark/>
          </w:tcPr>
          <w:p w:rsidR="00B1019B" w:rsidRPr="00562F4B" w:rsidRDefault="00B1019B" w:rsidP="00E81B32">
            <w:pPr>
              <w:jc w:val="right"/>
              <w:cnfStyle w:val="100000000000" w:firstRow="1" w:lastRow="0" w:firstColumn="0" w:lastColumn="0" w:oddVBand="0" w:evenVBand="0" w:oddHBand="0" w:evenHBand="0" w:firstRowFirstColumn="0" w:firstRowLastColumn="0" w:lastRowFirstColumn="0" w:lastRowLastColumn="0"/>
              <w:rPr>
                <w:sz w:val="20"/>
                <w:szCs w:val="20"/>
              </w:rPr>
            </w:pPr>
            <w:r w:rsidRPr="00562F4B">
              <w:rPr>
                <w:sz w:val="20"/>
                <w:szCs w:val="20"/>
              </w:rPr>
              <w:t>Jun 10</w:t>
            </w:r>
          </w:p>
        </w:tc>
        <w:tc>
          <w:tcPr>
            <w:tcW w:w="680" w:type="dxa"/>
            <w:noWrap/>
            <w:hideMark/>
          </w:tcPr>
          <w:p w:rsidR="00B1019B" w:rsidRPr="00562F4B" w:rsidRDefault="00B1019B" w:rsidP="00E81B32">
            <w:pPr>
              <w:jc w:val="right"/>
              <w:cnfStyle w:val="100000000000" w:firstRow="1" w:lastRow="0" w:firstColumn="0" w:lastColumn="0" w:oddVBand="0" w:evenVBand="0" w:oddHBand="0" w:evenHBand="0" w:firstRowFirstColumn="0" w:firstRowLastColumn="0" w:lastRowFirstColumn="0" w:lastRowLastColumn="0"/>
              <w:rPr>
                <w:sz w:val="20"/>
                <w:szCs w:val="20"/>
              </w:rPr>
            </w:pPr>
            <w:r w:rsidRPr="00562F4B">
              <w:rPr>
                <w:sz w:val="20"/>
                <w:szCs w:val="20"/>
              </w:rPr>
              <w:t>Sep 10</w:t>
            </w:r>
          </w:p>
        </w:tc>
        <w:tc>
          <w:tcPr>
            <w:tcW w:w="680" w:type="dxa"/>
            <w:noWrap/>
            <w:hideMark/>
          </w:tcPr>
          <w:p w:rsidR="00B1019B" w:rsidRPr="00562F4B" w:rsidRDefault="00B1019B" w:rsidP="00E81B32">
            <w:pPr>
              <w:jc w:val="right"/>
              <w:cnfStyle w:val="100000000000" w:firstRow="1" w:lastRow="0" w:firstColumn="0" w:lastColumn="0" w:oddVBand="0" w:evenVBand="0" w:oddHBand="0" w:evenHBand="0" w:firstRowFirstColumn="0" w:firstRowLastColumn="0" w:lastRowFirstColumn="0" w:lastRowLastColumn="0"/>
              <w:rPr>
                <w:sz w:val="20"/>
                <w:szCs w:val="20"/>
              </w:rPr>
            </w:pPr>
            <w:r w:rsidRPr="00562F4B">
              <w:rPr>
                <w:sz w:val="20"/>
                <w:szCs w:val="20"/>
              </w:rPr>
              <w:t>Dec 10</w:t>
            </w:r>
          </w:p>
        </w:tc>
        <w:tc>
          <w:tcPr>
            <w:tcW w:w="680" w:type="dxa"/>
            <w:noWrap/>
            <w:hideMark/>
          </w:tcPr>
          <w:p w:rsidR="00B1019B" w:rsidRPr="00562F4B" w:rsidRDefault="00B1019B" w:rsidP="00E81B32">
            <w:pPr>
              <w:jc w:val="right"/>
              <w:cnfStyle w:val="100000000000" w:firstRow="1" w:lastRow="0" w:firstColumn="0" w:lastColumn="0" w:oddVBand="0" w:evenVBand="0" w:oddHBand="0" w:evenHBand="0" w:firstRowFirstColumn="0" w:firstRowLastColumn="0" w:lastRowFirstColumn="0" w:lastRowLastColumn="0"/>
              <w:rPr>
                <w:sz w:val="20"/>
                <w:szCs w:val="20"/>
              </w:rPr>
            </w:pPr>
            <w:r w:rsidRPr="00562F4B">
              <w:rPr>
                <w:sz w:val="20"/>
                <w:szCs w:val="20"/>
              </w:rPr>
              <w:t>Mar 11</w:t>
            </w:r>
          </w:p>
        </w:tc>
        <w:tc>
          <w:tcPr>
            <w:tcW w:w="680" w:type="dxa"/>
            <w:noWrap/>
            <w:hideMark/>
          </w:tcPr>
          <w:p w:rsidR="00B1019B" w:rsidRPr="00562F4B" w:rsidRDefault="00B1019B" w:rsidP="00E81B32">
            <w:pPr>
              <w:jc w:val="right"/>
              <w:cnfStyle w:val="100000000000" w:firstRow="1" w:lastRow="0" w:firstColumn="0" w:lastColumn="0" w:oddVBand="0" w:evenVBand="0" w:oddHBand="0" w:evenHBand="0" w:firstRowFirstColumn="0" w:firstRowLastColumn="0" w:lastRowFirstColumn="0" w:lastRowLastColumn="0"/>
              <w:rPr>
                <w:sz w:val="20"/>
                <w:szCs w:val="20"/>
              </w:rPr>
            </w:pPr>
            <w:r w:rsidRPr="00562F4B">
              <w:rPr>
                <w:sz w:val="20"/>
                <w:szCs w:val="20"/>
              </w:rPr>
              <w:t>Jun 11</w:t>
            </w:r>
          </w:p>
        </w:tc>
        <w:tc>
          <w:tcPr>
            <w:tcW w:w="680" w:type="dxa"/>
            <w:noWrap/>
            <w:hideMark/>
          </w:tcPr>
          <w:p w:rsidR="00B1019B" w:rsidRPr="00562F4B" w:rsidRDefault="00B1019B" w:rsidP="00E81B32">
            <w:pPr>
              <w:jc w:val="right"/>
              <w:cnfStyle w:val="100000000000" w:firstRow="1" w:lastRow="0" w:firstColumn="0" w:lastColumn="0" w:oddVBand="0" w:evenVBand="0" w:oddHBand="0" w:evenHBand="0" w:firstRowFirstColumn="0" w:firstRowLastColumn="0" w:lastRowFirstColumn="0" w:lastRowLastColumn="0"/>
              <w:rPr>
                <w:sz w:val="20"/>
                <w:szCs w:val="20"/>
              </w:rPr>
            </w:pPr>
            <w:r w:rsidRPr="00562F4B">
              <w:rPr>
                <w:sz w:val="20"/>
                <w:szCs w:val="20"/>
              </w:rPr>
              <w:t>Sep 11</w:t>
            </w:r>
          </w:p>
        </w:tc>
        <w:tc>
          <w:tcPr>
            <w:tcW w:w="680" w:type="dxa"/>
            <w:noWrap/>
            <w:hideMark/>
          </w:tcPr>
          <w:p w:rsidR="00B1019B" w:rsidRPr="00562F4B" w:rsidRDefault="00B1019B" w:rsidP="00E81B32">
            <w:pPr>
              <w:jc w:val="right"/>
              <w:cnfStyle w:val="100000000000" w:firstRow="1" w:lastRow="0" w:firstColumn="0" w:lastColumn="0" w:oddVBand="0" w:evenVBand="0" w:oddHBand="0" w:evenHBand="0" w:firstRowFirstColumn="0" w:firstRowLastColumn="0" w:lastRowFirstColumn="0" w:lastRowLastColumn="0"/>
              <w:rPr>
                <w:sz w:val="20"/>
                <w:szCs w:val="20"/>
              </w:rPr>
            </w:pPr>
            <w:r w:rsidRPr="00562F4B">
              <w:rPr>
                <w:sz w:val="20"/>
                <w:szCs w:val="20"/>
              </w:rPr>
              <w:t>Dec 11</w:t>
            </w:r>
          </w:p>
        </w:tc>
        <w:tc>
          <w:tcPr>
            <w:tcW w:w="680" w:type="dxa"/>
            <w:noWrap/>
            <w:hideMark/>
          </w:tcPr>
          <w:p w:rsidR="00B1019B" w:rsidRPr="00562F4B" w:rsidRDefault="00B1019B" w:rsidP="00E81B32">
            <w:pPr>
              <w:jc w:val="right"/>
              <w:cnfStyle w:val="100000000000" w:firstRow="1" w:lastRow="0" w:firstColumn="0" w:lastColumn="0" w:oddVBand="0" w:evenVBand="0" w:oddHBand="0" w:evenHBand="0" w:firstRowFirstColumn="0" w:firstRowLastColumn="0" w:lastRowFirstColumn="0" w:lastRowLastColumn="0"/>
              <w:rPr>
                <w:sz w:val="20"/>
                <w:szCs w:val="20"/>
              </w:rPr>
            </w:pPr>
            <w:r w:rsidRPr="00562F4B">
              <w:rPr>
                <w:sz w:val="20"/>
                <w:szCs w:val="20"/>
              </w:rPr>
              <w:t>Mar 12</w:t>
            </w:r>
          </w:p>
        </w:tc>
        <w:tc>
          <w:tcPr>
            <w:tcW w:w="680" w:type="dxa"/>
            <w:noWrap/>
            <w:hideMark/>
          </w:tcPr>
          <w:p w:rsidR="00B1019B" w:rsidRPr="00562F4B" w:rsidRDefault="00B1019B" w:rsidP="00E81B32">
            <w:pPr>
              <w:jc w:val="right"/>
              <w:cnfStyle w:val="100000000000" w:firstRow="1" w:lastRow="0" w:firstColumn="0" w:lastColumn="0" w:oddVBand="0" w:evenVBand="0" w:oddHBand="0" w:evenHBand="0" w:firstRowFirstColumn="0" w:firstRowLastColumn="0" w:lastRowFirstColumn="0" w:lastRowLastColumn="0"/>
              <w:rPr>
                <w:sz w:val="20"/>
                <w:szCs w:val="20"/>
              </w:rPr>
            </w:pPr>
            <w:r w:rsidRPr="00562F4B">
              <w:rPr>
                <w:sz w:val="20"/>
                <w:szCs w:val="20"/>
              </w:rPr>
              <w:t>Jun 12</w:t>
            </w:r>
          </w:p>
        </w:tc>
      </w:tr>
      <w:tr w:rsidR="00B1019B" w:rsidRPr="00562F4B" w:rsidTr="00540D05">
        <w:trPr>
          <w:trHeight w:val="288"/>
        </w:trPr>
        <w:tc>
          <w:tcPr>
            <w:cnfStyle w:val="001000000000" w:firstRow="0" w:lastRow="0" w:firstColumn="1" w:lastColumn="0" w:oddVBand="0" w:evenVBand="0" w:oddHBand="0" w:evenHBand="0" w:firstRowFirstColumn="0" w:firstRowLastColumn="0" w:lastRowFirstColumn="0" w:lastRowLastColumn="0"/>
            <w:tcW w:w="675" w:type="dxa"/>
            <w:noWrap/>
            <w:hideMark/>
          </w:tcPr>
          <w:p w:rsidR="00B1019B" w:rsidRPr="00562F4B" w:rsidRDefault="00B1019B" w:rsidP="00540D05">
            <w:pPr>
              <w:rPr>
                <w:rFonts w:asciiTheme="minorHAnsi" w:hAnsiTheme="minorHAnsi" w:cstheme="minorHAnsi"/>
                <w:color w:val="auto"/>
                <w:sz w:val="20"/>
                <w:szCs w:val="20"/>
              </w:rPr>
            </w:pPr>
            <w:r w:rsidRPr="00562F4B">
              <w:rPr>
                <w:rFonts w:asciiTheme="minorHAnsi" w:hAnsiTheme="minorHAnsi" w:cstheme="minorHAnsi"/>
                <w:sz w:val="20"/>
                <w:szCs w:val="20"/>
              </w:rPr>
              <w:t>NSW</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254</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271</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284</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280</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285</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271</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272</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283</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282</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254</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271</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284</w:t>
            </w:r>
          </w:p>
        </w:tc>
      </w:tr>
      <w:tr w:rsidR="00B1019B" w:rsidRPr="00562F4B" w:rsidTr="00540D05">
        <w:trPr>
          <w:trHeight w:val="288"/>
        </w:trPr>
        <w:tc>
          <w:tcPr>
            <w:cnfStyle w:val="001000000000" w:firstRow="0" w:lastRow="0" w:firstColumn="1" w:lastColumn="0" w:oddVBand="0" w:evenVBand="0" w:oddHBand="0" w:evenHBand="0" w:firstRowFirstColumn="0" w:firstRowLastColumn="0" w:lastRowFirstColumn="0" w:lastRowLastColumn="0"/>
            <w:tcW w:w="675" w:type="dxa"/>
            <w:noWrap/>
            <w:hideMark/>
          </w:tcPr>
          <w:p w:rsidR="00B1019B" w:rsidRPr="00562F4B" w:rsidRDefault="00B1019B" w:rsidP="00540D05">
            <w:pPr>
              <w:rPr>
                <w:rFonts w:asciiTheme="minorHAnsi" w:hAnsiTheme="minorHAnsi" w:cstheme="minorHAnsi"/>
                <w:color w:val="auto"/>
                <w:sz w:val="20"/>
                <w:szCs w:val="20"/>
              </w:rPr>
            </w:pPr>
            <w:r w:rsidRPr="00562F4B">
              <w:rPr>
                <w:rFonts w:asciiTheme="minorHAnsi" w:hAnsiTheme="minorHAnsi" w:cstheme="minorHAnsi"/>
                <w:sz w:val="20"/>
                <w:szCs w:val="20"/>
              </w:rPr>
              <w:t>VIC</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161</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168</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168</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165</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167</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176</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171</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176</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165</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161</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168</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168</w:t>
            </w:r>
          </w:p>
        </w:tc>
      </w:tr>
      <w:tr w:rsidR="00B1019B" w:rsidRPr="00562F4B" w:rsidTr="00540D05">
        <w:trPr>
          <w:trHeight w:val="288"/>
        </w:trPr>
        <w:tc>
          <w:tcPr>
            <w:cnfStyle w:val="001000000000" w:firstRow="0" w:lastRow="0" w:firstColumn="1" w:lastColumn="0" w:oddVBand="0" w:evenVBand="0" w:oddHBand="0" w:evenHBand="0" w:firstRowFirstColumn="0" w:firstRowLastColumn="0" w:lastRowFirstColumn="0" w:lastRowLastColumn="0"/>
            <w:tcW w:w="675" w:type="dxa"/>
            <w:noWrap/>
            <w:hideMark/>
          </w:tcPr>
          <w:p w:rsidR="00B1019B" w:rsidRPr="00562F4B" w:rsidRDefault="00B1019B" w:rsidP="00540D05">
            <w:pPr>
              <w:rPr>
                <w:rFonts w:asciiTheme="minorHAnsi" w:hAnsiTheme="minorHAnsi" w:cstheme="minorHAnsi"/>
                <w:color w:val="auto"/>
                <w:sz w:val="20"/>
                <w:szCs w:val="20"/>
              </w:rPr>
            </w:pPr>
            <w:r w:rsidRPr="00562F4B">
              <w:rPr>
                <w:rFonts w:asciiTheme="minorHAnsi" w:hAnsiTheme="minorHAnsi" w:cstheme="minorHAnsi"/>
                <w:sz w:val="20"/>
                <w:szCs w:val="20"/>
              </w:rPr>
              <w:t>QLD</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212</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205</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207</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212</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222</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221</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227</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223</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235</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212</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205</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207</w:t>
            </w:r>
          </w:p>
        </w:tc>
      </w:tr>
      <w:tr w:rsidR="00B1019B" w:rsidRPr="00562F4B" w:rsidTr="00540D05">
        <w:trPr>
          <w:trHeight w:val="288"/>
        </w:trPr>
        <w:tc>
          <w:tcPr>
            <w:cnfStyle w:val="001000000000" w:firstRow="0" w:lastRow="0" w:firstColumn="1" w:lastColumn="0" w:oddVBand="0" w:evenVBand="0" w:oddHBand="0" w:evenHBand="0" w:firstRowFirstColumn="0" w:firstRowLastColumn="0" w:lastRowFirstColumn="0" w:lastRowLastColumn="0"/>
            <w:tcW w:w="675" w:type="dxa"/>
            <w:noWrap/>
            <w:hideMark/>
          </w:tcPr>
          <w:p w:rsidR="00B1019B" w:rsidRPr="00562F4B" w:rsidRDefault="00B1019B" w:rsidP="00540D05">
            <w:pPr>
              <w:rPr>
                <w:rFonts w:asciiTheme="minorHAnsi" w:hAnsiTheme="minorHAnsi" w:cstheme="minorHAnsi"/>
                <w:color w:val="auto"/>
                <w:sz w:val="20"/>
                <w:szCs w:val="20"/>
              </w:rPr>
            </w:pPr>
            <w:r w:rsidRPr="00562F4B">
              <w:rPr>
                <w:rFonts w:asciiTheme="minorHAnsi" w:hAnsiTheme="minorHAnsi" w:cstheme="minorHAnsi"/>
                <w:sz w:val="20"/>
                <w:szCs w:val="20"/>
              </w:rPr>
              <w:t>WA</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35</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30</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33</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w:t>
            </w:r>
          </w:p>
        </w:tc>
      </w:tr>
      <w:tr w:rsidR="00B1019B" w:rsidRPr="00562F4B" w:rsidTr="00540D05">
        <w:trPr>
          <w:trHeight w:val="288"/>
        </w:trPr>
        <w:tc>
          <w:tcPr>
            <w:cnfStyle w:val="001000000000" w:firstRow="0" w:lastRow="0" w:firstColumn="1" w:lastColumn="0" w:oddVBand="0" w:evenVBand="0" w:oddHBand="0" w:evenHBand="0" w:firstRowFirstColumn="0" w:firstRowLastColumn="0" w:lastRowFirstColumn="0" w:lastRowLastColumn="0"/>
            <w:tcW w:w="675" w:type="dxa"/>
            <w:noWrap/>
            <w:hideMark/>
          </w:tcPr>
          <w:p w:rsidR="00B1019B" w:rsidRPr="00562F4B" w:rsidRDefault="00B1019B" w:rsidP="00540D05">
            <w:pPr>
              <w:rPr>
                <w:rFonts w:asciiTheme="minorHAnsi" w:hAnsiTheme="minorHAnsi" w:cstheme="minorHAnsi"/>
                <w:color w:val="auto"/>
                <w:sz w:val="20"/>
                <w:szCs w:val="20"/>
              </w:rPr>
            </w:pPr>
            <w:r w:rsidRPr="00562F4B">
              <w:rPr>
                <w:rFonts w:asciiTheme="minorHAnsi" w:hAnsiTheme="minorHAnsi" w:cstheme="minorHAnsi"/>
                <w:sz w:val="20"/>
                <w:szCs w:val="20"/>
              </w:rPr>
              <w:t>SA</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61</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62</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56</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50</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55</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60</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58</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58</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54</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61</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62</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56</w:t>
            </w:r>
          </w:p>
        </w:tc>
      </w:tr>
      <w:tr w:rsidR="00B1019B" w:rsidRPr="00562F4B" w:rsidTr="00540D05">
        <w:trPr>
          <w:trHeight w:val="288"/>
        </w:trPr>
        <w:tc>
          <w:tcPr>
            <w:cnfStyle w:val="001000000000" w:firstRow="0" w:lastRow="0" w:firstColumn="1" w:lastColumn="0" w:oddVBand="0" w:evenVBand="0" w:oddHBand="0" w:evenHBand="0" w:firstRowFirstColumn="0" w:firstRowLastColumn="0" w:lastRowFirstColumn="0" w:lastRowLastColumn="0"/>
            <w:tcW w:w="675" w:type="dxa"/>
            <w:noWrap/>
            <w:hideMark/>
          </w:tcPr>
          <w:p w:rsidR="00B1019B" w:rsidRPr="00562F4B" w:rsidRDefault="00B1019B" w:rsidP="00540D05">
            <w:pPr>
              <w:rPr>
                <w:rFonts w:asciiTheme="minorHAnsi" w:hAnsiTheme="minorHAnsi" w:cstheme="minorHAnsi"/>
                <w:color w:val="auto"/>
                <w:sz w:val="20"/>
                <w:szCs w:val="20"/>
              </w:rPr>
            </w:pPr>
            <w:r w:rsidRPr="00562F4B">
              <w:rPr>
                <w:rFonts w:asciiTheme="minorHAnsi" w:hAnsiTheme="minorHAnsi" w:cstheme="minorHAnsi"/>
                <w:sz w:val="20"/>
                <w:szCs w:val="20"/>
              </w:rPr>
              <w:t>TAS</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r>
      <w:tr w:rsidR="00B1019B" w:rsidRPr="00562F4B" w:rsidTr="00540D05">
        <w:trPr>
          <w:trHeight w:val="288"/>
        </w:trPr>
        <w:tc>
          <w:tcPr>
            <w:cnfStyle w:val="001000000000" w:firstRow="0" w:lastRow="0" w:firstColumn="1" w:lastColumn="0" w:oddVBand="0" w:evenVBand="0" w:oddHBand="0" w:evenHBand="0" w:firstRowFirstColumn="0" w:firstRowLastColumn="0" w:lastRowFirstColumn="0" w:lastRowLastColumn="0"/>
            <w:tcW w:w="675" w:type="dxa"/>
            <w:noWrap/>
            <w:hideMark/>
          </w:tcPr>
          <w:p w:rsidR="00B1019B" w:rsidRPr="00562F4B" w:rsidRDefault="00B1019B" w:rsidP="00540D05">
            <w:pPr>
              <w:rPr>
                <w:rFonts w:asciiTheme="minorHAnsi" w:hAnsiTheme="minorHAnsi" w:cstheme="minorHAnsi"/>
                <w:color w:val="auto"/>
                <w:sz w:val="20"/>
                <w:szCs w:val="20"/>
              </w:rPr>
            </w:pPr>
            <w:r w:rsidRPr="00562F4B">
              <w:rPr>
                <w:rFonts w:asciiTheme="minorHAnsi" w:hAnsiTheme="minorHAnsi" w:cstheme="minorHAnsi"/>
                <w:sz w:val="20"/>
                <w:szCs w:val="20"/>
              </w:rPr>
              <w:t>ACT</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w:t>
            </w:r>
          </w:p>
        </w:tc>
        <w:tc>
          <w:tcPr>
            <w:tcW w:w="680" w:type="dxa"/>
            <w:noWrap/>
            <w:vAlign w:val="bottom"/>
          </w:tcPr>
          <w:p w:rsidR="00B1019B" w:rsidRDefault="00B101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r>
      <w:tr w:rsidR="00A3320A" w:rsidRPr="00562F4B" w:rsidTr="00A3320A">
        <w:trPr>
          <w:trHeight w:val="288"/>
        </w:trPr>
        <w:tc>
          <w:tcPr>
            <w:cnfStyle w:val="001000000000" w:firstRow="0" w:lastRow="0" w:firstColumn="1" w:lastColumn="0" w:oddVBand="0" w:evenVBand="0" w:oddHBand="0" w:evenHBand="0" w:firstRowFirstColumn="0" w:firstRowLastColumn="0" w:lastRowFirstColumn="0" w:lastRowLastColumn="0"/>
            <w:tcW w:w="675" w:type="dxa"/>
            <w:noWrap/>
            <w:hideMark/>
          </w:tcPr>
          <w:p w:rsidR="00A3320A" w:rsidRPr="00562F4B" w:rsidRDefault="00A3320A" w:rsidP="00540D05">
            <w:pPr>
              <w:rPr>
                <w:rFonts w:asciiTheme="minorHAnsi" w:hAnsiTheme="minorHAnsi" w:cstheme="minorHAnsi"/>
                <w:color w:val="auto"/>
                <w:sz w:val="20"/>
                <w:szCs w:val="20"/>
              </w:rPr>
            </w:pPr>
            <w:r w:rsidRPr="00562F4B">
              <w:rPr>
                <w:rFonts w:asciiTheme="minorHAnsi" w:hAnsiTheme="minorHAnsi" w:cstheme="minorHAnsi"/>
                <w:sz w:val="20"/>
                <w:szCs w:val="20"/>
              </w:rPr>
              <w:t>NT</w:t>
            </w:r>
          </w:p>
        </w:tc>
        <w:tc>
          <w:tcPr>
            <w:tcW w:w="680" w:type="dxa"/>
            <w:noWrap/>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c>
          <w:tcPr>
            <w:tcW w:w="680" w:type="dxa"/>
            <w:noWrap/>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c>
          <w:tcPr>
            <w:tcW w:w="680" w:type="dxa"/>
            <w:noWrap/>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c>
          <w:tcPr>
            <w:tcW w:w="680" w:type="dxa"/>
            <w:noWrap/>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c>
          <w:tcPr>
            <w:tcW w:w="680" w:type="dxa"/>
            <w:noWrap/>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c>
          <w:tcPr>
            <w:tcW w:w="680" w:type="dxa"/>
            <w:noWrap/>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c>
          <w:tcPr>
            <w:tcW w:w="680" w:type="dxa"/>
            <w:noWrap/>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c>
          <w:tcPr>
            <w:tcW w:w="680" w:type="dxa"/>
            <w:noWrap/>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c>
          <w:tcPr>
            <w:tcW w:w="680" w:type="dxa"/>
            <w:noWrap/>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c>
          <w:tcPr>
            <w:tcW w:w="680" w:type="dxa"/>
            <w:noWrap/>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c>
          <w:tcPr>
            <w:tcW w:w="680" w:type="dxa"/>
            <w:noWrap/>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c>
          <w:tcPr>
            <w:tcW w:w="680" w:type="dxa"/>
            <w:noWrap/>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r>
      <w:tr w:rsidR="00B1019B" w:rsidRPr="00E403BC" w:rsidTr="00540D05">
        <w:trPr>
          <w:trHeight w:val="288"/>
        </w:trPr>
        <w:tc>
          <w:tcPr>
            <w:cnfStyle w:val="001000000000" w:firstRow="0" w:lastRow="0" w:firstColumn="1" w:lastColumn="0" w:oddVBand="0" w:evenVBand="0" w:oddHBand="0" w:evenHBand="0" w:firstRowFirstColumn="0" w:firstRowLastColumn="0" w:lastRowFirstColumn="0" w:lastRowLastColumn="0"/>
            <w:tcW w:w="675" w:type="dxa"/>
            <w:noWrap/>
            <w:hideMark/>
          </w:tcPr>
          <w:p w:rsidR="00B1019B" w:rsidRPr="00E403BC" w:rsidRDefault="00B1019B" w:rsidP="00540D05">
            <w:pPr>
              <w:rPr>
                <w:rFonts w:asciiTheme="minorHAnsi" w:hAnsiTheme="minorHAnsi" w:cstheme="minorHAnsi"/>
                <w:b/>
                <w:color w:val="auto"/>
                <w:sz w:val="20"/>
                <w:szCs w:val="20"/>
              </w:rPr>
            </w:pPr>
            <w:r w:rsidRPr="00E403BC">
              <w:rPr>
                <w:rFonts w:asciiTheme="minorHAnsi" w:hAnsiTheme="minorHAnsi" w:cstheme="minorHAnsi"/>
                <w:b/>
                <w:sz w:val="20"/>
                <w:szCs w:val="20"/>
              </w:rPr>
              <w:t>AUST</w:t>
            </w:r>
          </w:p>
        </w:tc>
        <w:tc>
          <w:tcPr>
            <w:tcW w:w="680" w:type="dxa"/>
            <w:noWrap/>
            <w:vAlign w:val="bottom"/>
          </w:tcPr>
          <w:p w:rsidR="00B1019B" w:rsidRPr="00E403BC" w:rsidRDefault="00B1019B">
            <w:pPr>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752</w:t>
            </w:r>
          </w:p>
        </w:tc>
        <w:tc>
          <w:tcPr>
            <w:tcW w:w="680" w:type="dxa"/>
            <w:noWrap/>
            <w:vAlign w:val="bottom"/>
          </w:tcPr>
          <w:p w:rsidR="00B1019B" w:rsidRPr="00E403BC" w:rsidRDefault="00B1019B">
            <w:pPr>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779</w:t>
            </w:r>
          </w:p>
        </w:tc>
        <w:tc>
          <w:tcPr>
            <w:tcW w:w="680" w:type="dxa"/>
            <w:noWrap/>
            <w:vAlign w:val="bottom"/>
          </w:tcPr>
          <w:p w:rsidR="00B1019B" w:rsidRPr="00E403BC" w:rsidRDefault="00B1019B">
            <w:pPr>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788</w:t>
            </w:r>
          </w:p>
        </w:tc>
        <w:tc>
          <w:tcPr>
            <w:tcW w:w="680" w:type="dxa"/>
            <w:noWrap/>
            <w:vAlign w:val="bottom"/>
          </w:tcPr>
          <w:p w:rsidR="00B1019B" w:rsidRPr="00E403BC" w:rsidRDefault="00B1019B">
            <w:pPr>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774</w:t>
            </w:r>
          </w:p>
        </w:tc>
        <w:tc>
          <w:tcPr>
            <w:tcW w:w="680" w:type="dxa"/>
            <w:noWrap/>
            <w:vAlign w:val="bottom"/>
          </w:tcPr>
          <w:p w:rsidR="00B1019B" w:rsidRPr="00E403BC" w:rsidRDefault="00B1019B">
            <w:pPr>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793</w:t>
            </w:r>
          </w:p>
        </w:tc>
        <w:tc>
          <w:tcPr>
            <w:tcW w:w="680" w:type="dxa"/>
            <w:noWrap/>
            <w:vAlign w:val="bottom"/>
          </w:tcPr>
          <w:p w:rsidR="00B1019B" w:rsidRPr="00E403BC" w:rsidRDefault="00B1019B">
            <w:pPr>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802</w:t>
            </w:r>
          </w:p>
        </w:tc>
        <w:tc>
          <w:tcPr>
            <w:tcW w:w="680" w:type="dxa"/>
            <w:noWrap/>
            <w:vAlign w:val="bottom"/>
          </w:tcPr>
          <w:p w:rsidR="00B1019B" w:rsidRPr="00E403BC" w:rsidRDefault="00B1019B">
            <w:pPr>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805</w:t>
            </w:r>
          </w:p>
        </w:tc>
        <w:tc>
          <w:tcPr>
            <w:tcW w:w="680" w:type="dxa"/>
            <w:noWrap/>
            <w:vAlign w:val="bottom"/>
          </w:tcPr>
          <w:p w:rsidR="00B1019B" w:rsidRPr="00E403BC" w:rsidRDefault="00B1019B">
            <w:pPr>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810</w:t>
            </w:r>
          </w:p>
        </w:tc>
        <w:tc>
          <w:tcPr>
            <w:tcW w:w="680" w:type="dxa"/>
            <w:noWrap/>
            <w:vAlign w:val="bottom"/>
          </w:tcPr>
          <w:p w:rsidR="00B1019B" w:rsidRPr="00E403BC" w:rsidRDefault="00B1019B">
            <w:pPr>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811</w:t>
            </w:r>
          </w:p>
        </w:tc>
        <w:tc>
          <w:tcPr>
            <w:tcW w:w="680" w:type="dxa"/>
            <w:noWrap/>
            <w:vAlign w:val="bottom"/>
          </w:tcPr>
          <w:p w:rsidR="00B1019B" w:rsidRPr="00E403BC" w:rsidRDefault="00B1019B">
            <w:pPr>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752</w:t>
            </w:r>
          </w:p>
        </w:tc>
        <w:tc>
          <w:tcPr>
            <w:tcW w:w="680" w:type="dxa"/>
            <w:noWrap/>
            <w:vAlign w:val="bottom"/>
          </w:tcPr>
          <w:p w:rsidR="00B1019B" w:rsidRPr="00E403BC" w:rsidRDefault="00B1019B">
            <w:pPr>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779</w:t>
            </w:r>
          </w:p>
        </w:tc>
        <w:tc>
          <w:tcPr>
            <w:tcW w:w="680" w:type="dxa"/>
            <w:noWrap/>
            <w:vAlign w:val="bottom"/>
          </w:tcPr>
          <w:p w:rsidR="00B1019B" w:rsidRPr="00E403BC" w:rsidRDefault="00B1019B">
            <w:pPr>
              <w:jc w:val="right"/>
              <w:cnfStyle w:val="000000000000" w:firstRow="0" w:lastRow="0" w:firstColumn="0" w:lastColumn="0" w:oddVBand="0" w:evenVBand="0" w:oddHBand="0" w:evenHBand="0" w:firstRowFirstColumn="0" w:firstRowLastColumn="0" w:lastRowFirstColumn="0" w:lastRowLastColumn="0"/>
              <w:rPr>
                <w:b/>
                <w:color w:val="000000"/>
              </w:rPr>
            </w:pPr>
            <w:r w:rsidRPr="00E403BC">
              <w:rPr>
                <w:b/>
                <w:color w:val="000000"/>
              </w:rPr>
              <w:t>788</w:t>
            </w:r>
          </w:p>
        </w:tc>
      </w:tr>
    </w:tbl>
    <w:p w:rsidR="00980CE9" w:rsidRDefault="00980CE9" w:rsidP="00980CE9">
      <w:pPr>
        <w:pStyle w:val="Caption"/>
        <w:spacing w:after="120"/>
        <w:rPr>
          <w:rFonts w:asciiTheme="minorHAnsi" w:hAnsiTheme="minorHAnsi" w:cstheme="minorHAnsi"/>
          <w:b w:val="0"/>
          <w:noProof/>
        </w:rPr>
      </w:pPr>
    </w:p>
    <w:p w:rsidR="00980CE9" w:rsidRDefault="00562F4B" w:rsidP="00980CE9">
      <w:pPr>
        <w:pStyle w:val="Caption"/>
        <w:spacing w:after="120"/>
        <w:rPr>
          <w:rFonts w:asciiTheme="minorHAnsi" w:hAnsiTheme="minorHAnsi" w:cstheme="minorHAnsi"/>
          <w:b w:val="0"/>
          <w:noProof/>
        </w:rPr>
      </w:pPr>
      <w:bookmarkStart w:id="375" w:name="_Toc361571026"/>
      <w:bookmarkStart w:id="376" w:name="_Toc361575249"/>
      <w:bookmarkStart w:id="377" w:name="_Toc378745650"/>
      <w:r w:rsidRPr="00B94368">
        <w:rPr>
          <w:rFonts w:asciiTheme="minorHAnsi" w:hAnsiTheme="minorHAnsi" w:cstheme="minorHAnsi"/>
          <w:noProof/>
        </w:rPr>
        <w:t xml:space="preserve">Table </w:t>
      </w:r>
      <w:r w:rsidR="00FA634F">
        <w:rPr>
          <w:rFonts w:asciiTheme="minorHAnsi" w:hAnsiTheme="minorHAnsi" w:cstheme="minorHAnsi"/>
          <w:noProof/>
        </w:rPr>
        <w:fldChar w:fldCharType="begin"/>
      </w:r>
      <w:r w:rsidR="00FA634F">
        <w:rPr>
          <w:rFonts w:asciiTheme="minorHAnsi" w:hAnsiTheme="minorHAnsi" w:cstheme="minorHAnsi"/>
          <w:noProof/>
        </w:rPr>
        <w:instrText xml:space="preserve"> SEQ Table \* ARABIC </w:instrText>
      </w:r>
      <w:r w:rsidR="00FA634F">
        <w:rPr>
          <w:rFonts w:asciiTheme="minorHAnsi" w:hAnsiTheme="minorHAnsi" w:cstheme="minorHAnsi"/>
          <w:noProof/>
        </w:rPr>
        <w:fldChar w:fldCharType="separate"/>
      </w:r>
      <w:r w:rsidR="00455AC7">
        <w:rPr>
          <w:rFonts w:asciiTheme="minorHAnsi" w:hAnsiTheme="minorHAnsi" w:cstheme="minorHAnsi"/>
          <w:noProof/>
        </w:rPr>
        <w:t>21</w:t>
      </w:r>
      <w:r w:rsidR="00FA634F">
        <w:rPr>
          <w:rFonts w:asciiTheme="minorHAnsi" w:hAnsiTheme="minorHAnsi" w:cstheme="minorHAnsi"/>
          <w:noProof/>
        </w:rPr>
        <w:fldChar w:fldCharType="end"/>
      </w:r>
      <w:r>
        <w:rPr>
          <w:rFonts w:asciiTheme="minorHAnsi" w:hAnsiTheme="minorHAnsi" w:cstheme="minorHAnsi"/>
          <w:noProof/>
        </w:rPr>
        <w:tab/>
      </w:r>
      <w:r w:rsidR="00980CE9">
        <w:rPr>
          <w:rFonts w:asciiTheme="minorHAnsi" w:hAnsiTheme="minorHAnsi" w:cstheme="minorHAnsi"/>
          <w:noProof/>
        </w:rPr>
        <w:t xml:space="preserve">Total </w:t>
      </w:r>
      <w:r w:rsidR="00CE77AF">
        <w:rPr>
          <w:rFonts w:asciiTheme="minorHAnsi" w:hAnsiTheme="minorHAnsi" w:cstheme="minorHAnsi"/>
          <w:noProof/>
        </w:rPr>
        <w:t>p</w:t>
      </w:r>
      <w:r w:rsidR="00E81B32">
        <w:rPr>
          <w:rFonts w:asciiTheme="minorHAnsi" w:hAnsiTheme="minorHAnsi" w:cstheme="minorHAnsi"/>
          <w:noProof/>
        </w:rPr>
        <w:t xml:space="preserve">atient numbers for </w:t>
      </w:r>
      <w:bookmarkEnd w:id="375"/>
      <w:bookmarkEnd w:id="376"/>
      <w:r w:rsidR="00F90156">
        <w:rPr>
          <w:rFonts w:asciiTheme="minorHAnsi" w:hAnsiTheme="minorHAnsi" w:cstheme="minorHAnsi"/>
          <w:noProof/>
        </w:rPr>
        <w:t>CLL</w:t>
      </w:r>
      <w:r w:rsidR="00AD0D16">
        <w:rPr>
          <w:rFonts w:asciiTheme="minorHAnsi" w:hAnsiTheme="minorHAnsi" w:cstheme="minorHAnsi"/>
          <w:noProof/>
        </w:rPr>
        <w:t xml:space="preserve"> </w:t>
      </w:r>
      <w:r w:rsidR="00AD0D16">
        <w:rPr>
          <w:rFonts w:asciiTheme="minorHAnsi" w:hAnsiTheme="minorHAnsi" w:cstheme="minorHAnsi"/>
        </w:rPr>
        <w:t>(STARS)</w:t>
      </w:r>
      <w:bookmarkEnd w:id="377"/>
    </w:p>
    <w:p w:rsidR="00980CE9" w:rsidRDefault="00980CE9">
      <w:pPr>
        <w:spacing w:after="0"/>
      </w:pPr>
      <w:r>
        <w:t xml:space="preserve"> </w:t>
      </w:r>
    </w:p>
    <w:p w:rsidR="00B94368" w:rsidRPr="00E15FD5" w:rsidRDefault="00B94368" w:rsidP="003751E1">
      <w:pPr>
        <w:pStyle w:val="Heading3"/>
      </w:pPr>
      <w:bookmarkStart w:id="378" w:name="_Toc361570446"/>
      <w:bookmarkStart w:id="379" w:name="_Toc378745611"/>
      <w:r w:rsidRPr="00E15FD5">
        <w:t>Myasthenia gravis</w:t>
      </w:r>
      <w:bookmarkEnd w:id="373"/>
      <w:bookmarkEnd w:id="374"/>
      <w:bookmarkEnd w:id="378"/>
      <w:bookmarkEnd w:id="379"/>
    </w:p>
    <w:p w:rsidR="00B94368" w:rsidRDefault="00C06076" w:rsidP="00B94368">
      <w:r>
        <w:fldChar w:fldCharType="begin"/>
      </w:r>
      <w:r>
        <w:instrText xml:space="preserve"> REF _Ref377828190 \h </w:instrText>
      </w:r>
      <w:r>
        <w:fldChar w:fldCharType="separate"/>
      </w:r>
      <w:r w:rsidR="00455AC7" w:rsidRPr="00B94368">
        <w:rPr>
          <w:rFonts w:asciiTheme="minorHAnsi" w:hAnsiTheme="minorHAnsi" w:cstheme="minorHAnsi"/>
          <w:noProof/>
        </w:rPr>
        <w:t xml:space="preserve">Figure </w:t>
      </w:r>
      <w:r w:rsidR="00455AC7">
        <w:rPr>
          <w:rFonts w:asciiTheme="minorHAnsi" w:hAnsiTheme="minorHAnsi" w:cstheme="minorHAnsi"/>
          <w:noProof/>
        </w:rPr>
        <w:t>34</w:t>
      </w:r>
      <w:r>
        <w:fldChar w:fldCharType="end"/>
      </w:r>
      <w:r>
        <w:t xml:space="preserve"> </w:t>
      </w:r>
      <w:r w:rsidR="00B94368" w:rsidRPr="00B94368">
        <w:t>shows a higher level of variability</w:t>
      </w:r>
      <w:r w:rsidR="00C72723">
        <w:t xml:space="preserve"> in dosing between states and territories for myasthenia gravis than the other conditions analysed</w:t>
      </w:r>
      <w:r w:rsidR="00B94368" w:rsidRPr="00B94368">
        <w:t>. The numbers of patients for this condition are quite small and this may explain the divergence.</w:t>
      </w:r>
    </w:p>
    <w:p w:rsidR="00AB56D0" w:rsidRDefault="00AB56D0" w:rsidP="00B94368"/>
    <w:p w:rsidR="00B1019B" w:rsidRDefault="00B1019B" w:rsidP="00B94368">
      <w:r>
        <w:rPr>
          <w:noProof/>
          <w:lang w:eastAsia="en-AU"/>
        </w:rPr>
        <w:drawing>
          <wp:inline distT="0" distB="0" distL="0" distR="0" wp14:anchorId="361F345D" wp14:editId="6628A9F4">
            <wp:extent cx="5943600" cy="3543300"/>
            <wp:effectExtent l="19050" t="19050" r="19050" b="1905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4115" cy="3543607"/>
                    </a:xfrm>
                    <a:prstGeom prst="rect">
                      <a:avLst/>
                    </a:prstGeom>
                    <a:ln>
                      <a:solidFill>
                        <a:schemeClr val="tx1"/>
                      </a:solidFill>
                    </a:ln>
                  </pic:spPr>
                </pic:pic>
              </a:graphicData>
            </a:graphic>
          </wp:inline>
        </w:drawing>
      </w:r>
    </w:p>
    <w:p w:rsidR="00B1019B" w:rsidRPr="00B94368" w:rsidRDefault="00B1019B" w:rsidP="00B1019B">
      <w:pPr>
        <w:pStyle w:val="Caption"/>
        <w:rPr>
          <w:rFonts w:asciiTheme="minorHAnsi" w:hAnsiTheme="minorHAnsi" w:cstheme="minorHAnsi"/>
          <w:b w:val="0"/>
          <w:noProof/>
        </w:rPr>
      </w:pPr>
      <w:bookmarkStart w:id="380" w:name="_Ref377828190"/>
      <w:bookmarkStart w:id="381" w:name="_Toc361571438"/>
      <w:bookmarkStart w:id="382" w:name="_Toc378745802"/>
      <w:r w:rsidRPr="00B94368">
        <w:rPr>
          <w:rFonts w:asciiTheme="minorHAnsi" w:hAnsiTheme="minorHAnsi" w:cstheme="minorHAnsi"/>
          <w:noProof/>
        </w:rPr>
        <w:t xml:space="preserve">Figure </w:t>
      </w:r>
      <w:r>
        <w:rPr>
          <w:rFonts w:asciiTheme="minorHAnsi" w:hAnsiTheme="minorHAnsi" w:cstheme="minorHAnsi"/>
          <w:b w:val="0"/>
          <w:noProof/>
        </w:rPr>
        <w:fldChar w:fldCharType="begin"/>
      </w:r>
      <w:r>
        <w:rPr>
          <w:rFonts w:asciiTheme="minorHAnsi" w:hAnsiTheme="minorHAnsi" w:cstheme="minorHAnsi"/>
          <w:noProof/>
        </w:rPr>
        <w:instrText xml:space="preserve"> SEQ Figure \* ARABIC </w:instrText>
      </w:r>
      <w:r>
        <w:rPr>
          <w:rFonts w:asciiTheme="minorHAnsi" w:hAnsiTheme="minorHAnsi" w:cstheme="minorHAnsi"/>
          <w:b w:val="0"/>
          <w:noProof/>
        </w:rPr>
        <w:fldChar w:fldCharType="separate"/>
      </w:r>
      <w:r w:rsidR="00455AC7">
        <w:rPr>
          <w:rFonts w:asciiTheme="minorHAnsi" w:hAnsiTheme="minorHAnsi" w:cstheme="minorHAnsi"/>
          <w:noProof/>
        </w:rPr>
        <w:t>34</w:t>
      </w:r>
      <w:r>
        <w:rPr>
          <w:rFonts w:asciiTheme="minorHAnsi" w:hAnsiTheme="minorHAnsi" w:cstheme="minorHAnsi"/>
          <w:b w:val="0"/>
          <w:noProof/>
        </w:rPr>
        <w:fldChar w:fldCharType="end"/>
      </w:r>
      <w:bookmarkEnd w:id="380"/>
      <w:r w:rsidR="00727F58">
        <w:rPr>
          <w:rFonts w:asciiTheme="minorHAnsi" w:hAnsiTheme="minorHAnsi" w:cstheme="minorHAnsi"/>
          <w:noProof/>
        </w:rPr>
        <w:tab/>
      </w:r>
      <w:r w:rsidRPr="00B94368">
        <w:rPr>
          <w:rFonts w:asciiTheme="minorHAnsi" w:hAnsiTheme="minorHAnsi" w:cstheme="minorHAnsi"/>
          <w:noProof/>
        </w:rPr>
        <w:t>Myasthenia gravis grams per episode</w:t>
      </w:r>
      <w:bookmarkEnd w:id="381"/>
      <w:r w:rsidR="00AD0D16">
        <w:rPr>
          <w:rFonts w:asciiTheme="minorHAnsi" w:hAnsiTheme="minorHAnsi" w:cstheme="minorHAnsi"/>
          <w:noProof/>
        </w:rPr>
        <w:t xml:space="preserve"> </w:t>
      </w:r>
      <w:r w:rsidR="00AD0D16">
        <w:rPr>
          <w:rFonts w:asciiTheme="minorHAnsi" w:hAnsiTheme="minorHAnsi" w:cstheme="minorHAnsi"/>
        </w:rPr>
        <w:t>(STARS)</w:t>
      </w:r>
      <w:bookmarkEnd w:id="382"/>
    </w:p>
    <w:p w:rsidR="00AB56D0" w:rsidRDefault="00AB56D0" w:rsidP="00B94368"/>
    <w:tbl>
      <w:tblPr>
        <w:tblStyle w:val="NBATableStyle2"/>
        <w:tblW w:w="0" w:type="auto"/>
        <w:tblInd w:w="108" w:type="dxa"/>
        <w:tblLook w:val="04A0" w:firstRow="1" w:lastRow="0" w:firstColumn="1" w:lastColumn="0" w:noHBand="0" w:noVBand="1"/>
      </w:tblPr>
      <w:tblGrid>
        <w:gridCol w:w="662"/>
        <w:gridCol w:w="692"/>
        <w:gridCol w:w="697"/>
        <w:gridCol w:w="752"/>
        <w:gridCol w:w="708"/>
        <w:gridCol w:w="721"/>
        <w:gridCol w:w="727"/>
        <w:gridCol w:w="752"/>
        <w:gridCol w:w="708"/>
        <w:gridCol w:w="721"/>
        <w:gridCol w:w="727"/>
        <w:gridCol w:w="752"/>
        <w:gridCol w:w="708"/>
      </w:tblGrid>
      <w:tr w:rsidR="00E93B95" w:rsidTr="00540D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93B95" w:rsidRPr="009E5034" w:rsidRDefault="005A2240" w:rsidP="002666FF">
            <w:pPr>
              <w:jc w:val="left"/>
              <w:rPr>
                <w:sz w:val="18"/>
                <w:szCs w:val="18"/>
              </w:rPr>
            </w:pPr>
            <w:r>
              <w:rPr>
                <w:sz w:val="18"/>
                <w:szCs w:val="18"/>
              </w:rPr>
              <w:t>QTR</w:t>
            </w:r>
          </w:p>
        </w:tc>
        <w:tc>
          <w:tcPr>
            <w:tcW w:w="0" w:type="auto"/>
          </w:tcPr>
          <w:p w:rsidR="00E93B95" w:rsidRPr="009E5034" w:rsidRDefault="00E93B95" w:rsidP="005A2240">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Sep 09</w:t>
            </w:r>
          </w:p>
        </w:tc>
        <w:tc>
          <w:tcPr>
            <w:tcW w:w="0" w:type="auto"/>
          </w:tcPr>
          <w:p w:rsidR="00E93B95" w:rsidRPr="009E5034" w:rsidRDefault="00E93B95" w:rsidP="005A2240">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Dec 09</w:t>
            </w:r>
          </w:p>
        </w:tc>
        <w:tc>
          <w:tcPr>
            <w:tcW w:w="0" w:type="auto"/>
          </w:tcPr>
          <w:p w:rsidR="00E93B95" w:rsidRPr="009E5034" w:rsidRDefault="00E93B95" w:rsidP="005A2240">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Mar  09</w:t>
            </w:r>
          </w:p>
        </w:tc>
        <w:tc>
          <w:tcPr>
            <w:tcW w:w="0" w:type="auto"/>
          </w:tcPr>
          <w:p w:rsidR="00E93B95" w:rsidRPr="009E5034" w:rsidRDefault="00E93B95" w:rsidP="005A2240">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Jun  10</w:t>
            </w:r>
          </w:p>
        </w:tc>
        <w:tc>
          <w:tcPr>
            <w:tcW w:w="0" w:type="auto"/>
          </w:tcPr>
          <w:p w:rsidR="00E93B95" w:rsidRPr="009E5034" w:rsidRDefault="00E93B95" w:rsidP="005A2240">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Sep  10</w:t>
            </w:r>
          </w:p>
        </w:tc>
        <w:tc>
          <w:tcPr>
            <w:tcW w:w="0" w:type="auto"/>
          </w:tcPr>
          <w:p w:rsidR="00E93B95" w:rsidRPr="009E5034" w:rsidRDefault="00E93B95" w:rsidP="005A2240">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Dec  10</w:t>
            </w:r>
          </w:p>
        </w:tc>
        <w:tc>
          <w:tcPr>
            <w:tcW w:w="0" w:type="auto"/>
          </w:tcPr>
          <w:p w:rsidR="00E93B95" w:rsidRPr="009E5034" w:rsidRDefault="00E93B95" w:rsidP="005A2240">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Mar  11</w:t>
            </w:r>
          </w:p>
        </w:tc>
        <w:tc>
          <w:tcPr>
            <w:tcW w:w="0" w:type="auto"/>
          </w:tcPr>
          <w:p w:rsidR="00E93B95" w:rsidRPr="009E5034" w:rsidRDefault="00E93B95" w:rsidP="005A2240">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Jun  11</w:t>
            </w:r>
          </w:p>
        </w:tc>
        <w:tc>
          <w:tcPr>
            <w:tcW w:w="0" w:type="auto"/>
          </w:tcPr>
          <w:p w:rsidR="00E93B95" w:rsidRPr="009E5034" w:rsidRDefault="00E93B95" w:rsidP="005A2240">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Sep  11</w:t>
            </w:r>
          </w:p>
        </w:tc>
        <w:tc>
          <w:tcPr>
            <w:tcW w:w="0" w:type="auto"/>
          </w:tcPr>
          <w:p w:rsidR="00E93B95" w:rsidRPr="009E5034" w:rsidRDefault="00E93B95" w:rsidP="005A2240">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Dec  11</w:t>
            </w:r>
          </w:p>
        </w:tc>
        <w:tc>
          <w:tcPr>
            <w:tcW w:w="0" w:type="auto"/>
          </w:tcPr>
          <w:p w:rsidR="00E93B95" w:rsidRPr="009E5034" w:rsidRDefault="00E93B95" w:rsidP="005A2240">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Mar  12</w:t>
            </w:r>
          </w:p>
        </w:tc>
        <w:tc>
          <w:tcPr>
            <w:tcW w:w="0" w:type="auto"/>
          </w:tcPr>
          <w:p w:rsidR="00E93B95" w:rsidRPr="009E5034" w:rsidRDefault="00E93B95" w:rsidP="005A2240">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Jun  12</w:t>
            </w:r>
          </w:p>
        </w:tc>
      </w:tr>
      <w:tr w:rsidR="00E93B95" w:rsidTr="00540D05">
        <w:tc>
          <w:tcPr>
            <w:cnfStyle w:val="001000000000" w:firstRow="0" w:lastRow="0" w:firstColumn="1" w:lastColumn="0" w:oddVBand="0" w:evenVBand="0" w:oddHBand="0" w:evenHBand="0" w:firstRowFirstColumn="0" w:firstRowLastColumn="0" w:lastRowFirstColumn="0" w:lastRowLastColumn="0"/>
            <w:tcW w:w="0" w:type="auto"/>
          </w:tcPr>
          <w:p w:rsidR="00E93B95" w:rsidRPr="009E5034" w:rsidRDefault="00E93B95" w:rsidP="005A2240">
            <w:pPr>
              <w:rPr>
                <w:color w:val="000000"/>
                <w:sz w:val="20"/>
                <w:szCs w:val="20"/>
              </w:rPr>
            </w:pPr>
            <w:r w:rsidRPr="009E5034">
              <w:rPr>
                <w:color w:val="000000"/>
                <w:sz w:val="20"/>
                <w:szCs w:val="20"/>
              </w:rPr>
              <w:t>NSW</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120</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129</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133</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128</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126</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132</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136</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141</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154</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165</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171</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158</w:t>
            </w:r>
          </w:p>
        </w:tc>
      </w:tr>
      <w:tr w:rsidR="00E93B95" w:rsidTr="00540D05">
        <w:tc>
          <w:tcPr>
            <w:cnfStyle w:val="001000000000" w:firstRow="0" w:lastRow="0" w:firstColumn="1" w:lastColumn="0" w:oddVBand="0" w:evenVBand="0" w:oddHBand="0" w:evenHBand="0" w:firstRowFirstColumn="0" w:firstRowLastColumn="0" w:lastRowFirstColumn="0" w:lastRowLastColumn="0"/>
            <w:tcW w:w="0" w:type="auto"/>
          </w:tcPr>
          <w:p w:rsidR="00E93B95" w:rsidRPr="009E5034" w:rsidRDefault="00E93B95" w:rsidP="005A2240">
            <w:pPr>
              <w:rPr>
                <w:color w:val="000000"/>
                <w:sz w:val="20"/>
                <w:szCs w:val="20"/>
              </w:rPr>
            </w:pPr>
            <w:r w:rsidRPr="009E5034">
              <w:rPr>
                <w:color w:val="000000"/>
                <w:sz w:val="20"/>
                <w:szCs w:val="20"/>
              </w:rPr>
              <w:t>VIC</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65</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66</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71</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73</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70</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75</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82</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88</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90</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85</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91</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103</w:t>
            </w:r>
          </w:p>
        </w:tc>
      </w:tr>
      <w:tr w:rsidR="00E93B95" w:rsidTr="00540D05">
        <w:tc>
          <w:tcPr>
            <w:cnfStyle w:val="001000000000" w:firstRow="0" w:lastRow="0" w:firstColumn="1" w:lastColumn="0" w:oddVBand="0" w:evenVBand="0" w:oddHBand="0" w:evenHBand="0" w:firstRowFirstColumn="0" w:firstRowLastColumn="0" w:lastRowFirstColumn="0" w:lastRowLastColumn="0"/>
            <w:tcW w:w="0" w:type="auto"/>
          </w:tcPr>
          <w:p w:rsidR="00E93B95" w:rsidRPr="009E5034" w:rsidRDefault="00E93B95" w:rsidP="005A2240">
            <w:pPr>
              <w:rPr>
                <w:color w:val="000000"/>
                <w:sz w:val="20"/>
                <w:szCs w:val="20"/>
              </w:rPr>
            </w:pPr>
            <w:r w:rsidRPr="009E5034">
              <w:rPr>
                <w:color w:val="000000"/>
                <w:sz w:val="20"/>
                <w:szCs w:val="20"/>
              </w:rPr>
              <w:t>QLD</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80</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90</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79</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78</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91</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94</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97</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109</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118</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130</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140</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140</w:t>
            </w:r>
          </w:p>
        </w:tc>
      </w:tr>
      <w:tr w:rsidR="00E93B95" w:rsidTr="00540D05">
        <w:tc>
          <w:tcPr>
            <w:cnfStyle w:val="001000000000" w:firstRow="0" w:lastRow="0" w:firstColumn="1" w:lastColumn="0" w:oddVBand="0" w:evenVBand="0" w:oddHBand="0" w:evenHBand="0" w:firstRowFirstColumn="0" w:firstRowLastColumn="0" w:lastRowFirstColumn="0" w:lastRowLastColumn="0"/>
            <w:tcW w:w="0" w:type="auto"/>
          </w:tcPr>
          <w:p w:rsidR="00E93B95" w:rsidRPr="009E5034" w:rsidRDefault="00E93B95" w:rsidP="005A2240">
            <w:pPr>
              <w:rPr>
                <w:color w:val="000000"/>
                <w:sz w:val="20"/>
                <w:szCs w:val="20"/>
              </w:rPr>
            </w:pPr>
            <w:r w:rsidRPr="009E5034">
              <w:rPr>
                <w:color w:val="000000"/>
                <w:sz w:val="20"/>
                <w:szCs w:val="20"/>
              </w:rPr>
              <w:t>WA</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28</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28</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r>
      <w:tr w:rsidR="00E93B95" w:rsidTr="00540D05">
        <w:tc>
          <w:tcPr>
            <w:cnfStyle w:val="001000000000" w:firstRow="0" w:lastRow="0" w:firstColumn="1" w:lastColumn="0" w:oddVBand="0" w:evenVBand="0" w:oddHBand="0" w:evenHBand="0" w:firstRowFirstColumn="0" w:firstRowLastColumn="0" w:lastRowFirstColumn="0" w:lastRowLastColumn="0"/>
            <w:tcW w:w="0" w:type="auto"/>
          </w:tcPr>
          <w:p w:rsidR="00E93B95" w:rsidRPr="009E5034" w:rsidRDefault="00E93B95" w:rsidP="005A2240">
            <w:pPr>
              <w:rPr>
                <w:color w:val="000000"/>
                <w:sz w:val="20"/>
                <w:szCs w:val="20"/>
              </w:rPr>
            </w:pPr>
            <w:r w:rsidRPr="009E5034">
              <w:rPr>
                <w:color w:val="000000"/>
                <w:sz w:val="20"/>
                <w:szCs w:val="20"/>
              </w:rPr>
              <w:t>SA</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r>
      <w:tr w:rsidR="00E93B95" w:rsidTr="00540D05">
        <w:tc>
          <w:tcPr>
            <w:cnfStyle w:val="001000000000" w:firstRow="0" w:lastRow="0" w:firstColumn="1" w:lastColumn="0" w:oddVBand="0" w:evenVBand="0" w:oddHBand="0" w:evenHBand="0" w:firstRowFirstColumn="0" w:firstRowLastColumn="0" w:lastRowFirstColumn="0" w:lastRowLastColumn="0"/>
            <w:tcW w:w="0" w:type="auto"/>
          </w:tcPr>
          <w:p w:rsidR="00E93B95" w:rsidRPr="009E5034" w:rsidRDefault="00E93B95" w:rsidP="005A2240">
            <w:pPr>
              <w:rPr>
                <w:color w:val="000000"/>
                <w:sz w:val="20"/>
                <w:szCs w:val="20"/>
              </w:rPr>
            </w:pPr>
            <w:r w:rsidRPr="009E5034">
              <w:rPr>
                <w:color w:val="000000"/>
                <w:sz w:val="20"/>
                <w:szCs w:val="20"/>
              </w:rPr>
              <w:t>TAS</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r>
      <w:tr w:rsidR="00A3320A" w:rsidTr="00A3320A">
        <w:tc>
          <w:tcPr>
            <w:cnfStyle w:val="001000000000" w:firstRow="0" w:lastRow="0" w:firstColumn="1" w:lastColumn="0" w:oddVBand="0" w:evenVBand="0" w:oddHBand="0" w:evenHBand="0" w:firstRowFirstColumn="0" w:firstRowLastColumn="0" w:lastRowFirstColumn="0" w:lastRowLastColumn="0"/>
            <w:tcW w:w="0" w:type="auto"/>
          </w:tcPr>
          <w:p w:rsidR="00A3320A" w:rsidRPr="009E5034" w:rsidRDefault="00A3320A" w:rsidP="005A2240">
            <w:pPr>
              <w:rPr>
                <w:color w:val="000000"/>
                <w:sz w:val="20"/>
                <w:szCs w:val="20"/>
              </w:rPr>
            </w:pPr>
            <w:r w:rsidRPr="009E5034">
              <w:rPr>
                <w:color w:val="000000"/>
                <w:sz w:val="20"/>
                <w:szCs w:val="20"/>
              </w:rPr>
              <w:t>ACT</w:t>
            </w:r>
          </w:p>
        </w:tc>
        <w:tc>
          <w:tcPr>
            <w:tcW w:w="0" w:type="auto"/>
            <w:vAlign w:val="bottom"/>
          </w:tcPr>
          <w:p w:rsidR="00A3320A" w:rsidRDefault="00A3320A">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0" w:type="auto"/>
            <w:vAlign w:val="bottom"/>
          </w:tcPr>
          <w:p w:rsidR="00A3320A" w:rsidRDefault="00A3320A">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0" w:type="auto"/>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c>
          <w:tcPr>
            <w:tcW w:w="0" w:type="auto"/>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c>
          <w:tcPr>
            <w:tcW w:w="0" w:type="auto"/>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c>
          <w:tcPr>
            <w:tcW w:w="0" w:type="auto"/>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c>
          <w:tcPr>
            <w:tcW w:w="0" w:type="auto"/>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c>
          <w:tcPr>
            <w:tcW w:w="0" w:type="auto"/>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c>
          <w:tcPr>
            <w:tcW w:w="0" w:type="auto"/>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c>
          <w:tcPr>
            <w:tcW w:w="0" w:type="auto"/>
            <w:vAlign w:val="bottom"/>
          </w:tcPr>
          <w:p w:rsidR="00A3320A" w:rsidRDefault="00A3320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0" w:type="auto"/>
            <w:vAlign w:val="bottom"/>
          </w:tcPr>
          <w:p w:rsidR="00A3320A" w:rsidRDefault="00A3320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0" w:type="auto"/>
            <w:vAlign w:val="bottom"/>
          </w:tcPr>
          <w:p w:rsidR="00A3320A" w:rsidRDefault="00A3320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r>
      <w:tr w:rsidR="00E93B95" w:rsidTr="00540D05">
        <w:tc>
          <w:tcPr>
            <w:cnfStyle w:val="001000000000" w:firstRow="0" w:lastRow="0" w:firstColumn="1" w:lastColumn="0" w:oddVBand="0" w:evenVBand="0" w:oddHBand="0" w:evenHBand="0" w:firstRowFirstColumn="0" w:firstRowLastColumn="0" w:lastRowFirstColumn="0" w:lastRowLastColumn="0"/>
            <w:tcW w:w="0" w:type="auto"/>
          </w:tcPr>
          <w:p w:rsidR="00E93B95" w:rsidRPr="009E5034" w:rsidRDefault="00E93B95" w:rsidP="005A2240">
            <w:pPr>
              <w:rPr>
                <w:color w:val="000000"/>
                <w:sz w:val="20"/>
                <w:szCs w:val="20"/>
              </w:rPr>
            </w:pPr>
            <w:r w:rsidRPr="009E5034">
              <w:rPr>
                <w:color w:val="000000"/>
                <w:sz w:val="20"/>
                <w:szCs w:val="20"/>
              </w:rPr>
              <w:t>NT</w:t>
            </w: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0" w:type="auto"/>
            <w:vAlign w:val="bottom"/>
          </w:tcPr>
          <w:p w:rsidR="00E93B95" w:rsidRDefault="00E93B95">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E93B95" w:rsidTr="00540D05">
        <w:tc>
          <w:tcPr>
            <w:cnfStyle w:val="001000000000" w:firstRow="0" w:lastRow="0" w:firstColumn="1" w:lastColumn="0" w:oddVBand="0" w:evenVBand="0" w:oddHBand="0" w:evenHBand="0" w:firstRowFirstColumn="0" w:firstRowLastColumn="0" w:lastRowFirstColumn="0" w:lastRowLastColumn="0"/>
            <w:tcW w:w="0" w:type="auto"/>
          </w:tcPr>
          <w:p w:rsidR="00E93B95" w:rsidRPr="002666FF" w:rsidRDefault="00E93B95" w:rsidP="005A2240">
            <w:pPr>
              <w:rPr>
                <w:b/>
                <w:color w:val="000000"/>
                <w:sz w:val="20"/>
                <w:szCs w:val="20"/>
              </w:rPr>
            </w:pPr>
            <w:r w:rsidRPr="002666FF">
              <w:rPr>
                <w:b/>
                <w:color w:val="000000"/>
                <w:sz w:val="20"/>
                <w:szCs w:val="20"/>
              </w:rPr>
              <w:t>AUST</w:t>
            </w:r>
          </w:p>
        </w:tc>
        <w:tc>
          <w:tcPr>
            <w:tcW w:w="0" w:type="auto"/>
            <w:vAlign w:val="bottom"/>
          </w:tcPr>
          <w:p w:rsidR="00E93B95" w:rsidRPr="002666FF" w:rsidRDefault="00E93B95">
            <w:pPr>
              <w:jc w:val="right"/>
              <w:cnfStyle w:val="000000000000" w:firstRow="0" w:lastRow="0" w:firstColumn="0" w:lastColumn="0" w:oddVBand="0" w:evenVBand="0" w:oddHBand="0" w:evenHBand="0" w:firstRowFirstColumn="0" w:firstRowLastColumn="0" w:lastRowFirstColumn="0" w:lastRowLastColumn="0"/>
              <w:rPr>
                <w:b/>
                <w:color w:val="000000"/>
              </w:rPr>
            </w:pPr>
            <w:r w:rsidRPr="002666FF">
              <w:rPr>
                <w:b/>
                <w:color w:val="000000"/>
              </w:rPr>
              <w:t>314</w:t>
            </w:r>
          </w:p>
        </w:tc>
        <w:tc>
          <w:tcPr>
            <w:tcW w:w="0" w:type="auto"/>
            <w:vAlign w:val="bottom"/>
          </w:tcPr>
          <w:p w:rsidR="00E93B95" w:rsidRPr="002666FF" w:rsidRDefault="00E93B95">
            <w:pPr>
              <w:jc w:val="right"/>
              <w:cnfStyle w:val="000000000000" w:firstRow="0" w:lastRow="0" w:firstColumn="0" w:lastColumn="0" w:oddVBand="0" w:evenVBand="0" w:oddHBand="0" w:evenHBand="0" w:firstRowFirstColumn="0" w:firstRowLastColumn="0" w:lastRowFirstColumn="0" w:lastRowLastColumn="0"/>
              <w:rPr>
                <w:b/>
                <w:color w:val="000000"/>
              </w:rPr>
            </w:pPr>
            <w:r w:rsidRPr="002666FF">
              <w:rPr>
                <w:b/>
                <w:color w:val="000000"/>
              </w:rPr>
              <w:t>327</w:t>
            </w:r>
          </w:p>
        </w:tc>
        <w:tc>
          <w:tcPr>
            <w:tcW w:w="0" w:type="auto"/>
            <w:vAlign w:val="bottom"/>
          </w:tcPr>
          <w:p w:rsidR="00E93B95" w:rsidRPr="002666FF" w:rsidRDefault="00E93B95">
            <w:pPr>
              <w:jc w:val="right"/>
              <w:cnfStyle w:val="000000000000" w:firstRow="0" w:lastRow="0" w:firstColumn="0" w:lastColumn="0" w:oddVBand="0" w:evenVBand="0" w:oddHBand="0" w:evenHBand="0" w:firstRowFirstColumn="0" w:firstRowLastColumn="0" w:lastRowFirstColumn="0" w:lastRowLastColumn="0"/>
              <w:rPr>
                <w:b/>
                <w:color w:val="000000"/>
              </w:rPr>
            </w:pPr>
            <w:r w:rsidRPr="002666FF">
              <w:rPr>
                <w:b/>
                <w:color w:val="000000"/>
              </w:rPr>
              <w:t>323</w:t>
            </w:r>
          </w:p>
        </w:tc>
        <w:tc>
          <w:tcPr>
            <w:tcW w:w="0" w:type="auto"/>
            <w:vAlign w:val="bottom"/>
          </w:tcPr>
          <w:p w:rsidR="00E93B95" w:rsidRPr="002666FF" w:rsidRDefault="00E93B95">
            <w:pPr>
              <w:jc w:val="right"/>
              <w:cnfStyle w:val="000000000000" w:firstRow="0" w:lastRow="0" w:firstColumn="0" w:lastColumn="0" w:oddVBand="0" w:evenVBand="0" w:oddHBand="0" w:evenHBand="0" w:firstRowFirstColumn="0" w:firstRowLastColumn="0" w:lastRowFirstColumn="0" w:lastRowLastColumn="0"/>
              <w:rPr>
                <w:b/>
                <w:color w:val="000000"/>
              </w:rPr>
            </w:pPr>
            <w:r w:rsidRPr="002666FF">
              <w:rPr>
                <w:b/>
                <w:color w:val="000000"/>
              </w:rPr>
              <w:t>320</w:t>
            </w:r>
          </w:p>
        </w:tc>
        <w:tc>
          <w:tcPr>
            <w:tcW w:w="0" w:type="auto"/>
            <w:vAlign w:val="bottom"/>
          </w:tcPr>
          <w:p w:rsidR="00E93B95" w:rsidRPr="002666FF" w:rsidRDefault="00E93B95">
            <w:pPr>
              <w:jc w:val="right"/>
              <w:cnfStyle w:val="000000000000" w:firstRow="0" w:lastRow="0" w:firstColumn="0" w:lastColumn="0" w:oddVBand="0" w:evenVBand="0" w:oddHBand="0" w:evenHBand="0" w:firstRowFirstColumn="0" w:firstRowLastColumn="0" w:lastRowFirstColumn="0" w:lastRowLastColumn="0"/>
              <w:rPr>
                <w:b/>
                <w:color w:val="000000"/>
              </w:rPr>
            </w:pPr>
            <w:r w:rsidRPr="002666FF">
              <w:rPr>
                <w:b/>
                <w:color w:val="000000"/>
              </w:rPr>
              <w:t>334</w:t>
            </w:r>
          </w:p>
        </w:tc>
        <w:tc>
          <w:tcPr>
            <w:tcW w:w="0" w:type="auto"/>
            <w:vAlign w:val="bottom"/>
          </w:tcPr>
          <w:p w:rsidR="00E93B95" w:rsidRPr="002666FF" w:rsidRDefault="00E93B95">
            <w:pPr>
              <w:jc w:val="right"/>
              <w:cnfStyle w:val="000000000000" w:firstRow="0" w:lastRow="0" w:firstColumn="0" w:lastColumn="0" w:oddVBand="0" w:evenVBand="0" w:oddHBand="0" w:evenHBand="0" w:firstRowFirstColumn="0" w:firstRowLastColumn="0" w:lastRowFirstColumn="0" w:lastRowLastColumn="0"/>
              <w:rPr>
                <w:b/>
                <w:color w:val="000000"/>
              </w:rPr>
            </w:pPr>
            <w:r w:rsidRPr="002666FF">
              <w:rPr>
                <w:b/>
                <w:color w:val="000000"/>
              </w:rPr>
              <w:t>349</w:t>
            </w:r>
          </w:p>
        </w:tc>
        <w:tc>
          <w:tcPr>
            <w:tcW w:w="0" w:type="auto"/>
            <w:vAlign w:val="bottom"/>
          </w:tcPr>
          <w:p w:rsidR="00E93B95" w:rsidRPr="002666FF" w:rsidRDefault="00E93B95">
            <w:pPr>
              <w:jc w:val="right"/>
              <w:cnfStyle w:val="000000000000" w:firstRow="0" w:lastRow="0" w:firstColumn="0" w:lastColumn="0" w:oddVBand="0" w:evenVBand="0" w:oddHBand="0" w:evenHBand="0" w:firstRowFirstColumn="0" w:firstRowLastColumn="0" w:lastRowFirstColumn="0" w:lastRowLastColumn="0"/>
              <w:rPr>
                <w:b/>
                <w:color w:val="000000"/>
              </w:rPr>
            </w:pPr>
            <w:r w:rsidRPr="002666FF">
              <w:rPr>
                <w:b/>
                <w:color w:val="000000"/>
              </w:rPr>
              <w:t>363</w:t>
            </w:r>
          </w:p>
        </w:tc>
        <w:tc>
          <w:tcPr>
            <w:tcW w:w="0" w:type="auto"/>
            <w:vAlign w:val="bottom"/>
          </w:tcPr>
          <w:p w:rsidR="00E93B95" w:rsidRPr="002666FF" w:rsidRDefault="00E93B95">
            <w:pPr>
              <w:jc w:val="right"/>
              <w:cnfStyle w:val="000000000000" w:firstRow="0" w:lastRow="0" w:firstColumn="0" w:lastColumn="0" w:oddVBand="0" w:evenVBand="0" w:oddHBand="0" w:evenHBand="0" w:firstRowFirstColumn="0" w:firstRowLastColumn="0" w:lastRowFirstColumn="0" w:lastRowLastColumn="0"/>
              <w:rPr>
                <w:b/>
                <w:color w:val="000000"/>
              </w:rPr>
            </w:pPr>
            <w:r w:rsidRPr="002666FF">
              <w:rPr>
                <w:b/>
                <w:color w:val="000000"/>
              </w:rPr>
              <w:t>394</w:t>
            </w:r>
          </w:p>
        </w:tc>
        <w:tc>
          <w:tcPr>
            <w:tcW w:w="0" w:type="auto"/>
            <w:vAlign w:val="bottom"/>
          </w:tcPr>
          <w:p w:rsidR="00E93B95" w:rsidRPr="002666FF" w:rsidRDefault="00E93B95">
            <w:pPr>
              <w:jc w:val="right"/>
              <w:cnfStyle w:val="000000000000" w:firstRow="0" w:lastRow="0" w:firstColumn="0" w:lastColumn="0" w:oddVBand="0" w:evenVBand="0" w:oddHBand="0" w:evenHBand="0" w:firstRowFirstColumn="0" w:firstRowLastColumn="0" w:lastRowFirstColumn="0" w:lastRowLastColumn="0"/>
              <w:rPr>
                <w:b/>
                <w:color w:val="000000"/>
              </w:rPr>
            </w:pPr>
            <w:r w:rsidRPr="002666FF">
              <w:rPr>
                <w:b/>
                <w:color w:val="000000"/>
              </w:rPr>
              <w:t>413</w:t>
            </w:r>
          </w:p>
        </w:tc>
        <w:tc>
          <w:tcPr>
            <w:tcW w:w="0" w:type="auto"/>
            <w:vAlign w:val="bottom"/>
          </w:tcPr>
          <w:p w:rsidR="00E93B95" w:rsidRPr="002666FF" w:rsidRDefault="00E93B95">
            <w:pPr>
              <w:jc w:val="right"/>
              <w:cnfStyle w:val="000000000000" w:firstRow="0" w:lastRow="0" w:firstColumn="0" w:lastColumn="0" w:oddVBand="0" w:evenVBand="0" w:oddHBand="0" w:evenHBand="0" w:firstRowFirstColumn="0" w:firstRowLastColumn="0" w:lastRowFirstColumn="0" w:lastRowLastColumn="0"/>
              <w:rPr>
                <w:b/>
                <w:color w:val="000000"/>
              </w:rPr>
            </w:pPr>
            <w:r w:rsidRPr="002666FF">
              <w:rPr>
                <w:b/>
                <w:color w:val="000000"/>
              </w:rPr>
              <w:t>436</w:t>
            </w:r>
          </w:p>
        </w:tc>
        <w:tc>
          <w:tcPr>
            <w:tcW w:w="0" w:type="auto"/>
            <w:vAlign w:val="bottom"/>
          </w:tcPr>
          <w:p w:rsidR="00E93B95" w:rsidRPr="002666FF" w:rsidRDefault="00E93B95">
            <w:pPr>
              <w:jc w:val="right"/>
              <w:cnfStyle w:val="000000000000" w:firstRow="0" w:lastRow="0" w:firstColumn="0" w:lastColumn="0" w:oddVBand="0" w:evenVBand="0" w:oddHBand="0" w:evenHBand="0" w:firstRowFirstColumn="0" w:firstRowLastColumn="0" w:lastRowFirstColumn="0" w:lastRowLastColumn="0"/>
              <w:rPr>
                <w:b/>
                <w:color w:val="000000"/>
              </w:rPr>
            </w:pPr>
            <w:r w:rsidRPr="002666FF">
              <w:rPr>
                <w:b/>
                <w:color w:val="000000"/>
              </w:rPr>
              <w:t>454</w:t>
            </w:r>
          </w:p>
        </w:tc>
        <w:tc>
          <w:tcPr>
            <w:tcW w:w="0" w:type="auto"/>
            <w:vAlign w:val="bottom"/>
          </w:tcPr>
          <w:p w:rsidR="00E93B95" w:rsidRPr="002666FF" w:rsidRDefault="00E93B95">
            <w:pPr>
              <w:jc w:val="right"/>
              <w:cnfStyle w:val="000000000000" w:firstRow="0" w:lastRow="0" w:firstColumn="0" w:lastColumn="0" w:oddVBand="0" w:evenVBand="0" w:oddHBand="0" w:evenHBand="0" w:firstRowFirstColumn="0" w:firstRowLastColumn="0" w:lastRowFirstColumn="0" w:lastRowLastColumn="0"/>
              <w:rPr>
                <w:b/>
                <w:color w:val="000000"/>
              </w:rPr>
            </w:pPr>
            <w:r w:rsidRPr="002666FF">
              <w:rPr>
                <w:b/>
                <w:color w:val="000000"/>
              </w:rPr>
              <w:t>456</w:t>
            </w:r>
          </w:p>
        </w:tc>
      </w:tr>
    </w:tbl>
    <w:p w:rsidR="00B94368" w:rsidRDefault="00B94368" w:rsidP="00B94368">
      <w:pPr>
        <w:pStyle w:val="Caption"/>
        <w:spacing w:after="120"/>
        <w:rPr>
          <w:rFonts w:asciiTheme="minorHAnsi" w:hAnsiTheme="minorHAnsi" w:cstheme="minorHAnsi"/>
          <w:b w:val="0"/>
          <w:noProof/>
        </w:rPr>
      </w:pPr>
      <w:bookmarkStart w:id="383" w:name="_Toc353894357"/>
      <w:bookmarkStart w:id="384" w:name="_Toc353894424"/>
    </w:p>
    <w:p w:rsidR="00B94368" w:rsidRDefault="00B94368" w:rsidP="00B94368">
      <w:pPr>
        <w:pStyle w:val="Caption"/>
        <w:rPr>
          <w:rFonts w:asciiTheme="minorHAnsi" w:hAnsiTheme="minorHAnsi" w:cstheme="minorHAnsi"/>
          <w:b w:val="0"/>
          <w:noProof/>
        </w:rPr>
      </w:pPr>
      <w:bookmarkStart w:id="385" w:name="_Toc361571027"/>
      <w:bookmarkStart w:id="386" w:name="_Toc361575250"/>
      <w:bookmarkStart w:id="387" w:name="_Toc378745651"/>
      <w:r w:rsidRPr="00B94368">
        <w:rPr>
          <w:rFonts w:asciiTheme="minorHAnsi" w:hAnsiTheme="minorHAnsi" w:cstheme="minorHAnsi"/>
          <w:noProof/>
        </w:rPr>
        <w:t xml:space="preserve">Table </w:t>
      </w:r>
      <w:r w:rsidR="00FA634F">
        <w:rPr>
          <w:rFonts w:asciiTheme="minorHAnsi" w:hAnsiTheme="minorHAnsi" w:cstheme="minorHAnsi"/>
          <w:noProof/>
        </w:rPr>
        <w:fldChar w:fldCharType="begin"/>
      </w:r>
      <w:r w:rsidR="00FA634F">
        <w:rPr>
          <w:rFonts w:asciiTheme="minorHAnsi" w:hAnsiTheme="minorHAnsi" w:cstheme="minorHAnsi"/>
          <w:noProof/>
        </w:rPr>
        <w:instrText xml:space="preserve"> SEQ Table \* ARABIC </w:instrText>
      </w:r>
      <w:r w:rsidR="00FA634F">
        <w:rPr>
          <w:rFonts w:asciiTheme="minorHAnsi" w:hAnsiTheme="minorHAnsi" w:cstheme="minorHAnsi"/>
          <w:noProof/>
        </w:rPr>
        <w:fldChar w:fldCharType="separate"/>
      </w:r>
      <w:r w:rsidR="00455AC7">
        <w:rPr>
          <w:rFonts w:asciiTheme="minorHAnsi" w:hAnsiTheme="minorHAnsi" w:cstheme="minorHAnsi"/>
          <w:noProof/>
        </w:rPr>
        <w:t>22</w:t>
      </w:r>
      <w:r w:rsidR="00FA634F">
        <w:rPr>
          <w:rFonts w:asciiTheme="minorHAnsi" w:hAnsiTheme="minorHAnsi" w:cstheme="minorHAnsi"/>
          <w:noProof/>
        </w:rPr>
        <w:fldChar w:fldCharType="end"/>
      </w:r>
      <w:r>
        <w:rPr>
          <w:rFonts w:asciiTheme="minorHAnsi" w:hAnsiTheme="minorHAnsi" w:cstheme="minorHAnsi"/>
          <w:noProof/>
        </w:rPr>
        <w:tab/>
      </w:r>
      <w:r w:rsidRPr="00B94368">
        <w:rPr>
          <w:rFonts w:asciiTheme="minorHAnsi" w:hAnsiTheme="minorHAnsi" w:cstheme="minorHAnsi"/>
          <w:noProof/>
        </w:rPr>
        <w:t xml:space="preserve">Total </w:t>
      </w:r>
      <w:r w:rsidR="003751E1">
        <w:rPr>
          <w:rFonts w:asciiTheme="minorHAnsi" w:hAnsiTheme="minorHAnsi" w:cstheme="minorHAnsi"/>
          <w:noProof/>
        </w:rPr>
        <w:t>patient</w:t>
      </w:r>
      <w:r w:rsidR="005A2240">
        <w:rPr>
          <w:rFonts w:asciiTheme="minorHAnsi" w:hAnsiTheme="minorHAnsi" w:cstheme="minorHAnsi"/>
          <w:noProof/>
        </w:rPr>
        <w:t xml:space="preserve"> </w:t>
      </w:r>
      <w:r w:rsidRPr="00B94368">
        <w:rPr>
          <w:rFonts w:asciiTheme="minorHAnsi" w:hAnsiTheme="minorHAnsi" w:cstheme="minorHAnsi"/>
          <w:noProof/>
        </w:rPr>
        <w:t xml:space="preserve">numbers </w:t>
      </w:r>
      <w:r w:rsidR="003751E1">
        <w:rPr>
          <w:rFonts w:asciiTheme="minorHAnsi" w:hAnsiTheme="minorHAnsi" w:cstheme="minorHAnsi"/>
          <w:noProof/>
        </w:rPr>
        <w:t>for</w:t>
      </w:r>
      <w:r w:rsidR="005A2240">
        <w:rPr>
          <w:rFonts w:asciiTheme="minorHAnsi" w:hAnsiTheme="minorHAnsi" w:cstheme="minorHAnsi"/>
          <w:noProof/>
        </w:rPr>
        <w:t xml:space="preserve"> </w:t>
      </w:r>
      <w:r w:rsidR="003751E1">
        <w:rPr>
          <w:rFonts w:asciiTheme="minorHAnsi" w:hAnsiTheme="minorHAnsi" w:cstheme="minorHAnsi"/>
          <w:noProof/>
        </w:rPr>
        <w:t>m</w:t>
      </w:r>
      <w:r w:rsidRPr="00B94368">
        <w:rPr>
          <w:rFonts w:asciiTheme="minorHAnsi" w:hAnsiTheme="minorHAnsi" w:cstheme="minorHAnsi"/>
          <w:noProof/>
        </w:rPr>
        <w:t>yasthenia gravis</w:t>
      </w:r>
      <w:bookmarkEnd w:id="383"/>
      <w:bookmarkEnd w:id="384"/>
      <w:bookmarkEnd w:id="385"/>
      <w:bookmarkEnd w:id="386"/>
      <w:r w:rsidR="00AD0D16">
        <w:rPr>
          <w:rFonts w:asciiTheme="minorHAnsi" w:hAnsiTheme="minorHAnsi" w:cstheme="minorHAnsi"/>
          <w:noProof/>
        </w:rPr>
        <w:t xml:space="preserve"> </w:t>
      </w:r>
      <w:r w:rsidR="00AD0D16">
        <w:rPr>
          <w:rFonts w:asciiTheme="minorHAnsi" w:hAnsiTheme="minorHAnsi" w:cstheme="minorHAnsi"/>
        </w:rPr>
        <w:t>(STARS)</w:t>
      </w:r>
      <w:bookmarkEnd w:id="387"/>
    </w:p>
    <w:p w:rsidR="009D7DA6" w:rsidRDefault="009D7DA6" w:rsidP="009D7DA6"/>
    <w:p w:rsidR="00B46008" w:rsidRPr="00BF5F32" w:rsidRDefault="00B46008" w:rsidP="003751E1">
      <w:pPr>
        <w:pStyle w:val="Heading3"/>
      </w:pPr>
      <w:bookmarkStart w:id="388" w:name="_Toc353524212"/>
      <w:bookmarkStart w:id="389" w:name="_Toc353894395"/>
      <w:bookmarkStart w:id="390" w:name="_Toc361570447"/>
      <w:bookmarkStart w:id="391" w:name="_Toc378745612"/>
      <w:r w:rsidRPr="00BF5F32">
        <w:t>Multiple myeloma</w:t>
      </w:r>
      <w:bookmarkEnd w:id="388"/>
      <w:bookmarkEnd w:id="389"/>
      <w:bookmarkEnd w:id="390"/>
      <w:bookmarkEnd w:id="391"/>
    </w:p>
    <w:p w:rsidR="008F3EF7" w:rsidRDefault="008F3EF7" w:rsidP="00762587">
      <w:pPr>
        <w:pStyle w:val="Caption"/>
      </w:pPr>
    </w:p>
    <w:p w:rsidR="00B46008" w:rsidRDefault="00726FDC" w:rsidP="00B46008">
      <w:r>
        <w:fldChar w:fldCharType="begin"/>
      </w:r>
      <w:r>
        <w:instrText xml:space="preserve"> REF _Ref360701969 \h </w:instrText>
      </w:r>
      <w:r>
        <w:fldChar w:fldCharType="separate"/>
      </w:r>
      <w:r w:rsidR="00455AC7" w:rsidRPr="00B46008">
        <w:rPr>
          <w:rFonts w:asciiTheme="minorHAnsi" w:hAnsiTheme="minorHAnsi" w:cstheme="minorHAnsi"/>
        </w:rPr>
        <w:t xml:space="preserve">Figure </w:t>
      </w:r>
      <w:r w:rsidR="00455AC7">
        <w:rPr>
          <w:rFonts w:asciiTheme="minorHAnsi" w:hAnsiTheme="minorHAnsi" w:cstheme="minorHAnsi"/>
          <w:noProof/>
        </w:rPr>
        <w:t>35</w:t>
      </w:r>
      <w:r>
        <w:fldChar w:fldCharType="end"/>
      </w:r>
      <w:r>
        <w:t xml:space="preserve"> </w:t>
      </w:r>
      <w:r w:rsidR="00B46008" w:rsidRPr="005A2240">
        <w:t>sho</w:t>
      </w:r>
      <w:r w:rsidR="00B46008" w:rsidRPr="00B46008">
        <w:t>ws a</w:t>
      </w:r>
      <w:r w:rsidR="004330A4">
        <w:t xml:space="preserve"> </w:t>
      </w:r>
      <w:r w:rsidR="00B46008" w:rsidRPr="00B46008">
        <w:t>S</w:t>
      </w:r>
      <w:r w:rsidR="005A2240">
        <w:t>A</w:t>
      </w:r>
      <w:r w:rsidR="00402FB2">
        <w:t>, N</w:t>
      </w:r>
      <w:r w:rsidR="005A2240">
        <w:t>SW</w:t>
      </w:r>
      <w:r w:rsidR="00402FB2">
        <w:t xml:space="preserve"> and </w:t>
      </w:r>
      <w:r w:rsidR="003751E1">
        <w:t>ACT</w:t>
      </w:r>
      <w:r w:rsidR="00402FB2">
        <w:t xml:space="preserve"> were above the national average.</w:t>
      </w:r>
    </w:p>
    <w:p w:rsidR="00AB56D0" w:rsidRDefault="00AB56D0" w:rsidP="00B46008"/>
    <w:p w:rsidR="000C321C" w:rsidRDefault="000C321C" w:rsidP="00B46008">
      <w:r>
        <w:rPr>
          <w:noProof/>
          <w:lang w:eastAsia="en-AU"/>
        </w:rPr>
        <w:drawing>
          <wp:inline distT="0" distB="0" distL="0" distR="0" wp14:anchorId="4053BB0A" wp14:editId="673B3596">
            <wp:extent cx="5867400" cy="3686175"/>
            <wp:effectExtent l="19050" t="19050" r="19050" b="28575"/>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865691" cy="3685101"/>
                    </a:xfrm>
                    <a:prstGeom prst="rect">
                      <a:avLst/>
                    </a:prstGeom>
                    <a:ln>
                      <a:solidFill>
                        <a:schemeClr val="tx1"/>
                      </a:solidFill>
                    </a:ln>
                  </pic:spPr>
                </pic:pic>
              </a:graphicData>
            </a:graphic>
          </wp:inline>
        </w:drawing>
      </w:r>
    </w:p>
    <w:p w:rsidR="00762587" w:rsidRDefault="00762587" w:rsidP="00762587">
      <w:pPr>
        <w:pStyle w:val="Caption"/>
        <w:rPr>
          <w:rFonts w:asciiTheme="minorHAnsi" w:hAnsiTheme="minorHAnsi" w:cstheme="minorHAnsi"/>
        </w:rPr>
      </w:pPr>
      <w:bookmarkStart w:id="392" w:name="_Ref360701969"/>
      <w:bookmarkStart w:id="393" w:name="_Toc361571439"/>
      <w:bookmarkStart w:id="394" w:name="_Toc378745803"/>
      <w:r w:rsidRPr="00B46008">
        <w:rPr>
          <w:rFonts w:asciiTheme="minorHAnsi" w:hAnsiTheme="minorHAnsi" w:cstheme="minorHAnsi"/>
        </w:rPr>
        <w:t xml:space="preserve">Figure </w:t>
      </w:r>
      <w:r>
        <w:rPr>
          <w:rFonts w:asciiTheme="minorHAnsi" w:hAnsiTheme="minorHAnsi" w:cstheme="minorHAnsi"/>
          <w:b w:val="0"/>
        </w:rPr>
        <w:fldChar w:fldCharType="begin"/>
      </w:r>
      <w:r>
        <w:rPr>
          <w:rFonts w:asciiTheme="minorHAnsi" w:hAnsiTheme="minorHAnsi" w:cstheme="minorHAnsi"/>
        </w:rPr>
        <w:instrText xml:space="preserve"> SEQ Figure \* ARABIC </w:instrText>
      </w:r>
      <w:r>
        <w:rPr>
          <w:rFonts w:asciiTheme="minorHAnsi" w:hAnsiTheme="minorHAnsi" w:cstheme="minorHAnsi"/>
          <w:b w:val="0"/>
        </w:rPr>
        <w:fldChar w:fldCharType="separate"/>
      </w:r>
      <w:r w:rsidR="00455AC7">
        <w:rPr>
          <w:rFonts w:asciiTheme="minorHAnsi" w:hAnsiTheme="minorHAnsi" w:cstheme="minorHAnsi"/>
          <w:noProof/>
        </w:rPr>
        <w:t>35</w:t>
      </w:r>
      <w:r>
        <w:rPr>
          <w:rFonts w:asciiTheme="minorHAnsi" w:hAnsiTheme="minorHAnsi" w:cstheme="minorHAnsi"/>
          <w:b w:val="0"/>
        </w:rPr>
        <w:fldChar w:fldCharType="end"/>
      </w:r>
      <w:bookmarkEnd w:id="392"/>
      <w:r>
        <w:rPr>
          <w:rFonts w:asciiTheme="minorHAnsi" w:hAnsiTheme="minorHAnsi" w:cstheme="minorHAnsi"/>
        </w:rPr>
        <w:tab/>
      </w:r>
      <w:r w:rsidRPr="00B46008">
        <w:rPr>
          <w:rFonts w:asciiTheme="minorHAnsi" w:hAnsiTheme="minorHAnsi" w:cstheme="minorHAnsi"/>
        </w:rPr>
        <w:t>Multiple myeloma grams per episode</w:t>
      </w:r>
      <w:bookmarkEnd w:id="393"/>
      <w:r w:rsidR="00AD0D16">
        <w:rPr>
          <w:rFonts w:asciiTheme="minorHAnsi" w:hAnsiTheme="minorHAnsi" w:cstheme="minorHAnsi"/>
        </w:rPr>
        <w:t xml:space="preserve"> (STARS)</w:t>
      </w:r>
      <w:bookmarkEnd w:id="394"/>
    </w:p>
    <w:p w:rsidR="00A3320A" w:rsidRPr="00A3320A" w:rsidRDefault="00A3320A" w:rsidP="00A3320A"/>
    <w:tbl>
      <w:tblPr>
        <w:tblStyle w:val="NBATableStyle2"/>
        <w:tblW w:w="0" w:type="auto"/>
        <w:tblInd w:w="108" w:type="dxa"/>
        <w:tblLook w:val="04A0" w:firstRow="1" w:lastRow="0" w:firstColumn="1" w:lastColumn="0" w:noHBand="0" w:noVBand="1"/>
      </w:tblPr>
      <w:tblGrid>
        <w:gridCol w:w="975"/>
        <w:gridCol w:w="693"/>
        <w:gridCol w:w="697"/>
        <w:gridCol w:w="720"/>
        <w:gridCol w:w="682"/>
        <w:gridCol w:w="693"/>
        <w:gridCol w:w="673"/>
        <w:gridCol w:w="720"/>
        <w:gridCol w:w="682"/>
        <w:gridCol w:w="693"/>
        <w:gridCol w:w="697"/>
        <w:gridCol w:w="720"/>
        <w:gridCol w:w="682"/>
      </w:tblGrid>
      <w:tr w:rsidR="00762587" w:rsidTr="00AB5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 w:type="dxa"/>
          </w:tcPr>
          <w:p w:rsidR="00762587" w:rsidRPr="009E5034" w:rsidRDefault="005A2240" w:rsidP="002666FF">
            <w:pPr>
              <w:jc w:val="left"/>
              <w:rPr>
                <w:sz w:val="18"/>
                <w:szCs w:val="18"/>
              </w:rPr>
            </w:pPr>
            <w:r>
              <w:rPr>
                <w:sz w:val="18"/>
                <w:szCs w:val="18"/>
              </w:rPr>
              <w:t>QTR</w:t>
            </w:r>
          </w:p>
        </w:tc>
        <w:tc>
          <w:tcPr>
            <w:tcW w:w="0" w:type="auto"/>
          </w:tcPr>
          <w:p w:rsidR="00762587" w:rsidRPr="009E5034" w:rsidRDefault="00762587" w:rsidP="005A2240">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Sep  09</w:t>
            </w:r>
          </w:p>
        </w:tc>
        <w:tc>
          <w:tcPr>
            <w:tcW w:w="0" w:type="auto"/>
          </w:tcPr>
          <w:p w:rsidR="00762587" w:rsidRPr="009E5034" w:rsidRDefault="00762587" w:rsidP="005A2240">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Dec  09</w:t>
            </w:r>
          </w:p>
        </w:tc>
        <w:tc>
          <w:tcPr>
            <w:tcW w:w="0" w:type="auto"/>
          </w:tcPr>
          <w:p w:rsidR="00762587" w:rsidRPr="009E5034" w:rsidRDefault="00762587" w:rsidP="005A2240">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Mar  09</w:t>
            </w:r>
          </w:p>
        </w:tc>
        <w:tc>
          <w:tcPr>
            <w:tcW w:w="0" w:type="auto"/>
          </w:tcPr>
          <w:p w:rsidR="00762587" w:rsidRPr="009E5034" w:rsidRDefault="00762587" w:rsidP="005A2240">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Jun  10</w:t>
            </w:r>
          </w:p>
        </w:tc>
        <w:tc>
          <w:tcPr>
            <w:tcW w:w="0" w:type="auto"/>
          </w:tcPr>
          <w:p w:rsidR="00762587" w:rsidRPr="009E5034" w:rsidRDefault="00762587" w:rsidP="005A2240">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Sep  10</w:t>
            </w:r>
          </w:p>
        </w:tc>
        <w:tc>
          <w:tcPr>
            <w:tcW w:w="0" w:type="auto"/>
          </w:tcPr>
          <w:p w:rsidR="00762587" w:rsidRPr="009E5034" w:rsidRDefault="00762587" w:rsidP="005A2240">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Dec 10</w:t>
            </w:r>
          </w:p>
        </w:tc>
        <w:tc>
          <w:tcPr>
            <w:tcW w:w="0" w:type="auto"/>
          </w:tcPr>
          <w:p w:rsidR="00762587" w:rsidRPr="009E5034" w:rsidRDefault="00762587" w:rsidP="005A2240">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Mar  11</w:t>
            </w:r>
          </w:p>
        </w:tc>
        <w:tc>
          <w:tcPr>
            <w:tcW w:w="0" w:type="auto"/>
          </w:tcPr>
          <w:p w:rsidR="00762587" w:rsidRPr="009E5034" w:rsidRDefault="00762587" w:rsidP="005A2240">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Jun  11</w:t>
            </w:r>
          </w:p>
        </w:tc>
        <w:tc>
          <w:tcPr>
            <w:tcW w:w="0" w:type="auto"/>
          </w:tcPr>
          <w:p w:rsidR="00762587" w:rsidRPr="009E5034" w:rsidRDefault="00762587" w:rsidP="005A2240">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Sep  11</w:t>
            </w:r>
          </w:p>
        </w:tc>
        <w:tc>
          <w:tcPr>
            <w:tcW w:w="0" w:type="auto"/>
          </w:tcPr>
          <w:p w:rsidR="00762587" w:rsidRPr="009E5034" w:rsidRDefault="00762587" w:rsidP="005A2240">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Dec  11</w:t>
            </w:r>
          </w:p>
        </w:tc>
        <w:tc>
          <w:tcPr>
            <w:tcW w:w="0" w:type="auto"/>
          </w:tcPr>
          <w:p w:rsidR="00762587" w:rsidRPr="009E5034" w:rsidRDefault="00762587" w:rsidP="005A2240">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Mar  12</w:t>
            </w:r>
          </w:p>
        </w:tc>
        <w:tc>
          <w:tcPr>
            <w:tcW w:w="0" w:type="auto"/>
          </w:tcPr>
          <w:p w:rsidR="00762587" w:rsidRPr="009E5034" w:rsidRDefault="00762587" w:rsidP="005A2240">
            <w:pPr>
              <w:jc w:val="right"/>
              <w:cnfStyle w:val="100000000000" w:firstRow="1" w:lastRow="0" w:firstColumn="0" w:lastColumn="0" w:oddVBand="0" w:evenVBand="0" w:oddHBand="0" w:evenHBand="0" w:firstRowFirstColumn="0" w:firstRowLastColumn="0" w:lastRowFirstColumn="0" w:lastRowLastColumn="0"/>
              <w:rPr>
                <w:sz w:val="20"/>
                <w:szCs w:val="20"/>
              </w:rPr>
            </w:pPr>
            <w:r w:rsidRPr="009E5034">
              <w:rPr>
                <w:sz w:val="20"/>
                <w:szCs w:val="20"/>
              </w:rPr>
              <w:t>Jun  12</w:t>
            </w:r>
          </w:p>
        </w:tc>
      </w:tr>
      <w:tr w:rsidR="00762587" w:rsidTr="00AB56D0">
        <w:tc>
          <w:tcPr>
            <w:cnfStyle w:val="001000000000" w:firstRow="0" w:lastRow="0" w:firstColumn="1" w:lastColumn="0" w:oddVBand="0" w:evenVBand="0" w:oddHBand="0" w:evenHBand="0" w:firstRowFirstColumn="0" w:firstRowLastColumn="0" w:lastRowFirstColumn="0" w:lastRowLastColumn="0"/>
            <w:tcW w:w="975" w:type="dxa"/>
          </w:tcPr>
          <w:p w:rsidR="00762587" w:rsidRPr="009E5034" w:rsidRDefault="00762587" w:rsidP="005A2240">
            <w:pPr>
              <w:rPr>
                <w:color w:val="000000"/>
                <w:sz w:val="20"/>
                <w:szCs w:val="20"/>
              </w:rPr>
            </w:pPr>
            <w:r w:rsidRPr="009E5034">
              <w:rPr>
                <w:color w:val="000000"/>
                <w:sz w:val="20"/>
                <w:szCs w:val="20"/>
              </w:rPr>
              <w:t>NSW</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157</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176</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173</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177</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192</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194</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174</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190</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213</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215</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216</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237</w:t>
            </w:r>
          </w:p>
        </w:tc>
      </w:tr>
      <w:tr w:rsidR="00762587" w:rsidTr="00AB56D0">
        <w:tc>
          <w:tcPr>
            <w:cnfStyle w:val="001000000000" w:firstRow="0" w:lastRow="0" w:firstColumn="1" w:lastColumn="0" w:oddVBand="0" w:evenVBand="0" w:oddHBand="0" w:evenHBand="0" w:firstRowFirstColumn="0" w:firstRowLastColumn="0" w:lastRowFirstColumn="0" w:lastRowLastColumn="0"/>
            <w:tcW w:w="975" w:type="dxa"/>
          </w:tcPr>
          <w:p w:rsidR="00762587" w:rsidRPr="009E5034" w:rsidRDefault="00762587" w:rsidP="005A2240">
            <w:pPr>
              <w:rPr>
                <w:color w:val="000000"/>
                <w:sz w:val="20"/>
                <w:szCs w:val="20"/>
              </w:rPr>
            </w:pPr>
            <w:r w:rsidRPr="009E5034">
              <w:rPr>
                <w:color w:val="000000"/>
                <w:sz w:val="20"/>
                <w:szCs w:val="20"/>
              </w:rPr>
              <w:t>VIC</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71</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67</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81</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81</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103</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106</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107</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95</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89</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97</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88</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102</w:t>
            </w:r>
          </w:p>
        </w:tc>
      </w:tr>
      <w:tr w:rsidR="00762587" w:rsidTr="00AB56D0">
        <w:tc>
          <w:tcPr>
            <w:cnfStyle w:val="001000000000" w:firstRow="0" w:lastRow="0" w:firstColumn="1" w:lastColumn="0" w:oddVBand="0" w:evenVBand="0" w:oddHBand="0" w:evenHBand="0" w:firstRowFirstColumn="0" w:firstRowLastColumn="0" w:lastRowFirstColumn="0" w:lastRowLastColumn="0"/>
            <w:tcW w:w="975" w:type="dxa"/>
          </w:tcPr>
          <w:p w:rsidR="00762587" w:rsidRPr="009E5034" w:rsidRDefault="00762587" w:rsidP="005A2240">
            <w:pPr>
              <w:rPr>
                <w:color w:val="000000"/>
                <w:sz w:val="20"/>
                <w:szCs w:val="20"/>
              </w:rPr>
            </w:pPr>
            <w:r w:rsidRPr="009E5034">
              <w:rPr>
                <w:color w:val="000000"/>
                <w:sz w:val="20"/>
                <w:szCs w:val="20"/>
              </w:rPr>
              <w:t>QLD</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213</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217</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215</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230</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244</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250</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245</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252</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261</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266</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263</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258</w:t>
            </w:r>
          </w:p>
        </w:tc>
      </w:tr>
      <w:tr w:rsidR="00762587" w:rsidTr="00AB56D0">
        <w:tc>
          <w:tcPr>
            <w:cnfStyle w:val="001000000000" w:firstRow="0" w:lastRow="0" w:firstColumn="1" w:lastColumn="0" w:oddVBand="0" w:evenVBand="0" w:oddHBand="0" w:evenHBand="0" w:firstRowFirstColumn="0" w:firstRowLastColumn="0" w:lastRowFirstColumn="0" w:lastRowLastColumn="0"/>
            <w:tcW w:w="975" w:type="dxa"/>
          </w:tcPr>
          <w:p w:rsidR="00762587" w:rsidRPr="009E5034" w:rsidRDefault="00762587" w:rsidP="005A2240">
            <w:pPr>
              <w:rPr>
                <w:color w:val="000000"/>
                <w:sz w:val="20"/>
                <w:szCs w:val="20"/>
              </w:rPr>
            </w:pPr>
            <w:r w:rsidRPr="009E5034">
              <w:rPr>
                <w:color w:val="000000"/>
                <w:sz w:val="20"/>
                <w:szCs w:val="20"/>
              </w:rPr>
              <w:t>WA</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9</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8</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13</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10</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12</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8</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8</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10</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9</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9</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8</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9</w:t>
            </w:r>
          </w:p>
        </w:tc>
      </w:tr>
      <w:tr w:rsidR="00762587" w:rsidTr="00AB56D0">
        <w:tc>
          <w:tcPr>
            <w:cnfStyle w:val="001000000000" w:firstRow="0" w:lastRow="0" w:firstColumn="1" w:lastColumn="0" w:oddVBand="0" w:evenVBand="0" w:oddHBand="0" w:evenHBand="0" w:firstRowFirstColumn="0" w:firstRowLastColumn="0" w:lastRowFirstColumn="0" w:lastRowLastColumn="0"/>
            <w:tcW w:w="975" w:type="dxa"/>
          </w:tcPr>
          <w:p w:rsidR="00762587" w:rsidRPr="009E5034" w:rsidRDefault="00762587" w:rsidP="005A2240">
            <w:pPr>
              <w:rPr>
                <w:color w:val="000000"/>
                <w:sz w:val="20"/>
                <w:szCs w:val="20"/>
              </w:rPr>
            </w:pPr>
            <w:r w:rsidRPr="009E5034">
              <w:rPr>
                <w:color w:val="000000"/>
                <w:sz w:val="20"/>
                <w:szCs w:val="20"/>
              </w:rPr>
              <w:t>SA</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10</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15</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15</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13</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12</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9</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6</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7</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8</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10</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10</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13</w:t>
            </w:r>
          </w:p>
        </w:tc>
      </w:tr>
      <w:tr w:rsidR="00762587" w:rsidTr="00AB56D0">
        <w:tc>
          <w:tcPr>
            <w:cnfStyle w:val="001000000000" w:firstRow="0" w:lastRow="0" w:firstColumn="1" w:lastColumn="0" w:oddVBand="0" w:evenVBand="0" w:oddHBand="0" w:evenHBand="0" w:firstRowFirstColumn="0" w:firstRowLastColumn="0" w:lastRowFirstColumn="0" w:lastRowLastColumn="0"/>
            <w:tcW w:w="975" w:type="dxa"/>
          </w:tcPr>
          <w:p w:rsidR="00762587" w:rsidRPr="009E5034" w:rsidRDefault="00762587" w:rsidP="005A2240">
            <w:pPr>
              <w:rPr>
                <w:color w:val="000000"/>
                <w:sz w:val="20"/>
                <w:szCs w:val="20"/>
              </w:rPr>
            </w:pPr>
            <w:r w:rsidRPr="009E5034">
              <w:rPr>
                <w:color w:val="000000"/>
                <w:sz w:val="20"/>
                <w:szCs w:val="20"/>
              </w:rPr>
              <w:t>TAS</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37</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35</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37</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40</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44</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42</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44</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42</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40</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45</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42</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41</w:t>
            </w:r>
          </w:p>
        </w:tc>
      </w:tr>
      <w:tr w:rsidR="00762587" w:rsidTr="00AB56D0">
        <w:tc>
          <w:tcPr>
            <w:cnfStyle w:val="001000000000" w:firstRow="0" w:lastRow="0" w:firstColumn="1" w:lastColumn="0" w:oddVBand="0" w:evenVBand="0" w:oddHBand="0" w:evenHBand="0" w:firstRowFirstColumn="0" w:firstRowLastColumn="0" w:lastRowFirstColumn="0" w:lastRowLastColumn="0"/>
            <w:tcW w:w="975" w:type="dxa"/>
          </w:tcPr>
          <w:p w:rsidR="00762587" w:rsidRPr="009E5034" w:rsidRDefault="00762587" w:rsidP="005A2240">
            <w:pPr>
              <w:rPr>
                <w:color w:val="000000"/>
                <w:sz w:val="20"/>
                <w:szCs w:val="20"/>
              </w:rPr>
            </w:pPr>
            <w:r w:rsidRPr="009E5034">
              <w:rPr>
                <w:color w:val="000000"/>
                <w:sz w:val="20"/>
                <w:szCs w:val="20"/>
              </w:rPr>
              <w:t>ACT</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7</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10</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10</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10</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17</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14</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14</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12</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11</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9</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8</w:t>
            </w:r>
          </w:p>
        </w:tc>
        <w:tc>
          <w:tcPr>
            <w:tcW w:w="0" w:type="auto"/>
            <w:vAlign w:val="top"/>
          </w:tcPr>
          <w:p w:rsidR="00762587" w:rsidRPr="00DC2FF6" w:rsidRDefault="00762587" w:rsidP="00AB56D0">
            <w:pPr>
              <w:jc w:val="right"/>
              <w:cnfStyle w:val="000000000000" w:firstRow="0" w:lastRow="0" w:firstColumn="0" w:lastColumn="0" w:oddVBand="0" w:evenVBand="0" w:oddHBand="0" w:evenHBand="0" w:firstRowFirstColumn="0" w:firstRowLastColumn="0" w:lastRowFirstColumn="0" w:lastRowLastColumn="0"/>
            </w:pPr>
            <w:r w:rsidRPr="00DC2FF6">
              <w:t>9</w:t>
            </w:r>
          </w:p>
        </w:tc>
      </w:tr>
      <w:tr w:rsidR="00A3320A" w:rsidTr="00AB56D0">
        <w:tc>
          <w:tcPr>
            <w:cnfStyle w:val="001000000000" w:firstRow="0" w:lastRow="0" w:firstColumn="1" w:lastColumn="0" w:oddVBand="0" w:evenVBand="0" w:oddHBand="0" w:evenHBand="0" w:firstRowFirstColumn="0" w:firstRowLastColumn="0" w:lastRowFirstColumn="0" w:lastRowLastColumn="0"/>
            <w:tcW w:w="975" w:type="dxa"/>
          </w:tcPr>
          <w:p w:rsidR="00A3320A" w:rsidRPr="009E5034" w:rsidRDefault="00A3320A" w:rsidP="005A2240">
            <w:pPr>
              <w:rPr>
                <w:color w:val="000000"/>
                <w:sz w:val="20"/>
                <w:szCs w:val="20"/>
              </w:rPr>
            </w:pPr>
            <w:r w:rsidRPr="009E5034">
              <w:rPr>
                <w:color w:val="000000"/>
                <w:sz w:val="20"/>
                <w:szCs w:val="20"/>
              </w:rPr>
              <w:t>NT</w:t>
            </w:r>
          </w:p>
        </w:tc>
        <w:tc>
          <w:tcPr>
            <w:tcW w:w="0" w:type="auto"/>
            <w:vAlign w:val="top"/>
          </w:tcPr>
          <w:p w:rsidR="00A3320A" w:rsidRPr="00DC2FF6" w:rsidRDefault="00A3320A" w:rsidP="00AB56D0">
            <w:pPr>
              <w:jc w:val="right"/>
              <w:cnfStyle w:val="000000000000" w:firstRow="0" w:lastRow="0" w:firstColumn="0" w:lastColumn="0" w:oddVBand="0" w:evenVBand="0" w:oddHBand="0" w:evenHBand="0" w:firstRowFirstColumn="0" w:firstRowLastColumn="0" w:lastRowFirstColumn="0" w:lastRowLastColumn="0"/>
            </w:pPr>
          </w:p>
        </w:tc>
        <w:tc>
          <w:tcPr>
            <w:tcW w:w="0" w:type="auto"/>
            <w:vAlign w:val="top"/>
          </w:tcPr>
          <w:p w:rsidR="00A3320A" w:rsidRPr="00DC2FF6" w:rsidRDefault="00A3320A" w:rsidP="00AB56D0">
            <w:pPr>
              <w:jc w:val="right"/>
              <w:cnfStyle w:val="000000000000" w:firstRow="0" w:lastRow="0" w:firstColumn="0" w:lastColumn="0" w:oddVBand="0" w:evenVBand="0" w:oddHBand="0" w:evenHBand="0" w:firstRowFirstColumn="0" w:firstRowLastColumn="0" w:lastRowFirstColumn="0" w:lastRowLastColumn="0"/>
            </w:pPr>
          </w:p>
        </w:tc>
        <w:tc>
          <w:tcPr>
            <w:tcW w:w="0" w:type="auto"/>
            <w:vAlign w:val="top"/>
          </w:tcPr>
          <w:p w:rsidR="00A3320A" w:rsidRPr="00DC2FF6" w:rsidRDefault="00A3320A" w:rsidP="00AB56D0">
            <w:pPr>
              <w:jc w:val="right"/>
              <w:cnfStyle w:val="000000000000" w:firstRow="0" w:lastRow="0" w:firstColumn="0" w:lastColumn="0" w:oddVBand="0" w:evenVBand="0" w:oddHBand="0" w:evenHBand="0" w:firstRowFirstColumn="0" w:firstRowLastColumn="0" w:lastRowFirstColumn="0" w:lastRowLastColumn="0"/>
            </w:pPr>
          </w:p>
        </w:tc>
        <w:tc>
          <w:tcPr>
            <w:tcW w:w="0" w:type="auto"/>
            <w:vAlign w:val="top"/>
          </w:tcPr>
          <w:p w:rsidR="00A3320A" w:rsidRPr="00DC2FF6" w:rsidRDefault="00A3320A" w:rsidP="00AB56D0">
            <w:pPr>
              <w:jc w:val="right"/>
              <w:cnfStyle w:val="000000000000" w:firstRow="0" w:lastRow="0" w:firstColumn="0" w:lastColumn="0" w:oddVBand="0" w:evenVBand="0" w:oddHBand="0" w:evenHBand="0" w:firstRowFirstColumn="0" w:firstRowLastColumn="0" w:lastRowFirstColumn="0" w:lastRowLastColumn="0"/>
            </w:pPr>
          </w:p>
        </w:tc>
        <w:tc>
          <w:tcPr>
            <w:tcW w:w="0" w:type="auto"/>
            <w:vAlign w:val="top"/>
          </w:tcPr>
          <w:p w:rsidR="00A3320A" w:rsidRPr="00DC2FF6" w:rsidRDefault="00A3320A" w:rsidP="00AB56D0">
            <w:pPr>
              <w:jc w:val="right"/>
              <w:cnfStyle w:val="000000000000" w:firstRow="0" w:lastRow="0" w:firstColumn="0" w:lastColumn="0" w:oddVBand="0" w:evenVBand="0" w:oddHBand="0" w:evenHBand="0" w:firstRowFirstColumn="0" w:firstRowLastColumn="0" w:lastRowFirstColumn="0" w:lastRowLastColumn="0"/>
            </w:pPr>
          </w:p>
        </w:tc>
        <w:tc>
          <w:tcPr>
            <w:tcW w:w="0" w:type="auto"/>
            <w:vAlign w:val="top"/>
          </w:tcPr>
          <w:p w:rsidR="00A3320A" w:rsidRPr="00DC2FF6" w:rsidRDefault="00A3320A" w:rsidP="00AB56D0">
            <w:pPr>
              <w:jc w:val="right"/>
              <w:cnfStyle w:val="000000000000" w:firstRow="0" w:lastRow="0" w:firstColumn="0" w:lastColumn="0" w:oddVBand="0" w:evenVBand="0" w:oddHBand="0" w:evenHBand="0" w:firstRowFirstColumn="0" w:firstRowLastColumn="0" w:lastRowFirstColumn="0" w:lastRowLastColumn="0"/>
            </w:pPr>
          </w:p>
        </w:tc>
        <w:tc>
          <w:tcPr>
            <w:tcW w:w="0" w:type="auto"/>
            <w:vAlign w:val="top"/>
          </w:tcPr>
          <w:p w:rsidR="00A3320A" w:rsidRPr="00DC2FF6" w:rsidRDefault="00A3320A" w:rsidP="00AB56D0">
            <w:pPr>
              <w:jc w:val="right"/>
              <w:cnfStyle w:val="000000000000" w:firstRow="0" w:lastRow="0" w:firstColumn="0" w:lastColumn="0" w:oddVBand="0" w:evenVBand="0" w:oddHBand="0" w:evenHBand="0" w:firstRowFirstColumn="0" w:firstRowLastColumn="0" w:lastRowFirstColumn="0" w:lastRowLastColumn="0"/>
            </w:pPr>
          </w:p>
        </w:tc>
        <w:tc>
          <w:tcPr>
            <w:tcW w:w="0" w:type="auto"/>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c>
          <w:tcPr>
            <w:tcW w:w="0" w:type="auto"/>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c>
          <w:tcPr>
            <w:tcW w:w="0" w:type="auto"/>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c>
          <w:tcPr>
            <w:tcW w:w="0" w:type="auto"/>
            <w:vAlign w:val="top"/>
          </w:tcPr>
          <w:p w:rsidR="00A3320A" w:rsidRPr="00DC2FF6" w:rsidRDefault="00A3320A" w:rsidP="00A3320A">
            <w:pPr>
              <w:jc w:val="right"/>
              <w:cnfStyle w:val="000000000000" w:firstRow="0" w:lastRow="0" w:firstColumn="0" w:lastColumn="0" w:oddVBand="0" w:evenVBand="0" w:oddHBand="0" w:evenHBand="0" w:firstRowFirstColumn="0" w:firstRowLastColumn="0" w:lastRowFirstColumn="0" w:lastRowLastColumn="0"/>
            </w:pPr>
            <w:r>
              <w:t>&lt;5</w:t>
            </w:r>
          </w:p>
        </w:tc>
        <w:tc>
          <w:tcPr>
            <w:tcW w:w="0" w:type="auto"/>
            <w:vAlign w:val="top"/>
          </w:tcPr>
          <w:p w:rsidR="00A3320A" w:rsidRPr="00DC2FF6" w:rsidRDefault="00A3320A" w:rsidP="00AB56D0">
            <w:pPr>
              <w:jc w:val="right"/>
              <w:cnfStyle w:val="000000000000" w:firstRow="0" w:lastRow="0" w:firstColumn="0" w:lastColumn="0" w:oddVBand="0" w:evenVBand="0" w:oddHBand="0" w:evenHBand="0" w:firstRowFirstColumn="0" w:firstRowLastColumn="0" w:lastRowFirstColumn="0" w:lastRowLastColumn="0"/>
            </w:pPr>
          </w:p>
        </w:tc>
      </w:tr>
      <w:tr w:rsidR="00762587" w:rsidTr="00AB56D0">
        <w:tc>
          <w:tcPr>
            <w:cnfStyle w:val="001000000000" w:firstRow="0" w:lastRow="0" w:firstColumn="1" w:lastColumn="0" w:oddVBand="0" w:evenVBand="0" w:oddHBand="0" w:evenHBand="0" w:firstRowFirstColumn="0" w:firstRowLastColumn="0" w:lastRowFirstColumn="0" w:lastRowLastColumn="0"/>
            <w:tcW w:w="975" w:type="dxa"/>
          </w:tcPr>
          <w:p w:rsidR="00762587" w:rsidRPr="002666FF" w:rsidRDefault="00762587" w:rsidP="005A2240">
            <w:pPr>
              <w:rPr>
                <w:b/>
                <w:color w:val="000000"/>
                <w:sz w:val="20"/>
                <w:szCs w:val="20"/>
              </w:rPr>
            </w:pPr>
            <w:r w:rsidRPr="002666FF">
              <w:rPr>
                <w:b/>
                <w:color w:val="000000"/>
                <w:sz w:val="20"/>
                <w:szCs w:val="20"/>
              </w:rPr>
              <w:t>AUST</w:t>
            </w:r>
          </w:p>
        </w:tc>
        <w:tc>
          <w:tcPr>
            <w:tcW w:w="0" w:type="auto"/>
            <w:vAlign w:val="bottom"/>
          </w:tcPr>
          <w:p w:rsidR="00762587" w:rsidRPr="002666FF" w:rsidRDefault="00762587" w:rsidP="00AB56D0">
            <w:pPr>
              <w:jc w:val="right"/>
              <w:cnfStyle w:val="000000000000" w:firstRow="0" w:lastRow="0" w:firstColumn="0" w:lastColumn="0" w:oddVBand="0" w:evenVBand="0" w:oddHBand="0" w:evenHBand="0" w:firstRowFirstColumn="0" w:firstRowLastColumn="0" w:lastRowFirstColumn="0" w:lastRowLastColumn="0"/>
              <w:rPr>
                <w:b/>
                <w:color w:val="000000"/>
              </w:rPr>
            </w:pPr>
            <w:r w:rsidRPr="002666FF">
              <w:rPr>
                <w:b/>
                <w:color w:val="000000"/>
              </w:rPr>
              <w:t>504</w:t>
            </w:r>
          </w:p>
        </w:tc>
        <w:tc>
          <w:tcPr>
            <w:tcW w:w="0" w:type="auto"/>
            <w:vAlign w:val="bottom"/>
          </w:tcPr>
          <w:p w:rsidR="00762587" w:rsidRPr="002666FF" w:rsidRDefault="00762587" w:rsidP="00AB56D0">
            <w:pPr>
              <w:jc w:val="right"/>
              <w:cnfStyle w:val="000000000000" w:firstRow="0" w:lastRow="0" w:firstColumn="0" w:lastColumn="0" w:oddVBand="0" w:evenVBand="0" w:oddHBand="0" w:evenHBand="0" w:firstRowFirstColumn="0" w:firstRowLastColumn="0" w:lastRowFirstColumn="0" w:lastRowLastColumn="0"/>
              <w:rPr>
                <w:b/>
                <w:color w:val="000000"/>
              </w:rPr>
            </w:pPr>
            <w:r w:rsidRPr="002666FF">
              <w:rPr>
                <w:b/>
                <w:color w:val="000000"/>
              </w:rPr>
              <w:t>528</w:t>
            </w:r>
          </w:p>
        </w:tc>
        <w:tc>
          <w:tcPr>
            <w:tcW w:w="0" w:type="auto"/>
            <w:vAlign w:val="bottom"/>
          </w:tcPr>
          <w:p w:rsidR="00762587" w:rsidRPr="002666FF" w:rsidRDefault="00762587" w:rsidP="00AB56D0">
            <w:pPr>
              <w:jc w:val="right"/>
              <w:cnfStyle w:val="000000000000" w:firstRow="0" w:lastRow="0" w:firstColumn="0" w:lastColumn="0" w:oddVBand="0" w:evenVBand="0" w:oddHBand="0" w:evenHBand="0" w:firstRowFirstColumn="0" w:firstRowLastColumn="0" w:lastRowFirstColumn="0" w:lastRowLastColumn="0"/>
              <w:rPr>
                <w:b/>
                <w:color w:val="000000"/>
              </w:rPr>
            </w:pPr>
            <w:r w:rsidRPr="002666FF">
              <w:rPr>
                <w:b/>
                <w:color w:val="000000"/>
              </w:rPr>
              <w:t>544</w:t>
            </w:r>
          </w:p>
        </w:tc>
        <w:tc>
          <w:tcPr>
            <w:tcW w:w="0" w:type="auto"/>
            <w:vAlign w:val="bottom"/>
          </w:tcPr>
          <w:p w:rsidR="00762587" w:rsidRPr="002666FF" w:rsidRDefault="00762587" w:rsidP="00AB56D0">
            <w:pPr>
              <w:jc w:val="right"/>
              <w:cnfStyle w:val="000000000000" w:firstRow="0" w:lastRow="0" w:firstColumn="0" w:lastColumn="0" w:oddVBand="0" w:evenVBand="0" w:oddHBand="0" w:evenHBand="0" w:firstRowFirstColumn="0" w:firstRowLastColumn="0" w:lastRowFirstColumn="0" w:lastRowLastColumn="0"/>
              <w:rPr>
                <w:b/>
                <w:color w:val="000000"/>
              </w:rPr>
            </w:pPr>
            <w:r w:rsidRPr="002666FF">
              <w:rPr>
                <w:b/>
                <w:color w:val="000000"/>
              </w:rPr>
              <w:t>561</w:t>
            </w:r>
          </w:p>
        </w:tc>
        <w:tc>
          <w:tcPr>
            <w:tcW w:w="0" w:type="auto"/>
            <w:vAlign w:val="bottom"/>
          </w:tcPr>
          <w:p w:rsidR="00762587" w:rsidRPr="002666FF" w:rsidRDefault="00762587" w:rsidP="00AB56D0">
            <w:pPr>
              <w:jc w:val="right"/>
              <w:cnfStyle w:val="000000000000" w:firstRow="0" w:lastRow="0" w:firstColumn="0" w:lastColumn="0" w:oddVBand="0" w:evenVBand="0" w:oddHBand="0" w:evenHBand="0" w:firstRowFirstColumn="0" w:firstRowLastColumn="0" w:lastRowFirstColumn="0" w:lastRowLastColumn="0"/>
              <w:rPr>
                <w:b/>
                <w:color w:val="000000"/>
              </w:rPr>
            </w:pPr>
            <w:r w:rsidRPr="002666FF">
              <w:rPr>
                <w:b/>
                <w:color w:val="000000"/>
              </w:rPr>
              <w:t>624</w:t>
            </w:r>
          </w:p>
        </w:tc>
        <w:tc>
          <w:tcPr>
            <w:tcW w:w="0" w:type="auto"/>
            <w:vAlign w:val="bottom"/>
          </w:tcPr>
          <w:p w:rsidR="00762587" w:rsidRPr="002666FF" w:rsidRDefault="00762587" w:rsidP="00AB56D0">
            <w:pPr>
              <w:jc w:val="right"/>
              <w:cnfStyle w:val="000000000000" w:firstRow="0" w:lastRow="0" w:firstColumn="0" w:lastColumn="0" w:oddVBand="0" w:evenVBand="0" w:oddHBand="0" w:evenHBand="0" w:firstRowFirstColumn="0" w:firstRowLastColumn="0" w:lastRowFirstColumn="0" w:lastRowLastColumn="0"/>
              <w:rPr>
                <w:b/>
                <w:color w:val="000000"/>
              </w:rPr>
            </w:pPr>
            <w:r w:rsidRPr="002666FF">
              <w:rPr>
                <w:b/>
                <w:color w:val="000000"/>
              </w:rPr>
              <w:t>623</w:t>
            </w:r>
          </w:p>
        </w:tc>
        <w:tc>
          <w:tcPr>
            <w:tcW w:w="0" w:type="auto"/>
            <w:vAlign w:val="bottom"/>
          </w:tcPr>
          <w:p w:rsidR="00762587" w:rsidRPr="002666FF" w:rsidRDefault="00762587" w:rsidP="00AB56D0">
            <w:pPr>
              <w:jc w:val="right"/>
              <w:cnfStyle w:val="000000000000" w:firstRow="0" w:lastRow="0" w:firstColumn="0" w:lastColumn="0" w:oddVBand="0" w:evenVBand="0" w:oddHBand="0" w:evenHBand="0" w:firstRowFirstColumn="0" w:firstRowLastColumn="0" w:lastRowFirstColumn="0" w:lastRowLastColumn="0"/>
              <w:rPr>
                <w:b/>
                <w:color w:val="000000"/>
              </w:rPr>
            </w:pPr>
            <w:r w:rsidRPr="002666FF">
              <w:rPr>
                <w:b/>
                <w:color w:val="000000"/>
              </w:rPr>
              <w:t>598</w:t>
            </w:r>
          </w:p>
        </w:tc>
        <w:tc>
          <w:tcPr>
            <w:tcW w:w="0" w:type="auto"/>
            <w:vAlign w:val="bottom"/>
          </w:tcPr>
          <w:p w:rsidR="00762587" w:rsidRPr="002666FF" w:rsidRDefault="00762587" w:rsidP="00AB56D0">
            <w:pPr>
              <w:jc w:val="right"/>
              <w:cnfStyle w:val="000000000000" w:firstRow="0" w:lastRow="0" w:firstColumn="0" w:lastColumn="0" w:oddVBand="0" w:evenVBand="0" w:oddHBand="0" w:evenHBand="0" w:firstRowFirstColumn="0" w:firstRowLastColumn="0" w:lastRowFirstColumn="0" w:lastRowLastColumn="0"/>
              <w:rPr>
                <w:b/>
                <w:color w:val="000000"/>
              </w:rPr>
            </w:pPr>
            <w:r w:rsidRPr="002666FF">
              <w:rPr>
                <w:b/>
                <w:color w:val="000000"/>
              </w:rPr>
              <w:t>609</w:t>
            </w:r>
          </w:p>
        </w:tc>
        <w:tc>
          <w:tcPr>
            <w:tcW w:w="0" w:type="auto"/>
            <w:vAlign w:val="bottom"/>
          </w:tcPr>
          <w:p w:rsidR="00762587" w:rsidRPr="002666FF" w:rsidRDefault="00762587" w:rsidP="00AB56D0">
            <w:pPr>
              <w:jc w:val="right"/>
              <w:cnfStyle w:val="000000000000" w:firstRow="0" w:lastRow="0" w:firstColumn="0" w:lastColumn="0" w:oddVBand="0" w:evenVBand="0" w:oddHBand="0" w:evenHBand="0" w:firstRowFirstColumn="0" w:firstRowLastColumn="0" w:lastRowFirstColumn="0" w:lastRowLastColumn="0"/>
              <w:rPr>
                <w:b/>
                <w:color w:val="000000"/>
              </w:rPr>
            </w:pPr>
            <w:r w:rsidRPr="002666FF">
              <w:rPr>
                <w:b/>
                <w:color w:val="000000"/>
              </w:rPr>
              <w:t>632</w:t>
            </w:r>
          </w:p>
        </w:tc>
        <w:tc>
          <w:tcPr>
            <w:tcW w:w="0" w:type="auto"/>
            <w:vAlign w:val="bottom"/>
          </w:tcPr>
          <w:p w:rsidR="00762587" w:rsidRPr="002666FF" w:rsidRDefault="00762587" w:rsidP="00AB56D0">
            <w:pPr>
              <w:jc w:val="right"/>
              <w:cnfStyle w:val="000000000000" w:firstRow="0" w:lastRow="0" w:firstColumn="0" w:lastColumn="0" w:oddVBand="0" w:evenVBand="0" w:oddHBand="0" w:evenHBand="0" w:firstRowFirstColumn="0" w:firstRowLastColumn="0" w:lastRowFirstColumn="0" w:lastRowLastColumn="0"/>
              <w:rPr>
                <w:b/>
                <w:color w:val="000000"/>
              </w:rPr>
            </w:pPr>
            <w:r w:rsidRPr="002666FF">
              <w:rPr>
                <w:b/>
                <w:color w:val="000000"/>
              </w:rPr>
              <w:t>652</w:t>
            </w:r>
          </w:p>
        </w:tc>
        <w:tc>
          <w:tcPr>
            <w:tcW w:w="0" w:type="auto"/>
            <w:vAlign w:val="bottom"/>
          </w:tcPr>
          <w:p w:rsidR="00762587" w:rsidRPr="002666FF" w:rsidRDefault="00762587" w:rsidP="00AB56D0">
            <w:pPr>
              <w:jc w:val="right"/>
              <w:cnfStyle w:val="000000000000" w:firstRow="0" w:lastRow="0" w:firstColumn="0" w:lastColumn="0" w:oddVBand="0" w:evenVBand="0" w:oddHBand="0" w:evenHBand="0" w:firstRowFirstColumn="0" w:firstRowLastColumn="0" w:lastRowFirstColumn="0" w:lastRowLastColumn="0"/>
              <w:rPr>
                <w:b/>
                <w:color w:val="000000"/>
              </w:rPr>
            </w:pPr>
            <w:r w:rsidRPr="002666FF">
              <w:rPr>
                <w:b/>
                <w:color w:val="000000"/>
              </w:rPr>
              <w:t>636</w:t>
            </w:r>
          </w:p>
        </w:tc>
        <w:tc>
          <w:tcPr>
            <w:tcW w:w="0" w:type="auto"/>
            <w:vAlign w:val="bottom"/>
          </w:tcPr>
          <w:p w:rsidR="00762587" w:rsidRPr="002666FF" w:rsidRDefault="00762587" w:rsidP="00AB56D0">
            <w:pPr>
              <w:jc w:val="right"/>
              <w:cnfStyle w:val="000000000000" w:firstRow="0" w:lastRow="0" w:firstColumn="0" w:lastColumn="0" w:oddVBand="0" w:evenVBand="0" w:oddHBand="0" w:evenHBand="0" w:firstRowFirstColumn="0" w:firstRowLastColumn="0" w:lastRowFirstColumn="0" w:lastRowLastColumn="0"/>
              <w:rPr>
                <w:b/>
                <w:color w:val="000000"/>
              </w:rPr>
            </w:pPr>
            <w:r w:rsidRPr="002666FF">
              <w:rPr>
                <w:b/>
                <w:color w:val="000000"/>
              </w:rPr>
              <w:t>669</w:t>
            </w:r>
          </w:p>
        </w:tc>
      </w:tr>
    </w:tbl>
    <w:p w:rsidR="00D9525F" w:rsidRDefault="00D9525F" w:rsidP="00B46008">
      <w:pPr>
        <w:spacing w:after="120"/>
      </w:pPr>
    </w:p>
    <w:p w:rsidR="00B46008" w:rsidRPr="00B46008" w:rsidRDefault="00B46008" w:rsidP="00AB56D0">
      <w:pPr>
        <w:pStyle w:val="Caption"/>
        <w:rPr>
          <w:rFonts w:asciiTheme="minorHAnsi" w:hAnsiTheme="minorHAnsi" w:cstheme="minorHAnsi"/>
          <w:b w:val="0"/>
        </w:rPr>
      </w:pPr>
      <w:bookmarkStart w:id="395" w:name="_Ref360701928"/>
      <w:bookmarkStart w:id="396" w:name="_Toc353894358"/>
      <w:bookmarkStart w:id="397" w:name="_Toc353894425"/>
      <w:bookmarkStart w:id="398" w:name="_Toc361571028"/>
      <w:bookmarkStart w:id="399" w:name="_Toc361575251"/>
      <w:bookmarkStart w:id="400" w:name="_Toc378745652"/>
      <w:r w:rsidRPr="00B46008">
        <w:rPr>
          <w:rFonts w:asciiTheme="minorHAnsi" w:hAnsiTheme="minorHAnsi" w:cstheme="minorHAnsi"/>
        </w:rPr>
        <w:t xml:space="preserve">Table </w:t>
      </w:r>
      <w:r w:rsidR="00FA634F">
        <w:rPr>
          <w:rFonts w:asciiTheme="minorHAnsi" w:hAnsiTheme="minorHAnsi" w:cstheme="minorHAnsi"/>
        </w:rPr>
        <w:fldChar w:fldCharType="begin"/>
      </w:r>
      <w:r w:rsidR="00FA634F">
        <w:rPr>
          <w:rFonts w:asciiTheme="minorHAnsi" w:hAnsiTheme="minorHAnsi" w:cstheme="minorHAnsi"/>
        </w:rPr>
        <w:instrText xml:space="preserve"> SEQ Table \* ARABIC </w:instrText>
      </w:r>
      <w:r w:rsidR="00FA634F">
        <w:rPr>
          <w:rFonts w:asciiTheme="minorHAnsi" w:hAnsiTheme="minorHAnsi" w:cstheme="minorHAnsi"/>
        </w:rPr>
        <w:fldChar w:fldCharType="separate"/>
      </w:r>
      <w:r w:rsidR="00455AC7">
        <w:rPr>
          <w:rFonts w:asciiTheme="minorHAnsi" w:hAnsiTheme="minorHAnsi" w:cstheme="minorHAnsi"/>
          <w:noProof/>
        </w:rPr>
        <w:t>23</w:t>
      </w:r>
      <w:r w:rsidR="00FA634F">
        <w:rPr>
          <w:rFonts w:asciiTheme="minorHAnsi" w:hAnsiTheme="minorHAnsi" w:cstheme="minorHAnsi"/>
        </w:rPr>
        <w:fldChar w:fldCharType="end"/>
      </w:r>
      <w:bookmarkEnd w:id="395"/>
      <w:r>
        <w:rPr>
          <w:rFonts w:asciiTheme="minorHAnsi" w:hAnsiTheme="minorHAnsi" w:cstheme="minorHAnsi"/>
        </w:rPr>
        <w:tab/>
      </w:r>
      <w:r w:rsidRPr="00B46008">
        <w:rPr>
          <w:rFonts w:asciiTheme="minorHAnsi" w:hAnsiTheme="minorHAnsi" w:cstheme="minorHAnsi"/>
        </w:rPr>
        <w:t xml:space="preserve">Total </w:t>
      </w:r>
      <w:r w:rsidR="003751E1">
        <w:rPr>
          <w:rFonts w:asciiTheme="minorHAnsi" w:hAnsiTheme="minorHAnsi" w:cstheme="minorHAnsi"/>
        </w:rPr>
        <w:t>patient</w:t>
      </w:r>
      <w:r w:rsidR="00B77613">
        <w:rPr>
          <w:rFonts w:asciiTheme="minorHAnsi" w:hAnsiTheme="minorHAnsi" w:cstheme="minorHAnsi"/>
          <w:noProof/>
        </w:rPr>
        <w:t xml:space="preserve"> </w:t>
      </w:r>
      <w:r w:rsidR="00B77613" w:rsidRPr="00B94368">
        <w:rPr>
          <w:rFonts w:asciiTheme="minorHAnsi" w:hAnsiTheme="minorHAnsi" w:cstheme="minorHAnsi"/>
          <w:noProof/>
        </w:rPr>
        <w:t xml:space="preserve">numbers </w:t>
      </w:r>
      <w:r w:rsidR="003751E1">
        <w:rPr>
          <w:rFonts w:asciiTheme="minorHAnsi" w:hAnsiTheme="minorHAnsi" w:cstheme="minorHAnsi"/>
          <w:noProof/>
        </w:rPr>
        <w:t>for</w:t>
      </w:r>
      <w:r w:rsidR="00B77613">
        <w:rPr>
          <w:rFonts w:asciiTheme="minorHAnsi" w:hAnsiTheme="minorHAnsi" w:cstheme="minorHAnsi"/>
          <w:noProof/>
        </w:rPr>
        <w:t xml:space="preserve"> </w:t>
      </w:r>
      <w:r w:rsidR="003751E1">
        <w:rPr>
          <w:rFonts w:asciiTheme="minorHAnsi" w:hAnsiTheme="minorHAnsi" w:cstheme="minorHAnsi"/>
          <w:noProof/>
        </w:rPr>
        <w:t>multiple</w:t>
      </w:r>
      <w:r w:rsidRPr="00B46008">
        <w:rPr>
          <w:rFonts w:asciiTheme="minorHAnsi" w:hAnsiTheme="minorHAnsi" w:cstheme="minorHAnsi"/>
        </w:rPr>
        <w:t xml:space="preserve"> myeloma</w:t>
      </w:r>
      <w:bookmarkEnd w:id="396"/>
      <w:bookmarkEnd w:id="397"/>
      <w:bookmarkEnd w:id="398"/>
      <w:bookmarkEnd w:id="399"/>
      <w:r w:rsidR="00AD0D16">
        <w:rPr>
          <w:rFonts w:asciiTheme="minorHAnsi" w:hAnsiTheme="minorHAnsi" w:cstheme="minorHAnsi"/>
        </w:rPr>
        <w:t xml:space="preserve"> (STARS)</w:t>
      </w:r>
      <w:bookmarkEnd w:id="400"/>
    </w:p>
    <w:p w:rsidR="00C06076" w:rsidRDefault="00C06076">
      <w:pPr>
        <w:spacing w:after="0"/>
        <w:rPr>
          <w:rFonts w:ascii="Arial" w:hAnsi="Arial" w:cs="Arial"/>
          <w:caps/>
          <w:sz w:val="32"/>
          <w:szCs w:val="32"/>
        </w:rPr>
      </w:pPr>
      <w:bookmarkStart w:id="401" w:name="_Toc361570448"/>
      <w:bookmarkStart w:id="402" w:name="_Toc353524213"/>
      <w:bookmarkStart w:id="403" w:name="_Toc353894396"/>
      <w:r>
        <w:rPr>
          <w:rFonts w:ascii="Arial" w:hAnsi="Arial" w:cs="Arial"/>
          <w:caps/>
          <w:sz w:val="32"/>
          <w:szCs w:val="32"/>
        </w:rPr>
        <w:br w:type="page"/>
      </w:r>
    </w:p>
    <w:p w:rsidR="00B77613" w:rsidRPr="0006087D" w:rsidRDefault="00AE5564" w:rsidP="005C66FC">
      <w:pPr>
        <w:pStyle w:val="Heading2"/>
      </w:pPr>
      <w:bookmarkStart w:id="404" w:name="_Toc378745613"/>
      <w:r>
        <w:t>Ti</w:t>
      </w:r>
      <w:r w:rsidR="00583D0D">
        <w:t>me in treatment</w:t>
      </w:r>
      <w:bookmarkEnd w:id="401"/>
      <w:bookmarkEnd w:id="404"/>
    </w:p>
    <w:bookmarkEnd w:id="402"/>
    <w:bookmarkEnd w:id="403"/>
    <w:p w:rsidR="00B46008" w:rsidRPr="00B46008" w:rsidRDefault="007D0E44" w:rsidP="00B77613">
      <w:pPr>
        <w:spacing w:after="0"/>
      </w:pPr>
      <w:r>
        <w:br/>
      </w:r>
      <w:r w:rsidR="00B46008" w:rsidRPr="00B46008">
        <w:t>Patients requiring IVIg may have a condition requiring only very short term IVIg treatments (e.g. Kawasaki’s disease) or may suffer from a condition requiring chronic IVIg treatment</w:t>
      </w:r>
      <w:r w:rsidR="00A3320A">
        <w:t>,</w:t>
      </w:r>
      <w:r w:rsidR="00B46008" w:rsidRPr="00B46008">
        <w:t xml:space="preserve"> where it may be necessary to have IVIg for the rest of their li</w:t>
      </w:r>
      <w:r w:rsidR="00A3320A">
        <w:t>ves</w:t>
      </w:r>
      <w:r w:rsidR="00B46008" w:rsidRPr="00B46008">
        <w:t xml:space="preserve">. For each unique patient </w:t>
      </w:r>
      <w:r w:rsidR="00B77613">
        <w:t>the</w:t>
      </w:r>
      <w:r w:rsidR="00B46008" w:rsidRPr="00B46008">
        <w:t xml:space="preserve"> estimated time in treatment </w:t>
      </w:r>
      <w:r w:rsidR="00B77613">
        <w:t>is</w:t>
      </w:r>
      <w:r w:rsidR="00B46008" w:rsidRPr="00B46008">
        <w:t xml:space="preserve"> the number of days between the recorded first date when IVIg was issued and last date it was issued for that patient. A patient first recorded in the last quarter will have a maximum possible difference of about 90 days. In this calculation, a patient who has a chronic condition receiving IVIg since the first quarter of 2008</w:t>
      </w:r>
      <w:r w:rsidR="00B77613">
        <w:t>-</w:t>
      </w:r>
      <w:r w:rsidR="00B46008" w:rsidRPr="00B46008">
        <w:t>09 could have days in treatment of up to 730 days.</w:t>
      </w:r>
    </w:p>
    <w:p w:rsidR="00B46008" w:rsidRDefault="00B46008" w:rsidP="00B46008">
      <w:r w:rsidRPr="00B46008">
        <w:t xml:space="preserve">We have looked at the five conditions for which the largest </w:t>
      </w:r>
      <w:r w:rsidR="00A3320A">
        <w:t>volume</w:t>
      </w:r>
      <w:r w:rsidRPr="00B46008">
        <w:t xml:space="preserve"> of IVIg is issued </w:t>
      </w:r>
      <w:r w:rsidR="00A3320A">
        <w:t>and</w:t>
      </w:r>
      <w:r w:rsidRPr="00B46008">
        <w:t xml:space="preserve"> classified</w:t>
      </w:r>
      <w:r w:rsidR="00A3320A">
        <w:t xml:space="preserve"> them </w:t>
      </w:r>
      <w:r w:rsidRPr="00B46008">
        <w:t xml:space="preserve">as short term </w:t>
      </w:r>
      <w:r w:rsidR="00A3320A">
        <w:t>or</w:t>
      </w:r>
      <w:r w:rsidRPr="00B46008">
        <w:t xml:space="preserve"> long term.</w:t>
      </w:r>
    </w:p>
    <w:p w:rsidR="00B46008" w:rsidRPr="00B46008" w:rsidRDefault="00B46008" w:rsidP="00B46008">
      <w:r w:rsidRPr="003A1665">
        <w:rPr>
          <w:noProof/>
          <w:lang w:eastAsia="en-AU"/>
        </w:rPr>
        <w:drawing>
          <wp:inline distT="0" distB="0" distL="0" distR="0" wp14:anchorId="48BDFC39" wp14:editId="3B820155">
            <wp:extent cx="5981700" cy="372427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85905" cy="3726893"/>
                    </a:xfrm>
                    <a:prstGeom prst="rect">
                      <a:avLst/>
                    </a:prstGeom>
                    <a:noFill/>
                    <a:ln>
                      <a:solidFill>
                        <a:schemeClr val="tx1"/>
                      </a:solidFill>
                    </a:ln>
                  </pic:spPr>
                </pic:pic>
              </a:graphicData>
            </a:graphic>
          </wp:inline>
        </w:drawing>
      </w:r>
      <w:r w:rsidRPr="00B46008">
        <w:t xml:space="preserve"> </w:t>
      </w:r>
    </w:p>
    <w:p w:rsidR="00B46008" w:rsidRDefault="00B46008" w:rsidP="00B46008">
      <w:pPr>
        <w:pStyle w:val="Caption"/>
        <w:rPr>
          <w:rFonts w:asciiTheme="minorHAnsi" w:hAnsiTheme="minorHAnsi" w:cstheme="minorHAnsi"/>
          <w:b w:val="0"/>
        </w:rPr>
      </w:pPr>
      <w:bookmarkStart w:id="405" w:name="_Ref282764453"/>
      <w:bookmarkStart w:id="406" w:name="_Ref282764428"/>
      <w:bookmarkStart w:id="407" w:name="_Toc353894333"/>
      <w:bookmarkStart w:id="408" w:name="_Toc353894463"/>
      <w:bookmarkStart w:id="409" w:name="_Toc361571440"/>
      <w:bookmarkStart w:id="410" w:name="_Toc378745804"/>
      <w:r w:rsidRPr="00B46008">
        <w:rPr>
          <w:rFonts w:asciiTheme="minorHAnsi" w:hAnsiTheme="minorHAnsi" w:cstheme="minorHAnsi"/>
        </w:rPr>
        <w:t xml:space="preserve">Figure </w:t>
      </w:r>
      <w:r w:rsidR="00167490">
        <w:rPr>
          <w:rFonts w:asciiTheme="minorHAnsi" w:hAnsiTheme="minorHAnsi" w:cstheme="minorHAnsi"/>
          <w:b w:val="0"/>
        </w:rPr>
        <w:fldChar w:fldCharType="begin"/>
      </w:r>
      <w:r w:rsidR="00167490">
        <w:rPr>
          <w:rFonts w:asciiTheme="minorHAnsi" w:hAnsiTheme="minorHAnsi" w:cstheme="minorHAnsi"/>
        </w:rPr>
        <w:instrText xml:space="preserve"> SEQ Figure \* ARABIC </w:instrText>
      </w:r>
      <w:r w:rsidR="00167490">
        <w:rPr>
          <w:rFonts w:asciiTheme="minorHAnsi" w:hAnsiTheme="minorHAnsi" w:cstheme="minorHAnsi"/>
          <w:b w:val="0"/>
        </w:rPr>
        <w:fldChar w:fldCharType="separate"/>
      </w:r>
      <w:r w:rsidR="00455AC7">
        <w:rPr>
          <w:rFonts w:asciiTheme="minorHAnsi" w:hAnsiTheme="minorHAnsi" w:cstheme="minorHAnsi"/>
          <w:noProof/>
        </w:rPr>
        <w:t>36</w:t>
      </w:r>
      <w:r w:rsidR="00167490">
        <w:rPr>
          <w:rFonts w:asciiTheme="minorHAnsi" w:hAnsiTheme="minorHAnsi" w:cstheme="minorHAnsi"/>
          <w:b w:val="0"/>
        </w:rPr>
        <w:fldChar w:fldCharType="end"/>
      </w:r>
      <w:bookmarkEnd w:id="405"/>
      <w:r>
        <w:rPr>
          <w:rFonts w:asciiTheme="minorHAnsi" w:hAnsiTheme="minorHAnsi" w:cstheme="minorHAnsi"/>
        </w:rPr>
        <w:tab/>
      </w:r>
      <w:r w:rsidRPr="00B46008">
        <w:rPr>
          <w:rFonts w:asciiTheme="minorHAnsi" w:hAnsiTheme="minorHAnsi" w:cstheme="minorHAnsi"/>
        </w:rPr>
        <w:t>Days in treatment selected long term conditions</w:t>
      </w:r>
      <w:bookmarkEnd w:id="406"/>
      <w:bookmarkEnd w:id="407"/>
      <w:bookmarkEnd w:id="408"/>
      <w:bookmarkEnd w:id="409"/>
      <w:r w:rsidR="001B6319">
        <w:rPr>
          <w:rFonts w:asciiTheme="minorHAnsi" w:hAnsiTheme="minorHAnsi" w:cstheme="minorHAnsi"/>
        </w:rPr>
        <w:t xml:space="preserve"> (STARS)</w:t>
      </w:r>
      <w:bookmarkEnd w:id="410"/>
    </w:p>
    <w:p w:rsidR="00B46008" w:rsidRPr="00B46008" w:rsidRDefault="00B46008" w:rsidP="00B46008"/>
    <w:p w:rsidR="00B46008" w:rsidRPr="00B46008" w:rsidRDefault="00B46008" w:rsidP="00B46008">
      <w:r w:rsidRPr="00B46008">
        <w:t xml:space="preserve">The distributions shown in </w:t>
      </w:r>
      <w:r w:rsidR="00726FDC">
        <w:fldChar w:fldCharType="begin"/>
      </w:r>
      <w:r w:rsidR="00726FDC">
        <w:instrText xml:space="preserve"> REF _Ref282764453 \h </w:instrText>
      </w:r>
      <w:r w:rsidR="00726FDC">
        <w:fldChar w:fldCharType="separate"/>
      </w:r>
      <w:r w:rsidR="00455AC7" w:rsidRPr="00B46008">
        <w:rPr>
          <w:rFonts w:asciiTheme="minorHAnsi" w:hAnsiTheme="minorHAnsi" w:cstheme="minorHAnsi"/>
        </w:rPr>
        <w:t xml:space="preserve">Figure </w:t>
      </w:r>
      <w:r w:rsidR="00455AC7">
        <w:rPr>
          <w:rFonts w:asciiTheme="minorHAnsi" w:hAnsiTheme="minorHAnsi" w:cstheme="minorHAnsi"/>
          <w:noProof/>
        </w:rPr>
        <w:t>36</w:t>
      </w:r>
      <w:r w:rsidR="00726FDC">
        <w:fldChar w:fldCharType="end"/>
      </w:r>
      <w:r w:rsidR="00726FDC">
        <w:t xml:space="preserve"> </w:t>
      </w:r>
      <w:r w:rsidRPr="00B46008">
        <w:t xml:space="preserve">reflect a large number of patients that had IVIg throughout the period, the new patients joining in each quarter (most of whom continue to receive IVIg) and some patients that receive IVIg for a short period only despite their condition being of a longer term nature. </w:t>
      </w:r>
    </w:p>
    <w:p w:rsidR="00B77613" w:rsidRDefault="00B77613" w:rsidP="00B77613">
      <w:r w:rsidRPr="00B46008">
        <w:t>Note:</w:t>
      </w:r>
      <w:r w:rsidRPr="00B46008">
        <w:tab/>
        <w:t xml:space="preserve">Polymyositis, while it is treated in short term </w:t>
      </w:r>
      <w:r w:rsidR="000115AF">
        <w:t>courses</w:t>
      </w:r>
      <w:r w:rsidRPr="00B46008">
        <w:t>, is subject to relapses</w:t>
      </w:r>
      <w:r>
        <w:t>, w</w:t>
      </w:r>
      <w:r w:rsidRPr="00B46008">
        <w:t xml:space="preserve">hich is reflected in the large numbers in the </w:t>
      </w:r>
      <w:r>
        <w:t>g</w:t>
      </w:r>
      <w:r w:rsidRPr="00B46008">
        <w:t>reater than 133 day category.</w:t>
      </w:r>
      <w:r>
        <w:t xml:space="preserve"> </w:t>
      </w:r>
    </w:p>
    <w:p w:rsidR="00B46008" w:rsidRDefault="00B46008" w:rsidP="00B46008"/>
    <w:p w:rsidR="00B46008" w:rsidRDefault="00B46008" w:rsidP="00B46008"/>
    <w:p w:rsidR="00B46008" w:rsidRDefault="00B46008" w:rsidP="00B46008"/>
    <w:p w:rsidR="00B46008" w:rsidRDefault="00B46008" w:rsidP="00B46008">
      <w:r w:rsidRPr="003A1665">
        <w:rPr>
          <w:noProof/>
          <w:lang w:eastAsia="en-AU"/>
        </w:rPr>
        <w:drawing>
          <wp:inline distT="0" distB="0" distL="0" distR="0" wp14:anchorId="0579DF91" wp14:editId="2F826E4E">
            <wp:extent cx="5972175" cy="3533775"/>
            <wp:effectExtent l="19050" t="19050" r="28575"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76373" cy="3536259"/>
                    </a:xfrm>
                    <a:prstGeom prst="rect">
                      <a:avLst/>
                    </a:prstGeom>
                    <a:noFill/>
                    <a:ln>
                      <a:solidFill>
                        <a:schemeClr val="tx1"/>
                      </a:solidFill>
                    </a:ln>
                  </pic:spPr>
                </pic:pic>
              </a:graphicData>
            </a:graphic>
          </wp:inline>
        </w:drawing>
      </w:r>
    </w:p>
    <w:p w:rsidR="00B46008" w:rsidRDefault="00B46008" w:rsidP="00B46008">
      <w:pPr>
        <w:pStyle w:val="Caption"/>
        <w:rPr>
          <w:rFonts w:asciiTheme="minorHAnsi" w:hAnsiTheme="minorHAnsi" w:cstheme="minorHAnsi"/>
        </w:rPr>
      </w:pPr>
      <w:bookmarkStart w:id="411" w:name="_Toc353894334"/>
      <w:bookmarkStart w:id="412" w:name="_Toc353894464"/>
      <w:bookmarkStart w:id="413" w:name="_Toc361571441"/>
      <w:bookmarkStart w:id="414" w:name="_Toc378745805"/>
      <w:r w:rsidRPr="00B46008">
        <w:rPr>
          <w:rFonts w:asciiTheme="minorHAnsi" w:hAnsiTheme="minorHAnsi" w:cstheme="minorHAnsi"/>
        </w:rPr>
        <w:t xml:space="preserve">Figure </w:t>
      </w:r>
      <w:r w:rsidR="00167490">
        <w:rPr>
          <w:rFonts w:asciiTheme="minorHAnsi" w:hAnsiTheme="minorHAnsi" w:cstheme="minorHAnsi"/>
          <w:b w:val="0"/>
        </w:rPr>
        <w:fldChar w:fldCharType="begin"/>
      </w:r>
      <w:r w:rsidR="00167490">
        <w:rPr>
          <w:rFonts w:asciiTheme="minorHAnsi" w:hAnsiTheme="minorHAnsi" w:cstheme="minorHAnsi"/>
        </w:rPr>
        <w:instrText xml:space="preserve"> SEQ Figure \* ARABIC </w:instrText>
      </w:r>
      <w:r w:rsidR="00167490">
        <w:rPr>
          <w:rFonts w:asciiTheme="minorHAnsi" w:hAnsiTheme="minorHAnsi" w:cstheme="minorHAnsi"/>
          <w:b w:val="0"/>
        </w:rPr>
        <w:fldChar w:fldCharType="separate"/>
      </w:r>
      <w:r w:rsidR="00455AC7">
        <w:rPr>
          <w:rFonts w:asciiTheme="minorHAnsi" w:hAnsiTheme="minorHAnsi" w:cstheme="minorHAnsi"/>
          <w:noProof/>
        </w:rPr>
        <w:t>37</w:t>
      </w:r>
      <w:r w:rsidR="00167490">
        <w:rPr>
          <w:rFonts w:asciiTheme="minorHAnsi" w:hAnsiTheme="minorHAnsi" w:cstheme="minorHAnsi"/>
          <w:b w:val="0"/>
        </w:rPr>
        <w:fldChar w:fldCharType="end"/>
      </w:r>
      <w:r>
        <w:rPr>
          <w:rFonts w:asciiTheme="minorHAnsi" w:hAnsiTheme="minorHAnsi" w:cstheme="minorHAnsi"/>
        </w:rPr>
        <w:tab/>
      </w:r>
      <w:r w:rsidRPr="00B46008">
        <w:rPr>
          <w:rFonts w:asciiTheme="minorHAnsi" w:hAnsiTheme="minorHAnsi" w:cstheme="minorHAnsi"/>
        </w:rPr>
        <w:t>Days in treatment selected short term conditions</w:t>
      </w:r>
      <w:bookmarkEnd w:id="411"/>
      <w:bookmarkEnd w:id="412"/>
      <w:bookmarkEnd w:id="413"/>
      <w:r w:rsidR="001B6319">
        <w:rPr>
          <w:rFonts w:asciiTheme="minorHAnsi" w:hAnsiTheme="minorHAnsi" w:cstheme="minorHAnsi"/>
        </w:rPr>
        <w:t xml:space="preserve"> (STARS)</w:t>
      </w:r>
      <w:bookmarkEnd w:id="414"/>
    </w:p>
    <w:p w:rsidR="003751E1" w:rsidRPr="003751E1" w:rsidRDefault="003751E1" w:rsidP="003751E1"/>
    <w:p w:rsidR="00B46008" w:rsidRPr="00B46008" w:rsidRDefault="00B46008" w:rsidP="00B46008">
      <w:r w:rsidRPr="00B46008">
        <w:t xml:space="preserve">For conditions considered short term, most patients receive treatment with IVIg for less than a week. </w:t>
      </w:r>
      <w:r w:rsidR="00726FDC">
        <w:fldChar w:fldCharType="begin"/>
      </w:r>
      <w:r w:rsidR="00726FDC">
        <w:instrText xml:space="preserve"> REF _Ref282765676 \h </w:instrText>
      </w:r>
      <w:r w:rsidR="00726FDC">
        <w:fldChar w:fldCharType="separate"/>
      </w:r>
      <w:r w:rsidR="00455AC7" w:rsidRPr="002173E2">
        <w:rPr>
          <w:rFonts w:asciiTheme="minorHAnsi" w:hAnsiTheme="minorHAnsi" w:cstheme="minorHAnsi"/>
        </w:rPr>
        <w:t xml:space="preserve">Figure </w:t>
      </w:r>
      <w:r w:rsidR="00455AC7">
        <w:rPr>
          <w:rFonts w:asciiTheme="minorHAnsi" w:hAnsiTheme="minorHAnsi" w:cstheme="minorHAnsi"/>
          <w:noProof/>
        </w:rPr>
        <w:t>38</w:t>
      </w:r>
      <w:r w:rsidR="00726FDC">
        <w:fldChar w:fldCharType="end"/>
      </w:r>
      <w:r w:rsidR="00726FDC">
        <w:t xml:space="preserve"> </w:t>
      </w:r>
      <w:r w:rsidRPr="00B46008">
        <w:t>shows the treatment periods for Kawasaki disease. The majority receive treatment with IVIg for only one day and a few receive additional treatments.</w:t>
      </w:r>
    </w:p>
    <w:p w:rsidR="00B46008" w:rsidRPr="00B46008" w:rsidRDefault="0097284A" w:rsidP="00B46008">
      <w:r w:rsidRPr="0097284A">
        <w:rPr>
          <w:noProof/>
          <w:lang w:eastAsia="en-AU"/>
        </w:rPr>
        <w:drawing>
          <wp:inline distT="0" distB="0" distL="0" distR="0" wp14:anchorId="39CE7BC1" wp14:editId="416E77A6">
            <wp:extent cx="5972175" cy="3809062"/>
            <wp:effectExtent l="19050" t="19050" r="9525" b="2032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68291" cy="3806584"/>
                    </a:xfrm>
                    <a:prstGeom prst="rect">
                      <a:avLst/>
                    </a:prstGeom>
                    <a:noFill/>
                    <a:ln>
                      <a:solidFill>
                        <a:schemeClr val="tx1"/>
                      </a:solidFill>
                    </a:ln>
                  </pic:spPr>
                </pic:pic>
              </a:graphicData>
            </a:graphic>
          </wp:inline>
        </w:drawing>
      </w:r>
    </w:p>
    <w:p w:rsidR="002173E2" w:rsidRPr="0097284A" w:rsidRDefault="00B46008" w:rsidP="003070E9">
      <w:pPr>
        <w:pStyle w:val="Caption"/>
        <w:rPr>
          <w:rFonts w:asciiTheme="minorHAnsi" w:hAnsiTheme="minorHAnsi" w:cstheme="minorHAnsi"/>
          <w:b w:val="0"/>
        </w:rPr>
      </w:pPr>
      <w:bookmarkStart w:id="415" w:name="_Ref282765676"/>
      <w:bookmarkStart w:id="416" w:name="_Toc353894335"/>
      <w:bookmarkStart w:id="417" w:name="_Toc353894465"/>
      <w:bookmarkStart w:id="418" w:name="_Toc378745806"/>
      <w:r w:rsidRPr="002173E2">
        <w:rPr>
          <w:rFonts w:asciiTheme="minorHAnsi" w:hAnsiTheme="minorHAnsi" w:cstheme="minorHAnsi"/>
        </w:rPr>
        <w:t xml:space="preserve">Figure </w:t>
      </w:r>
      <w:r w:rsidR="00167490">
        <w:rPr>
          <w:rFonts w:asciiTheme="minorHAnsi" w:hAnsiTheme="minorHAnsi" w:cstheme="minorHAnsi"/>
          <w:b w:val="0"/>
        </w:rPr>
        <w:fldChar w:fldCharType="begin"/>
      </w:r>
      <w:r w:rsidR="00167490">
        <w:rPr>
          <w:rFonts w:asciiTheme="minorHAnsi" w:hAnsiTheme="minorHAnsi" w:cstheme="minorHAnsi"/>
        </w:rPr>
        <w:instrText xml:space="preserve"> SEQ Figure \* ARABIC </w:instrText>
      </w:r>
      <w:r w:rsidR="00167490">
        <w:rPr>
          <w:rFonts w:asciiTheme="minorHAnsi" w:hAnsiTheme="minorHAnsi" w:cstheme="minorHAnsi"/>
          <w:b w:val="0"/>
        </w:rPr>
        <w:fldChar w:fldCharType="separate"/>
      </w:r>
      <w:r w:rsidR="00455AC7">
        <w:rPr>
          <w:rFonts w:asciiTheme="minorHAnsi" w:hAnsiTheme="minorHAnsi" w:cstheme="minorHAnsi"/>
          <w:noProof/>
        </w:rPr>
        <w:t>38</w:t>
      </w:r>
      <w:r w:rsidR="00167490">
        <w:rPr>
          <w:rFonts w:asciiTheme="minorHAnsi" w:hAnsiTheme="minorHAnsi" w:cstheme="minorHAnsi"/>
          <w:b w:val="0"/>
        </w:rPr>
        <w:fldChar w:fldCharType="end"/>
      </w:r>
      <w:bookmarkEnd w:id="415"/>
      <w:r w:rsidR="002173E2">
        <w:rPr>
          <w:rFonts w:asciiTheme="minorHAnsi" w:hAnsiTheme="minorHAnsi" w:cstheme="minorHAnsi"/>
        </w:rPr>
        <w:tab/>
      </w:r>
      <w:r w:rsidRPr="002173E2">
        <w:rPr>
          <w:rFonts w:asciiTheme="minorHAnsi" w:hAnsiTheme="minorHAnsi" w:cstheme="minorHAnsi"/>
        </w:rPr>
        <w:t xml:space="preserve">Days in treatment for </w:t>
      </w:r>
      <w:r w:rsidR="001B6319">
        <w:rPr>
          <w:rFonts w:asciiTheme="minorHAnsi" w:hAnsiTheme="minorHAnsi" w:cstheme="minorHAnsi"/>
        </w:rPr>
        <w:t>K</w:t>
      </w:r>
      <w:r w:rsidRPr="002173E2">
        <w:rPr>
          <w:rFonts w:asciiTheme="minorHAnsi" w:hAnsiTheme="minorHAnsi" w:cstheme="minorHAnsi"/>
        </w:rPr>
        <w:t>awasaki disease by quarter of first joining</w:t>
      </w:r>
      <w:bookmarkEnd w:id="416"/>
      <w:bookmarkEnd w:id="417"/>
      <w:r w:rsidR="001B6319">
        <w:rPr>
          <w:rFonts w:asciiTheme="minorHAnsi" w:hAnsiTheme="minorHAnsi" w:cstheme="minorHAnsi"/>
        </w:rPr>
        <w:t xml:space="preserve"> (STARS)</w:t>
      </w:r>
      <w:bookmarkEnd w:id="418"/>
    </w:p>
    <w:p w:rsidR="0038317A" w:rsidRDefault="0038317A" w:rsidP="0038317A">
      <w:pPr>
        <w:pStyle w:val="Heading1"/>
      </w:pPr>
      <w:bookmarkStart w:id="419" w:name="_Toc361570449"/>
      <w:bookmarkStart w:id="420" w:name="_Toc378745614"/>
      <w:r>
        <w:t xml:space="preserve">Appendix A – </w:t>
      </w:r>
      <w:r w:rsidR="00330E01">
        <w:t>Acronyms and Glossary</w:t>
      </w:r>
      <w:bookmarkEnd w:id="419"/>
      <w:bookmarkEnd w:id="420"/>
    </w:p>
    <w:p w:rsidR="00640AA2" w:rsidRDefault="00640AA2" w:rsidP="005C66FC">
      <w:pPr>
        <w:pStyle w:val="Heading2"/>
      </w:pPr>
      <w:bookmarkStart w:id="421" w:name="_Toc351111363"/>
      <w:bookmarkStart w:id="422" w:name="_Toc359234403"/>
      <w:bookmarkStart w:id="423" w:name="_Toc361570450"/>
      <w:bookmarkStart w:id="424" w:name="_Toc378745615"/>
      <w:r>
        <w:t>Acronyms</w:t>
      </w:r>
      <w:bookmarkEnd w:id="421"/>
      <w:bookmarkEnd w:id="422"/>
      <w:bookmarkEnd w:id="423"/>
      <w:bookmarkEnd w:id="424"/>
    </w:p>
    <w:p w:rsidR="007304B1" w:rsidRDefault="007304B1" w:rsidP="007304B1"/>
    <w:tbl>
      <w:tblPr>
        <w:tblStyle w:val="NBATableStyle11"/>
        <w:tblW w:w="9464" w:type="dxa"/>
        <w:tblLook w:val="04A0" w:firstRow="1" w:lastRow="0" w:firstColumn="1" w:lastColumn="0" w:noHBand="0" w:noVBand="1"/>
      </w:tblPr>
      <w:tblGrid>
        <w:gridCol w:w="1887"/>
        <w:gridCol w:w="7577"/>
      </w:tblGrid>
      <w:tr w:rsidR="002666FF" w:rsidRPr="002666FF" w:rsidTr="002666FF">
        <w:trPr>
          <w:cnfStyle w:val="100000000000" w:firstRow="1" w:lastRow="0" w:firstColumn="0" w:lastColumn="0" w:oddVBand="0" w:evenVBand="0" w:oddHBand="0" w:evenHBand="0" w:firstRowFirstColumn="0" w:firstRowLastColumn="0" w:lastRowFirstColumn="0" w:lastRowLastColumn="0"/>
        </w:trPr>
        <w:tc>
          <w:tcPr>
            <w:tcW w:w="1887" w:type="dxa"/>
          </w:tcPr>
          <w:p w:rsidR="002666FF" w:rsidRPr="002666FF" w:rsidRDefault="002666FF" w:rsidP="002666FF">
            <w:pPr>
              <w:autoSpaceDE w:val="0"/>
              <w:autoSpaceDN w:val="0"/>
              <w:adjustRightInd w:val="0"/>
              <w:spacing w:after="0"/>
              <w:jc w:val="left"/>
              <w:rPr>
                <w:rFonts w:asciiTheme="minorHAnsi" w:eastAsiaTheme="minorHAnsi" w:hAnsiTheme="minorHAnsi" w:cstheme="minorHAnsi"/>
              </w:rPr>
            </w:pPr>
            <w:r w:rsidRPr="002666FF">
              <w:rPr>
                <w:rFonts w:asciiTheme="minorHAnsi" w:eastAsiaTheme="minorHAnsi" w:hAnsiTheme="minorHAnsi" w:cstheme="minorHAnsi"/>
              </w:rPr>
              <w:t>Acronym</w:t>
            </w:r>
          </w:p>
        </w:tc>
        <w:tc>
          <w:tcPr>
            <w:tcW w:w="7577" w:type="dxa"/>
          </w:tcPr>
          <w:p w:rsidR="002666FF" w:rsidRPr="002666FF" w:rsidRDefault="002666FF" w:rsidP="002666FF">
            <w:pPr>
              <w:autoSpaceDE w:val="0"/>
              <w:autoSpaceDN w:val="0"/>
              <w:adjustRightInd w:val="0"/>
              <w:spacing w:after="0"/>
              <w:jc w:val="left"/>
              <w:rPr>
                <w:rFonts w:asciiTheme="minorHAnsi" w:eastAsiaTheme="minorHAnsi" w:hAnsiTheme="minorHAnsi" w:cstheme="minorHAnsi"/>
              </w:rPr>
            </w:pPr>
            <w:r w:rsidRPr="002666FF">
              <w:rPr>
                <w:rFonts w:asciiTheme="minorHAnsi" w:eastAsiaTheme="minorHAnsi" w:hAnsiTheme="minorHAnsi" w:cstheme="minorHAnsi"/>
              </w:rPr>
              <w:t>Description</w:t>
            </w:r>
          </w:p>
        </w:tc>
      </w:tr>
      <w:tr w:rsidR="002666FF" w:rsidRPr="002666FF" w:rsidTr="002666FF">
        <w:tc>
          <w:tcPr>
            <w:tcW w:w="1887" w:type="dxa"/>
          </w:tcPr>
          <w:p w:rsidR="002666FF" w:rsidRPr="002666FF" w:rsidRDefault="002666FF" w:rsidP="004330A4">
            <w:pPr>
              <w:autoSpaceDE w:val="0"/>
              <w:autoSpaceDN w:val="0"/>
              <w:adjustRightInd w:val="0"/>
              <w:spacing w:after="0"/>
              <w:rPr>
                <w:rFonts w:asciiTheme="minorHAnsi" w:eastAsiaTheme="minorHAnsi" w:hAnsiTheme="minorHAnsi" w:cstheme="minorHAnsi"/>
                <w:color w:val="000000"/>
              </w:rPr>
            </w:pPr>
            <w:r w:rsidRPr="002666FF">
              <w:rPr>
                <w:rFonts w:asciiTheme="minorHAnsi" w:eastAsiaTheme="minorHAnsi" w:hAnsiTheme="minorHAnsi" w:cstheme="minorHAnsi"/>
                <w:color w:val="000000"/>
              </w:rPr>
              <w:t xml:space="preserve">ACT </w:t>
            </w:r>
          </w:p>
        </w:tc>
        <w:tc>
          <w:tcPr>
            <w:tcW w:w="7577" w:type="dxa"/>
          </w:tcPr>
          <w:p w:rsidR="002666FF" w:rsidRPr="002666FF" w:rsidRDefault="002666FF" w:rsidP="004330A4">
            <w:pPr>
              <w:autoSpaceDE w:val="0"/>
              <w:autoSpaceDN w:val="0"/>
              <w:adjustRightInd w:val="0"/>
              <w:spacing w:after="0"/>
              <w:rPr>
                <w:rFonts w:asciiTheme="minorHAnsi" w:eastAsiaTheme="minorHAnsi" w:hAnsiTheme="minorHAnsi" w:cstheme="minorHAnsi"/>
                <w:color w:val="000000"/>
              </w:rPr>
            </w:pPr>
            <w:r w:rsidRPr="002666FF">
              <w:rPr>
                <w:rFonts w:asciiTheme="minorHAnsi" w:eastAsiaTheme="minorHAnsi" w:hAnsiTheme="minorHAnsi" w:cstheme="minorHAnsi"/>
                <w:color w:val="000000"/>
              </w:rPr>
              <w:t>Australian Capital Territory</w:t>
            </w:r>
          </w:p>
        </w:tc>
      </w:tr>
      <w:tr w:rsidR="00F90156" w:rsidRPr="002666FF" w:rsidTr="002666FF">
        <w:tc>
          <w:tcPr>
            <w:tcW w:w="1887" w:type="dxa"/>
          </w:tcPr>
          <w:p w:rsidR="00F90156" w:rsidRPr="002666FF" w:rsidRDefault="00F90156" w:rsidP="004330A4">
            <w:pPr>
              <w:autoSpaceDE w:val="0"/>
              <w:autoSpaceDN w:val="0"/>
              <w:adjustRightInd w:val="0"/>
              <w:spacing w:after="0"/>
              <w:rPr>
                <w:rFonts w:asciiTheme="minorHAnsi" w:eastAsiaTheme="minorHAnsi" w:hAnsiTheme="minorHAnsi" w:cstheme="minorHAnsi"/>
                <w:color w:val="000000"/>
              </w:rPr>
            </w:pPr>
            <w:r>
              <w:rPr>
                <w:rFonts w:asciiTheme="minorHAnsi" w:eastAsiaTheme="minorHAnsi" w:hAnsiTheme="minorHAnsi" w:cstheme="minorHAnsi"/>
                <w:color w:val="000000"/>
              </w:rPr>
              <w:t>ABS</w:t>
            </w:r>
          </w:p>
        </w:tc>
        <w:tc>
          <w:tcPr>
            <w:tcW w:w="7577" w:type="dxa"/>
          </w:tcPr>
          <w:p w:rsidR="00F90156" w:rsidRPr="002666FF" w:rsidRDefault="00F90156" w:rsidP="004330A4">
            <w:pPr>
              <w:autoSpaceDE w:val="0"/>
              <w:autoSpaceDN w:val="0"/>
              <w:adjustRightInd w:val="0"/>
              <w:spacing w:after="0"/>
              <w:rPr>
                <w:rFonts w:asciiTheme="minorHAnsi" w:eastAsiaTheme="minorHAnsi" w:hAnsiTheme="minorHAnsi" w:cstheme="minorHAnsi"/>
                <w:color w:val="000000"/>
              </w:rPr>
            </w:pPr>
            <w:r>
              <w:rPr>
                <w:rFonts w:asciiTheme="minorHAnsi" w:eastAsiaTheme="minorHAnsi" w:hAnsiTheme="minorHAnsi" w:cstheme="minorHAnsi"/>
                <w:color w:val="000000"/>
              </w:rPr>
              <w:t>Australian Bureau of Statistics</w:t>
            </w:r>
          </w:p>
        </w:tc>
      </w:tr>
      <w:tr w:rsidR="002666FF" w:rsidRPr="002666FF" w:rsidTr="002666FF">
        <w:tc>
          <w:tcPr>
            <w:tcW w:w="1887" w:type="dxa"/>
          </w:tcPr>
          <w:p w:rsidR="002666FF" w:rsidRPr="002666FF" w:rsidRDefault="00F90156" w:rsidP="004330A4">
            <w:pPr>
              <w:autoSpaceDE w:val="0"/>
              <w:autoSpaceDN w:val="0"/>
              <w:adjustRightInd w:val="0"/>
              <w:spacing w:after="0"/>
              <w:rPr>
                <w:rFonts w:asciiTheme="minorHAnsi" w:eastAsiaTheme="minorHAnsi" w:hAnsiTheme="minorHAnsi" w:cstheme="minorHAnsi"/>
                <w:color w:val="000000"/>
              </w:rPr>
            </w:pPr>
            <w:r>
              <w:rPr>
                <w:rFonts w:asciiTheme="minorHAnsi" w:eastAsiaTheme="minorHAnsi" w:hAnsiTheme="minorHAnsi" w:cstheme="minorHAnsi"/>
                <w:color w:val="000000"/>
              </w:rPr>
              <w:t>Blood Service</w:t>
            </w:r>
          </w:p>
        </w:tc>
        <w:tc>
          <w:tcPr>
            <w:tcW w:w="7577" w:type="dxa"/>
          </w:tcPr>
          <w:p w:rsidR="002666FF" w:rsidRPr="002666FF" w:rsidRDefault="002666FF" w:rsidP="00F90156">
            <w:pPr>
              <w:autoSpaceDE w:val="0"/>
              <w:autoSpaceDN w:val="0"/>
              <w:adjustRightInd w:val="0"/>
              <w:spacing w:after="0"/>
              <w:rPr>
                <w:rFonts w:asciiTheme="minorHAnsi" w:eastAsiaTheme="minorHAnsi" w:hAnsiTheme="minorHAnsi" w:cstheme="minorHAnsi"/>
                <w:color w:val="000000"/>
              </w:rPr>
            </w:pPr>
            <w:r w:rsidRPr="002666FF">
              <w:rPr>
                <w:rFonts w:asciiTheme="minorHAnsi" w:eastAsiaTheme="minorHAnsi" w:hAnsiTheme="minorHAnsi" w:cstheme="minorHAnsi"/>
                <w:color w:val="000000"/>
              </w:rPr>
              <w:t xml:space="preserve">Australian Red Cross Blood Service </w:t>
            </w:r>
          </w:p>
        </w:tc>
      </w:tr>
      <w:tr w:rsidR="00415D9F" w:rsidRPr="002666FF" w:rsidTr="002666FF">
        <w:tc>
          <w:tcPr>
            <w:tcW w:w="1887" w:type="dxa"/>
          </w:tcPr>
          <w:p w:rsidR="00415D9F" w:rsidRDefault="00415D9F" w:rsidP="004330A4">
            <w:pPr>
              <w:autoSpaceDE w:val="0"/>
              <w:autoSpaceDN w:val="0"/>
              <w:adjustRightInd w:val="0"/>
              <w:spacing w:after="0"/>
              <w:rPr>
                <w:rFonts w:asciiTheme="minorHAnsi" w:eastAsiaTheme="minorHAnsi" w:hAnsiTheme="minorHAnsi" w:cstheme="minorHAnsi"/>
                <w:color w:val="000000"/>
              </w:rPr>
            </w:pPr>
            <w:r>
              <w:rPr>
                <w:rFonts w:asciiTheme="minorHAnsi" w:eastAsiaTheme="minorHAnsi" w:hAnsiTheme="minorHAnsi" w:cstheme="minorHAnsi"/>
                <w:color w:val="000000"/>
              </w:rPr>
              <w:t>CIDP</w:t>
            </w:r>
          </w:p>
        </w:tc>
        <w:tc>
          <w:tcPr>
            <w:tcW w:w="7577" w:type="dxa"/>
          </w:tcPr>
          <w:p w:rsidR="00415D9F" w:rsidRPr="00540D05" w:rsidRDefault="00415D9F" w:rsidP="00415D9F">
            <w:pPr>
              <w:autoSpaceDE w:val="0"/>
              <w:autoSpaceDN w:val="0"/>
              <w:adjustRightInd w:val="0"/>
              <w:spacing w:after="0"/>
              <w:rPr>
                <w:rFonts w:asciiTheme="minorHAnsi" w:hAnsiTheme="minorHAnsi" w:cstheme="minorHAnsi"/>
                <w:lang w:val="en-GB"/>
              </w:rPr>
            </w:pPr>
            <w:r w:rsidRPr="00415D9F">
              <w:t xml:space="preserve">Chronic </w:t>
            </w:r>
            <w:r>
              <w:t>I</w:t>
            </w:r>
            <w:r w:rsidRPr="00415D9F">
              <w:t xml:space="preserve">nflammatory </w:t>
            </w:r>
            <w:r>
              <w:t>D</w:t>
            </w:r>
            <w:r w:rsidRPr="00415D9F">
              <w:t xml:space="preserve">emyelinating </w:t>
            </w:r>
            <w:r>
              <w:t>P</w:t>
            </w:r>
            <w:r w:rsidRPr="00415D9F">
              <w:t>olyneuropathy</w:t>
            </w:r>
          </w:p>
        </w:tc>
      </w:tr>
      <w:tr w:rsidR="00415D9F" w:rsidRPr="002666FF" w:rsidTr="002666FF">
        <w:tc>
          <w:tcPr>
            <w:tcW w:w="1887" w:type="dxa"/>
          </w:tcPr>
          <w:p w:rsidR="00415D9F" w:rsidRDefault="00415D9F" w:rsidP="004330A4">
            <w:pPr>
              <w:autoSpaceDE w:val="0"/>
              <w:autoSpaceDN w:val="0"/>
              <w:adjustRightInd w:val="0"/>
              <w:spacing w:after="0"/>
              <w:rPr>
                <w:rFonts w:asciiTheme="minorHAnsi" w:eastAsiaTheme="minorHAnsi" w:hAnsiTheme="minorHAnsi" w:cstheme="minorHAnsi"/>
                <w:color w:val="000000"/>
              </w:rPr>
            </w:pPr>
            <w:r>
              <w:rPr>
                <w:rFonts w:asciiTheme="minorHAnsi" w:eastAsiaTheme="minorHAnsi" w:hAnsiTheme="minorHAnsi" w:cstheme="minorHAnsi"/>
                <w:color w:val="000000"/>
              </w:rPr>
              <w:t>CLL</w:t>
            </w:r>
          </w:p>
        </w:tc>
        <w:tc>
          <w:tcPr>
            <w:tcW w:w="7577" w:type="dxa"/>
          </w:tcPr>
          <w:p w:rsidR="00415D9F" w:rsidRPr="00540D05" w:rsidRDefault="00415D9F" w:rsidP="004330A4">
            <w:pPr>
              <w:autoSpaceDE w:val="0"/>
              <w:autoSpaceDN w:val="0"/>
              <w:adjustRightInd w:val="0"/>
              <w:spacing w:after="0"/>
              <w:rPr>
                <w:rFonts w:asciiTheme="minorHAnsi" w:hAnsiTheme="minorHAnsi" w:cstheme="minorHAnsi"/>
                <w:lang w:val="en-GB"/>
              </w:rPr>
            </w:pPr>
            <w:r w:rsidRPr="0006087D">
              <w:t xml:space="preserve">Chronic </w:t>
            </w:r>
            <w:r>
              <w:t>L</w:t>
            </w:r>
            <w:r w:rsidRPr="0006087D">
              <w:t xml:space="preserve">ymphocytic </w:t>
            </w:r>
            <w:r>
              <w:t>L</w:t>
            </w:r>
            <w:r w:rsidRPr="0006087D">
              <w:t>eukaemia</w:t>
            </w:r>
          </w:p>
        </w:tc>
      </w:tr>
      <w:tr w:rsidR="00415D9F" w:rsidRPr="002666FF" w:rsidTr="002666FF">
        <w:tc>
          <w:tcPr>
            <w:tcW w:w="1887" w:type="dxa"/>
          </w:tcPr>
          <w:p w:rsidR="00415D9F" w:rsidRDefault="00415D9F" w:rsidP="004330A4">
            <w:pPr>
              <w:autoSpaceDE w:val="0"/>
              <w:autoSpaceDN w:val="0"/>
              <w:adjustRightInd w:val="0"/>
              <w:spacing w:after="0"/>
              <w:rPr>
                <w:rFonts w:asciiTheme="minorHAnsi" w:eastAsiaTheme="minorHAnsi" w:hAnsiTheme="minorHAnsi" w:cstheme="minorHAnsi"/>
                <w:color w:val="000000"/>
              </w:rPr>
            </w:pPr>
            <w:r>
              <w:rPr>
                <w:rFonts w:asciiTheme="minorHAnsi" w:eastAsiaTheme="minorHAnsi" w:hAnsiTheme="minorHAnsi" w:cstheme="minorHAnsi"/>
                <w:color w:val="000000"/>
              </w:rPr>
              <w:t>Criteria</w:t>
            </w:r>
          </w:p>
        </w:tc>
        <w:tc>
          <w:tcPr>
            <w:tcW w:w="7577" w:type="dxa"/>
          </w:tcPr>
          <w:p w:rsidR="00415D9F" w:rsidRPr="00415D9F" w:rsidRDefault="00415D9F" w:rsidP="00415D9F">
            <w:pPr>
              <w:autoSpaceDE w:val="0"/>
              <w:autoSpaceDN w:val="0"/>
              <w:adjustRightInd w:val="0"/>
              <w:spacing w:after="0"/>
              <w:rPr>
                <w:b/>
              </w:rPr>
            </w:pPr>
            <w:r w:rsidRPr="00415D9F">
              <w:rPr>
                <w:rFonts w:asciiTheme="minorHAnsi" w:eastAsiaTheme="minorHAnsi" w:hAnsiTheme="minorHAnsi" w:cstheme="minorHAnsi"/>
              </w:rPr>
              <w:t>Criteria for the clinical use of intravenous immunoglobulin in Australia</w:t>
            </w:r>
          </w:p>
        </w:tc>
      </w:tr>
      <w:tr w:rsidR="00415D9F" w:rsidRPr="002666FF" w:rsidTr="002666FF">
        <w:tc>
          <w:tcPr>
            <w:tcW w:w="1887" w:type="dxa"/>
          </w:tcPr>
          <w:p w:rsidR="00415D9F" w:rsidRDefault="00415D9F" w:rsidP="004330A4">
            <w:pPr>
              <w:autoSpaceDE w:val="0"/>
              <w:autoSpaceDN w:val="0"/>
              <w:adjustRightInd w:val="0"/>
              <w:spacing w:after="0"/>
              <w:rPr>
                <w:rFonts w:asciiTheme="minorHAnsi" w:eastAsiaTheme="minorHAnsi" w:hAnsiTheme="minorHAnsi" w:cstheme="minorHAnsi"/>
                <w:color w:val="000000"/>
              </w:rPr>
            </w:pPr>
            <w:r>
              <w:rPr>
                <w:rFonts w:asciiTheme="minorHAnsi" w:eastAsiaTheme="minorHAnsi" w:hAnsiTheme="minorHAnsi" w:cstheme="minorHAnsi"/>
                <w:color w:val="000000"/>
              </w:rPr>
              <w:t>CVID</w:t>
            </w:r>
          </w:p>
        </w:tc>
        <w:tc>
          <w:tcPr>
            <w:tcW w:w="7577" w:type="dxa"/>
          </w:tcPr>
          <w:p w:rsidR="00415D9F" w:rsidRPr="00540D05" w:rsidRDefault="00415D9F" w:rsidP="004330A4">
            <w:pPr>
              <w:autoSpaceDE w:val="0"/>
              <w:autoSpaceDN w:val="0"/>
              <w:adjustRightInd w:val="0"/>
              <w:spacing w:after="0"/>
              <w:rPr>
                <w:rFonts w:asciiTheme="minorHAnsi" w:hAnsiTheme="minorHAnsi" w:cstheme="minorHAnsi"/>
                <w:lang w:val="en-GB"/>
              </w:rPr>
            </w:pPr>
            <w:r w:rsidRPr="0006087D">
              <w:t xml:space="preserve">Common </w:t>
            </w:r>
            <w:r>
              <w:t>V</w:t>
            </w:r>
            <w:r w:rsidRPr="0006087D">
              <w:t xml:space="preserve">ariable </w:t>
            </w:r>
            <w:r>
              <w:t>I</w:t>
            </w:r>
            <w:r w:rsidRPr="0006087D">
              <w:t xml:space="preserve">mmunodeficiency </w:t>
            </w:r>
            <w:r>
              <w:t>D</w:t>
            </w:r>
            <w:r w:rsidRPr="0006087D">
              <w:t>isease</w:t>
            </w:r>
          </w:p>
        </w:tc>
      </w:tr>
      <w:tr w:rsidR="00415D9F" w:rsidRPr="002666FF" w:rsidTr="002666FF">
        <w:tc>
          <w:tcPr>
            <w:tcW w:w="1887" w:type="dxa"/>
          </w:tcPr>
          <w:p w:rsidR="00415D9F" w:rsidRPr="002666FF" w:rsidRDefault="00415D9F" w:rsidP="004330A4">
            <w:pPr>
              <w:autoSpaceDE w:val="0"/>
              <w:autoSpaceDN w:val="0"/>
              <w:adjustRightInd w:val="0"/>
              <w:spacing w:after="0"/>
              <w:rPr>
                <w:rFonts w:asciiTheme="minorHAnsi" w:eastAsiaTheme="minorHAnsi" w:hAnsiTheme="minorHAnsi" w:cstheme="minorHAnsi"/>
                <w:color w:val="000000"/>
              </w:rPr>
            </w:pPr>
            <w:r>
              <w:rPr>
                <w:rFonts w:asciiTheme="minorHAnsi" w:eastAsiaTheme="minorHAnsi" w:hAnsiTheme="minorHAnsi" w:cstheme="minorHAnsi"/>
                <w:color w:val="000000"/>
              </w:rPr>
              <w:t>CTEPC</w:t>
            </w:r>
          </w:p>
        </w:tc>
        <w:tc>
          <w:tcPr>
            <w:tcW w:w="7577" w:type="dxa"/>
          </w:tcPr>
          <w:p w:rsidR="00415D9F" w:rsidRPr="002666FF" w:rsidRDefault="00415D9F" w:rsidP="004330A4">
            <w:pPr>
              <w:autoSpaceDE w:val="0"/>
              <w:autoSpaceDN w:val="0"/>
              <w:adjustRightInd w:val="0"/>
              <w:spacing w:after="0"/>
              <w:rPr>
                <w:rFonts w:asciiTheme="minorHAnsi" w:eastAsiaTheme="minorHAnsi" w:hAnsiTheme="minorHAnsi" w:cstheme="minorHAnsi"/>
                <w:color w:val="000000"/>
              </w:rPr>
            </w:pPr>
            <w:r w:rsidRPr="00540D05">
              <w:rPr>
                <w:rFonts w:asciiTheme="minorHAnsi" w:hAnsiTheme="minorHAnsi" w:cstheme="minorHAnsi"/>
                <w:lang w:val="en-GB"/>
              </w:rPr>
              <w:t>Clinical, Technical and Ethical Principal Committee</w:t>
            </w:r>
          </w:p>
        </w:tc>
      </w:tr>
      <w:tr w:rsidR="00415D9F" w:rsidRPr="002666FF" w:rsidTr="002666FF">
        <w:tc>
          <w:tcPr>
            <w:tcW w:w="1887" w:type="dxa"/>
          </w:tcPr>
          <w:p w:rsidR="00415D9F" w:rsidRPr="002666FF" w:rsidRDefault="00415D9F" w:rsidP="004330A4">
            <w:pPr>
              <w:autoSpaceDE w:val="0"/>
              <w:autoSpaceDN w:val="0"/>
              <w:adjustRightInd w:val="0"/>
              <w:spacing w:after="0"/>
              <w:rPr>
                <w:rFonts w:asciiTheme="minorHAnsi" w:eastAsiaTheme="minorHAnsi" w:hAnsiTheme="minorHAnsi" w:cstheme="minorHAnsi"/>
                <w:color w:val="000000"/>
              </w:rPr>
            </w:pPr>
            <w:r>
              <w:rPr>
                <w:rFonts w:asciiTheme="minorHAnsi" w:eastAsiaTheme="minorHAnsi" w:hAnsiTheme="minorHAnsi" w:cstheme="minorHAnsi"/>
                <w:color w:val="000000"/>
              </w:rPr>
              <w:t>DO</w:t>
            </w:r>
          </w:p>
        </w:tc>
        <w:tc>
          <w:tcPr>
            <w:tcW w:w="7577" w:type="dxa"/>
          </w:tcPr>
          <w:p w:rsidR="00415D9F" w:rsidRPr="002666FF" w:rsidRDefault="00415D9F" w:rsidP="004330A4">
            <w:pPr>
              <w:autoSpaceDE w:val="0"/>
              <w:autoSpaceDN w:val="0"/>
              <w:adjustRightInd w:val="0"/>
              <w:spacing w:after="0"/>
              <w:rPr>
                <w:rFonts w:asciiTheme="minorHAnsi" w:eastAsiaTheme="minorHAnsi" w:hAnsiTheme="minorHAnsi" w:cstheme="minorHAnsi"/>
                <w:color w:val="000000"/>
              </w:rPr>
            </w:pPr>
            <w:r>
              <w:rPr>
                <w:rFonts w:asciiTheme="minorHAnsi" w:eastAsiaTheme="minorHAnsi" w:hAnsiTheme="minorHAnsi" w:cstheme="minorHAnsi"/>
                <w:color w:val="000000"/>
              </w:rPr>
              <w:t>Direct Order</w:t>
            </w:r>
          </w:p>
        </w:tc>
      </w:tr>
      <w:tr w:rsidR="002666FF" w:rsidRPr="002666FF" w:rsidTr="002666FF">
        <w:tc>
          <w:tcPr>
            <w:tcW w:w="1887" w:type="dxa"/>
          </w:tcPr>
          <w:p w:rsidR="002666FF" w:rsidRPr="002666FF" w:rsidRDefault="002666FF" w:rsidP="004330A4">
            <w:pPr>
              <w:autoSpaceDE w:val="0"/>
              <w:autoSpaceDN w:val="0"/>
              <w:adjustRightInd w:val="0"/>
              <w:spacing w:after="0"/>
              <w:rPr>
                <w:rFonts w:asciiTheme="minorHAnsi" w:eastAsiaTheme="minorHAnsi" w:hAnsiTheme="minorHAnsi" w:cstheme="minorHAnsi"/>
                <w:color w:val="000000"/>
              </w:rPr>
            </w:pPr>
            <w:r w:rsidRPr="002666FF">
              <w:rPr>
                <w:rFonts w:asciiTheme="minorHAnsi" w:eastAsiaTheme="minorHAnsi" w:hAnsiTheme="minorHAnsi" w:cstheme="minorHAnsi"/>
                <w:color w:val="000000"/>
              </w:rPr>
              <w:t xml:space="preserve">IDMS </w:t>
            </w:r>
          </w:p>
        </w:tc>
        <w:tc>
          <w:tcPr>
            <w:tcW w:w="7577" w:type="dxa"/>
          </w:tcPr>
          <w:p w:rsidR="002666FF" w:rsidRPr="002666FF" w:rsidRDefault="002666FF" w:rsidP="004330A4">
            <w:pPr>
              <w:autoSpaceDE w:val="0"/>
              <w:autoSpaceDN w:val="0"/>
              <w:adjustRightInd w:val="0"/>
              <w:spacing w:after="0"/>
              <w:rPr>
                <w:rFonts w:asciiTheme="minorHAnsi" w:eastAsiaTheme="minorHAnsi" w:hAnsiTheme="minorHAnsi" w:cstheme="minorHAnsi"/>
                <w:color w:val="000000"/>
              </w:rPr>
            </w:pPr>
            <w:r w:rsidRPr="002666FF">
              <w:rPr>
                <w:rFonts w:asciiTheme="minorHAnsi" w:eastAsiaTheme="minorHAnsi" w:hAnsiTheme="minorHAnsi" w:cstheme="minorHAnsi"/>
                <w:color w:val="000000"/>
              </w:rPr>
              <w:t>Integrated Data Management System</w:t>
            </w:r>
          </w:p>
        </w:tc>
      </w:tr>
      <w:tr w:rsidR="002666FF" w:rsidRPr="002666FF" w:rsidTr="002666FF">
        <w:tc>
          <w:tcPr>
            <w:tcW w:w="1887" w:type="dxa"/>
          </w:tcPr>
          <w:p w:rsidR="002666FF" w:rsidRPr="002666FF" w:rsidRDefault="002666FF" w:rsidP="004330A4">
            <w:pPr>
              <w:autoSpaceDE w:val="0"/>
              <w:autoSpaceDN w:val="0"/>
              <w:adjustRightInd w:val="0"/>
              <w:spacing w:after="0"/>
              <w:rPr>
                <w:rFonts w:asciiTheme="minorHAnsi" w:eastAsiaTheme="minorHAnsi" w:hAnsiTheme="minorHAnsi" w:cstheme="minorHAnsi"/>
                <w:color w:val="000000"/>
              </w:rPr>
            </w:pPr>
            <w:r w:rsidRPr="002666FF">
              <w:rPr>
                <w:rFonts w:asciiTheme="minorHAnsi" w:eastAsiaTheme="minorHAnsi" w:hAnsiTheme="minorHAnsi" w:cstheme="minorHAnsi"/>
                <w:color w:val="000000"/>
              </w:rPr>
              <w:t xml:space="preserve">IgG </w:t>
            </w:r>
          </w:p>
        </w:tc>
        <w:tc>
          <w:tcPr>
            <w:tcW w:w="7577" w:type="dxa"/>
          </w:tcPr>
          <w:p w:rsidR="002666FF" w:rsidRPr="002666FF" w:rsidRDefault="002666FF" w:rsidP="00C72723">
            <w:pPr>
              <w:autoSpaceDE w:val="0"/>
              <w:autoSpaceDN w:val="0"/>
              <w:adjustRightInd w:val="0"/>
              <w:spacing w:after="0"/>
              <w:rPr>
                <w:rFonts w:asciiTheme="minorHAnsi" w:eastAsiaTheme="minorHAnsi" w:hAnsiTheme="minorHAnsi" w:cstheme="minorHAnsi"/>
                <w:color w:val="000000"/>
              </w:rPr>
            </w:pPr>
            <w:r w:rsidRPr="002666FF">
              <w:rPr>
                <w:rFonts w:asciiTheme="minorHAnsi" w:eastAsiaTheme="minorHAnsi" w:hAnsiTheme="minorHAnsi" w:cstheme="minorHAnsi"/>
                <w:color w:val="000000"/>
              </w:rPr>
              <w:t>Immunoglobulin G</w:t>
            </w:r>
          </w:p>
        </w:tc>
      </w:tr>
      <w:tr w:rsidR="002666FF" w:rsidRPr="002666FF" w:rsidTr="002666FF">
        <w:tc>
          <w:tcPr>
            <w:tcW w:w="1887" w:type="dxa"/>
          </w:tcPr>
          <w:p w:rsidR="002666FF" w:rsidRPr="002666FF" w:rsidRDefault="002666FF" w:rsidP="004330A4">
            <w:pPr>
              <w:autoSpaceDE w:val="0"/>
              <w:autoSpaceDN w:val="0"/>
              <w:adjustRightInd w:val="0"/>
              <w:spacing w:after="0"/>
              <w:rPr>
                <w:rFonts w:asciiTheme="minorHAnsi" w:eastAsiaTheme="minorHAnsi" w:hAnsiTheme="minorHAnsi" w:cstheme="minorHAnsi"/>
                <w:color w:val="000000"/>
              </w:rPr>
            </w:pPr>
            <w:r w:rsidRPr="002666FF">
              <w:rPr>
                <w:rFonts w:asciiTheme="minorHAnsi" w:eastAsiaTheme="minorHAnsi" w:hAnsiTheme="minorHAnsi" w:cstheme="minorHAnsi"/>
                <w:color w:val="000000"/>
              </w:rPr>
              <w:t>IVIg</w:t>
            </w:r>
          </w:p>
        </w:tc>
        <w:tc>
          <w:tcPr>
            <w:tcW w:w="7577" w:type="dxa"/>
          </w:tcPr>
          <w:p w:rsidR="002666FF" w:rsidRPr="002666FF" w:rsidRDefault="002666FF" w:rsidP="004330A4">
            <w:pPr>
              <w:autoSpaceDE w:val="0"/>
              <w:autoSpaceDN w:val="0"/>
              <w:adjustRightInd w:val="0"/>
              <w:spacing w:after="0"/>
              <w:rPr>
                <w:rFonts w:asciiTheme="minorHAnsi" w:eastAsiaTheme="minorHAnsi" w:hAnsiTheme="minorHAnsi" w:cstheme="minorHAnsi"/>
                <w:color w:val="000000"/>
              </w:rPr>
            </w:pPr>
            <w:r w:rsidRPr="002666FF">
              <w:rPr>
                <w:rFonts w:asciiTheme="minorHAnsi" w:eastAsiaTheme="minorHAnsi" w:hAnsiTheme="minorHAnsi" w:cstheme="minorHAnsi"/>
                <w:color w:val="000000"/>
              </w:rPr>
              <w:t>Intravenous immunoglobulin</w:t>
            </w:r>
          </w:p>
        </w:tc>
      </w:tr>
      <w:tr w:rsidR="002666FF" w:rsidRPr="002666FF" w:rsidTr="002666FF">
        <w:tc>
          <w:tcPr>
            <w:tcW w:w="1887" w:type="dxa"/>
          </w:tcPr>
          <w:p w:rsidR="002666FF" w:rsidRPr="002666FF" w:rsidRDefault="002666FF" w:rsidP="004330A4">
            <w:pPr>
              <w:autoSpaceDE w:val="0"/>
              <w:autoSpaceDN w:val="0"/>
              <w:adjustRightInd w:val="0"/>
              <w:spacing w:after="0"/>
              <w:rPr>
                <w:rFonts w:asciiTheme="minorHAnsi" w:eastAsiaTheme="minorHAnsi" w:hAnsiTheme="minorHAnsi" w:cstheme="minorHAnsi"/>
                <w:color w:val="000000"/>
              </w:rPr>
            </w:pPr>
            <w:r w:rsidRPr="002666FF">
              <w:rPr>
                <w:rFonts w:asciiTheme="minorHAnsi" w:eastAsiaTheme="minorHAnsi" w:hAnsiTheme="minorHAnsi" w:cstheme="minorHAnsi"/>
                <w:color w:val="000000"/>
              </w:rPr>
              <w:t xml:space="preserve">JBC </w:t>
            </w:r>
          </w:p>
        </w:tc>
        <w:tc>
          <w:tcPr>
            <w:tcW w:w="7577" w:type="dxa"/>
          </w:tcPr>
          <w:p w:rsidR="002666FF" w:rsidRPr="002666FF" w:rsidRDefault="002666FF" w:rsidP="004330A4">
            <w:pPr>
              <w:autoSpaceDE w:val="0"/>
              <w:autoSpaceDN w:val="0"/>
              <w:adjustRightInd w:val="0"/>
              <w:spacing w:after="0"/>
              <w:rPr>
                <w:rFonts w:asciiTheme="minorHAnsi" w:eastAsiaTheme="minorHAnsi" w:hAnsiTheme="minorHAnsi" w:cstheme="minorHAnsi"/>
                <w:color w:val="000000"/>
              </w:rPr>
            </w:pPr>
            <w:r w:rsidRPr="002666FF">
              <w:rPr>
                <w:rFonts w:asciiTheme="minorHAnsi" w:eastAsiaTheme="minorHAnsi" w:hAnsiTheme="minorHAnsi" w:cstheme="minorHAnsi"/>
                <w:color w:val="000000"/>
              </w:rPr>
              <w:t>Jurisdictional Blood Committee</w:t>
            </w:r>
          </w:p>
        </w:tc>
      </w:tr>
      <w:tr w:rsidR="00415D9F" w:rsidRPr="002666FF" w:rsidTr="002666FF">
        <w:tc>
          <w:tcPr>
            <w:tcW w:w="1887" w:type="dxa"/>
          </w:tcPr>
          <w:p w:rsidR="00415D9F" w:rsidRPr="002666FF" w:rsidRDefault="00415D9F" w:rsidP="004330A4">
            <w:pPr>
              <w:autoSpaceDE w:val="0"/>
              <w:autoSpaceDN w:val="0"/>
              <w:adjustRightInd w:val="0"/>
              <w:spacing w:after="0"/>
              <w:rPr>
                <w:rFonts w:asciiTheme="minorHAnsi" w:eastAsiaTheme="minorHAnsi" w:hAnsiTheme="minorHAnsi" w:cstheme="minorHAnsi"/>
                <w:color w:val="000000"/>
              </w:rPr>
            </w:pPr>
            <w:r>
              <w:rPr>
                <w:rFonts w:asciiTheme="minorHAnsi" w:eastAsiaTheme="minorHAnsi" w:hAnsiTheme="minorHAnsi" w:cstheme="minorHAnsi"/>
                <w:color w:val="000000"/>
              </w:rPr>
              <w:t>JDO</w:t>
            </w:r>
          </w:p>
        </w:tc>
        <w:tc>
          <w:tcPr>
            <w:tcW w:w="7577" w:type="dxa"/>
          </w:tcPr>
          <w:p w:rsidR="00415D9F" w:rsidRPr="002666FF" w:rsidRDefault="00415D9F" w:rsidP="004330A4">
            <w:pPr>
              <w:autoSpaceDE w:val="0"/>
              <w:autoSpaceDN w:val="0"/>
              <w:adjustRightInd w:val="0"/>
              <w:spacing w:after="0"/>
              <w:rPr>
                <w:rFonts w:asciiTheme="minorHAnsi" w:eastAsiaTheme="minorHAnsi" w:hAnsiTheme="minorHAnsi" w:cstheme="minorHAnsi"/>
                <w:color w:val="000000"/>
              </w:rPr>
            </w:pPr>
            <w:r>
              <w:rPr>
                <w:rFonts w:asciiTheme="minorHAnsi" w:eastAsiaTheme="minorHAnsi" w:hAnsiTheme="minorHAnsi" w:cstheme="minorHAnsi"/>
                <w:color w:val="000000"/>
              </w:rPr>
              <w:t>Jurisdictional Direct Order</w:t>
            </w:r>
          </w:p>
        </w:tc>
      </w:tr>
      <w:tr w:rsidR="002666FF" w:rsidRPr="002666FF" w:rsidTr="002666FF">
        <w:tc>
          <w:tcPr>
            <w:tcW w:w="1887" w:type="dxa"/>
          </w:tcPr>
          <w:p w:rsidR="002666FF" w:rsidRPr="002666FF" w:rsidRDefault="002666FF" w:rsidP="004330A4">
            <w:pPr>
              <w:autoSpaceDE w:val="0"/>
              <w:autoSpaceDN w:val="0"/>
              <w:adjustRightInd w:val="0"/>
              <w:spacing w:after="0"/>
              <w:rPr>
                <w:rFonts w:asciiTheme="minorHAnsi" w:eastAsiaTheme="minorHAnsi" w:hAnsiTheme="minorHAnsi" w:cstheme="minorHAnsi"/>
                <w:color w:val="000000"/>
              </w:rPr>
            </w:pPr>
            <w:r w:rsidRPr="002666FF">
              <w:rPr>
                <w:rFonts w:asciiTheme="minorHAnsi" w:eastAsiaTheme="minorHAnsi" w:hAnsiTheme="minorHAnsi" w:cstheme="minorHAnsi"/>
                <w:color w:val="000000"/>
              </w:rPr>
              <w:t xml:space="preserve">NBA </w:t>
            </w:r>
          </w:p>
        </w:tc>
        <w:tc>
          <w:tcPr>
            <w:tcW w:w="7577" w:type="dxa"/>
          </w:tcPr>
          <w:p w:rsidR="002666FF" w:rsidRPr="002666FF" w:rsidRDefault="002666FF" w:rsidP="004330A4">
            <w:pPr>
              <w:autoSpaceDE w:val="0"/>
              <w:autoSpaceDN w:val="0"/>
              <w:adjustRightInd w:val="0"/>
              <w:spacing w:after="0"/>
              <w:rPr>
                <w:rFonts w:asciiTheme="minorHAnsi" w:eastAsiaTheme="minorHAnsi" w:hAnsiTheme="minorHAnsi" w:cstheme="minorHAnsi"/>
                <w:color w:val="000000"/>
              </w:rPr>
            </w:pPr>
            <w:r w:rsidRPr="002666FF">
              <w:rPr>
                <w:rFonts w:asciiTheme="minorHAnsi" w:eastAsiaTheme="minorHAnsi" w:hAnsiTheme="minorHAnsi" w:cstheme="minorHAnsi"/>
                <w:color w:val="000000"/>
              </w:rPr>
              <w:t>National Blood Authority</w:t>
            </w:r>
          </w:p>
        </w:tc>
      </w:tr>
      <w:tr w:rsidR="00415D9F" w:rsidRPr="002666FF" w:rsidTr="002666FF">
        <w:tc>
          <w:tcPr>
            <w:tcW w:w="1887" w:type="dxa"/>
          </w:tcPr>
          <w:p w:rsidR="00415D9F" w:rsidRDefault="00415D9F" w:rsidP="004330A4">
            <w:pPr>
              <w:autoSpaceDE w:val="0"/>
              <w:autoSpaceDN w:val="0"/>
              <w:adjustRightInd w:val="0"/>
              <w:spacing w:after="0"/>
              <w:rPr>
                <w:rFonts w:asciiTheme="minorHAnsi" w:eastAsiaTheme="minorHAnsi" w:hAnsiTheme="minorHAnsi" w:cstheme="minorHAnsi"/>
                <w:color w:val="000000"/>
              </w:rPr>
            </w:pPr>
            <w:r>
              <w:rPr>
                <w:rFonts w:asciiTheme="minorHAnsi" w:eastAsiaTheme="minorHAnsi" w:hAnsiTheme="minorHAnsi" w:cstheme="minorHAnsi"/>
                <w:color w:val="000000"/>
              </w:rPr>
              <w:t>NIg</w:t>
            </w:r>
          </w:p>
        </w:tc>
        <w:tc>
          <w:tcPr>
            <w:tcW w:w="7577" w:type="dxa"/>
          </w:tcPr>
          <w:p w:rsidR="00415D9F" w:rsidRDefault="00415D9F" w:rsidP="004330A4">
            <w:pPr>
              <w:autoSpaceDE w:val="0"/>
              <w:autoSpaceDN w:val="0"/>
              <w:adjustRightInd w:val="0"/>
              <w:spacing w:after="0"/>
              <w:rPr>
                <w:rFonts w:asciiTheme="minorHAnsi" w:eastAsiaTheme="minorHAnsi" w:hAnsiTheme="minorHAnsi" w:cstheme="minorHAnsi"/>
                <w:color w:val="000000"/>
              </w:rPr>
            </w:pPr>
            <w:r>
              <w:rPr>
                <w:lang w:val="en-GB"/>
              </w:rPr>
              <w:t>Normal Immunoglobulin</w:t>
            </w:r>
          </w:p>
        </w:tc>
      </w:tr>
      <w:tr w:rsidR="00C06076" w:rsidRPr="002666FF" w:rsidTr="002666FF">
        <w:tc>
          <w:tcPr>
            <w:tcW w:w="1887" w:type="dxa"/>
          </w:tcPr>
          <w:p w:rsidR="00C06076" w:rsidRPr="002666FF" w:rsidRDefault="00C06076" w:rsidP="004330A4">
            <w:pPr>
              <w:autoSpaceDE w:val="0"/>
              <w:autoSpaceDN w:val="0"/>
              <w:adjustRightInd w:val="0"/>
              <w:spacing w:after="0"/>
              <w:rPr>
                <w:rFonts w:asciiTheme="minorHAnsi" w:eastAsiaTheme="minorHAnsi" w:hAnsiTheme="minorHAnsi" w:cstheme="minorHAnsi"/>
                <w:color w:val="000000"/>
              </w:rPr>
            </w:pPr>
            <w:r>
              <w:rPr>
                <w:rFonts w:asciiTheme="minorHAnsi" w:eastAsiaTheme="minorHAnsi" w:hAnsiTheme="minorHAnsi" w:cstheme="minorHAnsi"/>
                <w:color w:val="000000"/>
              </w:rPr>
              <w:t>NSW</w:t>
            </w:r>
          </w:p>
        </w:tc>
        <w:tc>
          <w:tcPr>
            <w:tcW w:w="7577" w:type="dxa"/>
          </w:tcPr>
          <w:p w:rsidR="00C06076" w:rsidRPr="002666FF" w:rsidRDefault="00C06076" w:rsidP="004330A4">
            <w:pPr>
              <w:autoSpaceDE w:val="0"/>
              <w:autoSpaceDN w:val="0"/>
              <w:adjustRightInd w:val="0"/>
              <w:spacing w:after="0"/>
              <w:rPr>
                <w:rFonts w:asciiTheme="minorHAnsi" w:eastAsiaTheme="minorHAnsi" w:hAnsiTheme="minorHAnsi" w:cstheme="minorHAnsi"/>
                <w:color w:val="000000"/>
              </w:rPr>
            </w:pPr>
            <w:r>
              <w:rPr>
                <w:rFonts w:asciiTheme="minorHAnsi" w:eastAsiaTheme="minorHAnsi" w:hAnsiTheme="minorHAnsi" w:cstheme="minorHAnsi"/>
                <w:color w:val="000000"/>
              </w:rPr>
              <w:t>New South Wales</w:t>
            </w:r>
          </w:p>
        </w:tc>
      </w:tr>
      <w:tr w:rsidR="002666FF" w:rsidRPr="002666FF" w:rsidTr="002666FF">
        <w:tc>
          <w:tcPr>
            <w:tcW w:w="1887" w:type="dxa"/>
          </w:tcPr>
          <w:p w:rsidR="002666FF" w:rsidRPr="002666FF" w:rsidRDefault="002666FF" w:rsidP="004330A4">
            <w:pPr>
              <w:autoSpaceDE w:val="0"/>
              <w:autoSpaceDN w:val="0"/>
              <w:adjustRightInd w:val="0"/>
              <w:spacing w:after="0"/>
              <w:rPr>
                <w:rFonts w:asciiTheme="minorHAnsi" w:eastAsiaTheme="minorHAnsi" w:hAnsiTheme="minorHAnsi" w:cstheme="minorHAnsi"/>
                <w:color w:val="000000"/>
              </w:rPr>
            </w:pPr>
            <w:r w:rsidRPr="002666FF">
              <w:rPr>
                <w:rFonts w:asciiTheme="minorHAnsi" w:eastAsiaTheme="minorHAnsi" w:hAnsiTheme="minorHAnsi" w:cstheme="minorHAnsi"/>
                <w:color w:val="000000"/>
              </w:rPr>
              <w:t xml:space="preserve">NT </w:t>
            </w:r>
          </w:p>
        </w:tc>
        <w:tc>
          <w:tcPr>
            <w:tcW w:w="7577" w:type="dxa"/>
          </w:tcPr>
          <w:p w:rsidR="002666FF" w:rsidRPr="002666FF" w:rsidRDefault="002666FF" w:rsidP="004330A4">
            <w:pPr>
              <w:autoSpaceDE w:val="0"/>
              <w:autoSpaceDN w:val="0"/>
              <w:adjustRightInd w:val="0"/>
              <w:spacing w:after="0"/>
              <w:rPr>
                <w:rFonts w:asciiTheme="minorHAnsi" w:eastAsiaTheme="minorHAnsi" w:hAnsiTheme="minorHAnsi" w:cstheme="minorHAnsi"/>
                <w:color w:val="000000"/>
              </w:rPr>
            </w:pPr>
            <w:r w:rsidRPr="002666FF">
              <w:rPr>
                <w:rFonts w:asciiTheme="minorHAnsi" w:eastAsiaTheme="minorHAnsi" w:hAnsiTheme="minorHAnsi" w:cstheme="minorHAnsi"/>
                <w:color w:val="000000"/>
              </w:rPr>
              <w:t>Northern Territory</w:t>
            </w:r>
          </w:p>
        </w:tc>
      </w:tr>
      <w:tr w:rsidR="002666FF" w:rsidRPr="002666FF" w:rsidTr="002666FF">
        <w:tc>
          <w:tcPr>
            <w:tcW w:w="1887" w:type="dxa"/>
          </w:tcPr>
          <w:p w:rsidR="002666FF" w:rsidRPr="002666FF" w:rsidRDefault="002666FF" w:rsidP="004330A4">
            <w:pPr>
              <w:autoSpaceDE w:val="0"/>
              <w:autoSpaceDN w:val="0"/>
              <w:adjustRightInd w:val="0"/>
              <w:spacing w:after="0"/>
              <w:rPr>
                <w:rFonts w:asciiTheme="minorHAnsi" w:eastAsiaTheme="minorHAnsi" w:hAnsiTheme="minorHAnsi" w:cstheme="minorHAnsi"/>
                <w:color w:val="000000"/>
              </w:rPr>
            </w:pPr>
            <w:r w:rsidRPr="002666FF">
              <w:rPr>
                <w:rFonts w:asciiTheme="minorHAnsi" w:eastAsiaTheme="minorHAnsi" w:hAnsiTheme="minorHAnsi" w:cstheme="minorHAnsi"/>
                <w:color w:val="000000"/>
              </w:rPr>
              <w:t xml:space="preserve">QLD </w:t>
            </w:r>
          </w:p>
        </w:tc>
        <w:tc>
          <w:tcPr>
            <w:tcW w:w="7577" w:type="dxa"/>
          </w:tcPr>
          <w:p w:rsidR="002666FF" w:rsidRPr="002666FF" w:rsidRDefault="002666FF" w:rsidP="004330A4">
            <w:pPr>
              <w:autoSpaceDE w:val="0"/>
              <w:autoSpaceDN w:val="0"/>
              <w:adjustRightInd w:val="0"/>
              <w:spacing w:after="0"/>
              <w:rPr>
                <w:rFonts w:asciiTheme="minorHAnsi" w:eastAsiaTheme="minorHAnsi" w:hAnsiTheme="minorHAnsi" w:cstheme="minorHAnsi"/>
                <w:color w:val="000000"/>
              </w:rPr>
            </w:pPr>
            <w:r w:rsidRPr="002666FF">
              <w:rPr>
                <w:rFonts w:asciiTheme="minorHAnsi" w:eastAsiaTheme="minorHAnsi" w:hAnsiTheme="minorHAnsi" w:cstheme="minorHAnsi"/>
                <w:color w:val="000000"/>
              </w:rPr>
              <w:t>Queensland</w:t>
            </w:r>
          </w:p>
        </w:tc>
      </w:tr>
      <w:tr w:rsidR="002666FF" w:rsidRPr="002666FF" w:rsidTr="002666FF">
        <w:tc>
          <w:tcPr>
            <w:tcW w:w="1887" w:type="dxa"/>
          </w:tcPr>
          <w:p w:rsidR="002666FF" w:rsidRPr="002666FF" w:rsidRDefault="002666FF" w:rsidP="004330A4">
            <w:pPr>
              <w:autoSpaceDE w:val="0"/>
              <w:autoSpaceDN w:val="0"/>
              <w:adjustRightInd w:val="0"/>
              <w:spacing w:after="0"/>
              <w:rPr>
                <w:rFonts w:asciiTheme="minorHAnsi" w:eastAsiaTheme="minorHAnsi" w:hAnsiTheme="minorHAnsi" w:cstheme="minorHAnsi"/>
                <w:color w:val="000000"/>
              </w:rPr>
            </w:pPr>
            <w:r w:rsidRPr="002666FF">
              <w:rPr>
                <w:rFonts w:asciiTheme="minorHAnsi" w:eastAsiaTheme="minorHAnsi" w:hAnsiTheme="minorHAnsi" w:cstheme="minorHAnsi"/>
                <w:color w:val="000000"/>
              </w:rPr>
              <w:t xml:space="preserve">SA </w:t>
            </w:r>
          </w:p>
        </w:tc>
        <w:tc>
          <w:tcPr>
            <w:tcW w:w="7577" w:type="dxa"/>
          </w:tcPr>
          <w:p w:rsidR="002666FF" w:rsidRPr="002666FF" w:rsidRDefault="002666FF" w:rsidP="004330A4">
            <w:pPr>
              <w:autoSpaceDE w:val="0"/>
              <w:autoSpaceDN w:val="0"/>
              <w:adjustRightInd w:val="0"/>
              <w:spacing w:after="0"/>
              <w:rPr>
                <w:rFonts w:asciiTheme="minorHAnsi" w:eastAsiaTheme="minorHAnsi" w:hAnsiTheme="minorHAnsi" w:cstheme="minorHAnsi"/>
                <w:color w:val="000000"/>
              </w:rPr>
            </w:pPr>
            <w:r w:rsidRPr="002666FF">
              <w:rPr>
                <w:rFonts w:asciiTheme="minorHAnsi" w:eastAsiaTheme="minorHAnsi" w:hAnsiTheme="minorHAnsi" w:cstheme="minorHAnsi"/>
                <w:color w:val="000000"/>
              </w:rPr>
              <w:t>South Australia</w:t>
            </w:r>
          </w:p>
        </w:tc>
      </w:tr>
      <w:tr w:rsidR="00415D9F" w:rsidRPr="002666FF" w:rsidTr="002666FF">
        <w:tc>
          <w:tcPr>
            <w:tcW w:w="1887" w:type="dxa"/>
          </w:tcPr>
          <w:p w:rsidR="00415D9F" w:rsidRPr="002666FF" w:rsidRDefault="00415D9F" w:rsidP="004330A4">
            <w:pPr>
              <w:autoSpaceDE w:val="0"/>
              <w:autoSpaceDN w:val="0"/>
              <w:adjustRightInd w:val="0"/>
              <w:spacing w:after="0"/>
              <w:rPr>
                <w:rFonts w:asciiTheme="minorHAnsi" w:eastAsiaTheme="minorHAnsi" w:hAnsiTheme="minorHAnsi" w:cstheme="minorHAnsi"/>
                <w:color w:val="000000"/>
              </w:rPr>
            </w:pPr>
            <w:r>
              <w:rPr>
                <w:rFonts w:asciiTheme="minorHAnsi" w:eastAsiaTheme="minorHAnsi" w:hAnsiTheme="minorHAnsi" w:cstheme="minorHAnsi"/>
                <w:color w:val="000000"/>
              </w:rPr>
              <w:t>SCIg</w:t>
            </w:r>
          </w:p>
        </w:tc>
        <w:tc>
          <w:tcPr>
            <w:tcW w:w="7577" w:type="dxa"/>
          </w:tcPr>
          <w:p w:rsidR="00415D9F" w:rsidRPr="002666FF" w:rsidRDefault="00415D9F" w:rsidP="004330A4">
            <w:pPr>
              <w:autoSpaceDE w:val="0"/>
              <w:autoSpaceDN w:val="0"/>
              <w:adjustRightInd w:val="0"/>
              <w:spacing w:after="0"/>
            </w:pPr>
            <w:r>
              <w:rPr>
                <w:lang w:val="en-GB"/>
              </w:rPr>
              <w:t>Subcutaneous Immunoglobulin</w:t>
            </w:r>
          </w:p>
        </w:tc>
      </w:tr>
      <w:tr w:rsidR="002666FF" w:rsidRPr="002666FF" w:rsidTr="002666FF">
        <w:tc>
          <w:tcPr>
            <w:tcW w:w="1887" w:type="dxa"/>
          </w:tcPr>
          <w:p w:rsidR="002666FF" w:rsidRPr="002666FF" w:rsidRDefault="002666FF" w:rsidP="004330A4">
            <w:pPr>
              <w:autoSpaceDE w:val="0"/>
              <w:autoSpaceDN w:val="0"/>
              <w:adjustRightInd w:val="0"/>
              <w:spacing w:after="0"/>
              <w:rPr>
                <w:rFonts w:asciiTheme="minorHAnsi" w:eastAsiaTheme="minorHAnsi" w:hAnsiTheme="minorHAnsi" w:cstheme="minorHAnsi"/>
                <w:color w:val="000000"/>
              </w:rPr>
            </w:pPr>
            <w:r w:rsidRPr="002666FF">
              <w:rPr>
                <w:rFonts w:asciiTheme="minorHAnsi" w:eastAsiaTheme="minorHAnsi" w:hAnsiTheme="minorHAnsi" w:cstheme="minorHAnsi"/>
                <w:color w:val="000000"/>
              </w:rPr>
              <w:t>STARS</w:t>
            </w:r>
          </w:p>
        </w:tc>
        <w:tc>
          <w:tcPr>
            <w:tcW w:w="7577" w:type="dxa"/>
          </w:tcPr>
          <w:p w:rsidR="002666FF" w:rsidRPr="002666FF" w:rsidRDefault="002666FF" w:rsidP="004330A4">
            <w:pPr>
              <w:autoSpaceDE w:val="0"/>
              <w:autoSpaceDN w:val="0"/>
              <w:adjustRightInd w:val="0"/>
              <w:spacing w:after="0"/>
              <w:rPr>
                <w:rFonts w:asciiTheme="minorHAnsi" w:eastAsiaTheme="minorHAnsi" w:hAnsiTheme="minorHAnsi" w:cstheme="minorHAnsi"/>
                <w:color w:val="000000"/>
              </w:rPr>
            </w:pPr>
            <w:r w:rsidRPr="002666FF">
              <w:t>Supply Tracking Analysis Recording System</w:t>
            </w:r>
          </w:p>
        </w:tc>
      </w:tr>
      <w:tr w:rsidR="002666FF" w:rsidRPr="002666FF" w:rsidTr="002666FF">
        <w:tc>
          <w:tcPr>
            <w:tcW w:w="1887" w:type="dxa"/>
          </w:tcPr>
          <w:p w:rsidR="002666FF" w:rsidRPr="002666FF" w:rsidRDefault="002666FF" w:rsidP="004330A4">
            <w:pPr>
              <w:autoSpaceDE w:val="0"/>
              <w:autoSpaceDN w:val="0"/>
              <w:adjustRightInd w:val="0"/>
              <w:spacing w:after="0"/>
              <w:rPr>
                <w:rFonts w:asciiTheme="minorHAnsi" w:eastAsiaTheme="minorHAnsi" w:hAnsiTheme="minorHAnsi" w:cstheme="minorHAnsi"/>
                <w:color w:val="000000"/>
              </w:rPr>
            </w:pPr>
            <w:r w:rsidRPr="002666FF">
              <w:rPr>
                <w:rFonts w:asciiTheme="minorHAnsi" w:eastAsiaTheme="minorHAnsi" w:hAnsiTheme="minorHAnsi" w:cstheme="minorHAnsi"/>
                <w:color w:val="000000"/>
              </w:rPr>
              <w:t xml:space="preserve">TAS </w:t>
            </w:r>
          </w:p>
        </w:tc>
        <w:tc>
          <w:tcPr>
            <w:tcW w:w="7577" w:type="dxa"/>
          </w:tcPr>
          <w:p w:rsidR="002666FF" w:rsidRPr="002666FF" w:rsidRDefault="002666FF" w:rsidP="004330A4">
            <w:pPr>
              <w:autoSpaceDE w:val="0"/>
              <w:autoSpaceDN w:val="0"/>
              <w:adjustRightInd w:val="0"/>
              <w:spacing w:after="0"/>
              <w:rPr>
                <w:rFonts w:asciiTheme="minorHAnsi" w:eastAsiaTheme="minorHAnsi" w:hAnsiTheme="minorHAnsi" w:cstheme="minorHAnsi"/>
                <w:color w:val="000000"/>
              </w:rPr>
            </w:pPr>
            <w:r w:rsidRPr="002666FF">
              <w:rPr>
                <w:rFonts w:asciiTheme="minorHAnsi" w:eastAsiaTheme="minorHAnsi" w:hAnsiTheme="minorHAnsi" w:cstheme="minorHAnsi"/>
                <w:color w:val="000000"/>
              </w:rPr>
              <w:t>Tasmania</w:t>
            </w:r>
          </w:p>
        </w:tc>
      </w:tr>
      <w:tr w:rsidR="002666FF" w:rsidRPr="002666FF" w:rsidTr="002666FF">
        <w:tc>
          <w:tcPr>
            <w:tcW w:w="1887" w:type="dxa"/>
          </w:tcPr>
          <w:p w:rsidR="002666FF" w:rsidRPr="002666FF" w:rsidRDefault="002666FF" w:rsidP="004330A4">
            <w:pPr>
              <w:autoSpaceDE w:val="0"/>
              <w:autoSpaceDN w:val="0"/>
              <w:adjustRightInd w:val="0"/>
              <w:spacing w:after="0"/>
              <w:rPr>
                <w:rFonts w:asciiTheme="minorHAnsi" w:eastAsiaTheme="minorHAnsi" w:hAnsiTheme="minorHAnsi" w:cstheme="minorHAnsi"/>
                <w:color w:val="000000"/>
              </w:rPr>
            </w:pPr>
            <w:r w:rsidRPr="002666FF">
              <w:rPr>
                <w:rFonts w:asciiTheme="minorHAnsi" w:eastAsiaTheme="minorHAnsi" w:hAnsiTheme="minorHAnsi" w:cstheme="minorHAnsi"/>
                <w:color w:val="000000"/>
              </w:rPr>
              <w:t xml:space="preserve">TGA </w:t>
            </w:r>
          </w:p>
        </w:tc>
        <w:tc>
          <w:tcPr>
            <w:tcW w:w="7577" w:type="dxa"/>
          </w:tcPr>
          <w:p w:rsidR="002666FF" w:rsidRPr="002666FF" w:rsidRDefault="002666FF" w:rsidP="004330A4">
            <w:pPr>
              <w:autoSpaceDE w:val="0"/>
              <w:autoSpaceDN w:val="0"/>
              <w:adjustRightInd w:val="0"/>
              <w:spacing w:after="0"/>
              <w:rPr>
                <w:rFonts w:asciiTheme="minorHAnsi" w:eastAsiaTheme="minorHAnsi" w:hAnsiTheme="minorHAnsi" w:cstheme="minorHAnsi"/>
                <w:color w:val="000000"/>
              </w:rPr>
            </w:pPr>
            <w:r w:rsidRPr="002666FF">
              <w:rPr>
                <w:rFonts w:asciiTheme="minorHAnsi" w:eastAsiaTheme="minorHAnsi" w:hAnsiTheme="minorHAnsi" w:cstheme="minorHAnsi"/>
                <w:color w:val="000000"/>
              </w:rPr>
              <w:t>Therapeutic Goods Administration</w:t>
            </w:r>
          </w:p>
        </w:tc>
      </w:tr>
      <w:tr w:rsidR="00C06076" w:rsidRPr="002666FF" w:rsidTr="002666FF">
        <w:tc>
          <w:tcPr>
            <w:tcW w:w="1887" w:type="dxa"/>
          </w:tcPr>
          <w:p w:rsidR="00C06076" w:rsidRPr="002666FF" w:rsidRDefault="00C06076" w:rsidP="004330A4">
            <w:pPr>
              <w:autoSpaceDE w:val="0"/>
              <w:autoSpaceDN w:val="0"/>
              <w:adjustRightInd w:val="0"/>
              <w:spacing w:after="0"/>
              <w:rPr>
                <w:rFonts w:asciiTheme="minorHAnsi" w:eastAsiaTheme="minorHAnsi" w:hAnsiTheme="minorHAnsi" w:cstheme="minorHAnsi"/>
                <w:color w:val="000000"/>
              </w:rPr>
            </w:pPr>
            <w:r>
              <w:rPr>
                <w:rFonts w:asciiTheme="minorHAnsi" w:eastAsiaTheme="minorHAnsi" w:hAnsiTheme="minorHAnsi" w:cstheme="minorHAnsi"/>
                <w:color w:val="000000"/>
              </w:rPr>
              <w:t>VIC</w:t>
            </w:r>
          </w:p>
        </w:tc>
        <w:tc>
          <w:tcPr>
            <w:tcW w:w="7577" w:type="dxa"/>
          </w:tcPr>
          <w:p w:rsidR="00C06076" w:rsidRPr="002666FF" w:rsidRDefault="00C06076" w:rsidP="004330A4">
            <w:pPr>
              <w:autoSpaceDE w:val="0"/>
              <w:autoSpaceDN w:val="0"/>
              <w:adjustRightInd w:val="0"/>
              <w:spacing w:after="0"/>
              <w:rPr>
                <w:rFonts w:asciiTheme="minorHAnsi" w:eastAsiaTheme="minorHAnsi" w:hAnsiTheme="minorHAnsi" w:cstheme="minorHAnsi"/>
                <w:color w:val="000000"/>
              </w:rPr>
            </w:pPr>
            <w:r>
              <w:rPr>
                <w:rFonts w:asciiTheme="minorHAnsi" w:eastAsiaTheme="minorHAnsi" w:hAnsiTheme="minorHAnsi" w:cstheme="minorHAnsi"/>
                <w:color w:val="000000"/>
              </w:rPr>
              <w:t>Victoria</w:t>
            </w:r>
          </w:p>
        </w:tc>
      </w:tr>
      <w:tr w:rsidR="002666FF" w:rsidRPr="002666FF" w:rsidTr="002666FF">
        <w:tc>
          <w:tcPr>
            <w:tcW w:w="1887" w:type="dxa"/>
          </w:tcPr>
          <w:p w:rsidR="002666FF" w:rsidRPr="002666FF" w:rsidRDefault="002666FF" w:rsidP="004330A4">
            <w:pPr>
              <w:autoSpaceDE w:val="0"/>
              <w:autoSpaceDN w:val="0"/>
              <w:adjustRightInd w:val="0"/>
              <w:spacing w:after="0"/>
              <w:rPr>
                <w:rFonts w:asciiTheme="minorHAnsi" w:eastAsiaTheme="minorHAnsi" w:hAnsiTheme="minorHAnsi" w:cstheme="minorHAnsi"/>
                <w:color w:val="000000"/>
              </w:rPr>
            </w:pPr>
            <w:r w:rsidRPr="002666FF">
              <w:rPr>
                <w:rFonts w:asciiTheme="minorHAnsi" w:eastAsiaTheme="minorHAnsi" w:hAnsiTheme="minorHAnsi" w:cstheme="minorHAnsi"/>
                <w:color w:val="000000"/>
              </w:rPr>
              <w:t xml:space="preserve">WA </w:t>
            </w:r>
          </w:p>
        </w:tc>
        <w:tc>
          <w:tcPr>
            <w:tcW w:w="7577" w:type="dxa"/>
          </w:tcPr>
          <w:p w:rsidR="002666FF" w:rsidRPr="002666FF" w:rsidRDefault="002666FF" w:rsidP="004330A4">
            <w:pPr>
              <w:autoSpaceDE w:val="0"/>
              <w:autoSpaceDN w:val="0"/>
              <w:adjustRightInd w:val="0"/>
              <w:spacing w:after="0"/>
              <w:rPr>
                <w:rFonts w:asciiTheme="minorHAnsi" w:eastAsiaTheme="minorHAnsi" w:hAnsiTheme="minorHAnsi" w:cstheme="minorHAnsi"/>
                <w:color w:val="000000"/>
              </w:rPr>
            </w:pPr>
            <w:r w:rsidRPr="002666FF">
              <w:rPr>
                <w:rFonts w:asciiTheme="minorHAnsi" w:eastAsiaTheme="minorHAnsi" w:hAnsiTheme="minorHAnsi" w:cstheme="minorHAnsi"/>
                <w:color w:val="000000"/>
              </w:rPr>
              <w:t>Western Australia</w:t>
            </w:r>
          </w:p>
        </w:tc>
      </w:tr>
      <w:tr w:rsidR="00521E76" w:rsidRPr="002666FF" w:rsidTr="002666FF">
        <w:tc>
          <w:tcPr>
            <w:tcW w:w="1887" w:type="dxa"/>
          </w:tcPr>
          <w:p w:rsidR="00521E76" w:rsidRPr="002666FF" w:rsidRDefault="00521E76" w:rsidP="004330A4">
            <w:pPr>
              <w:autoSpaceDE w:val="0"/>
              <w:autoSpaceDN w:val="0"/>
              <w:adjustRightInd w:val="0"/>
              <w:spacing w:after="0"/>
              <w:rPr>
                <w:rFonts w:asciiTheme="minorHAnsi" w:eastAsiaTheme="minorHAnsi" w:hAnsiTheme="minorHAnsi" w:cstheme="minorHAnsi"/>
                <w:color w:val="000000"/>
              </w:rPr>
            </w:pPr>
          </w:p>
        </w:tc>
        <w:tc>
          <w:tcPr>
            <w:tcW w:w="7577" w:type="dxa"/>
          </w:tcPr>
          <w:p w:rsidR="00521E76" w:rsidRPr="002666FF" w:rsidRDefault="00521E76" w:rsidP="004330A4">
            <w:pPr>
              <w:autoSpaceDE w:val="0"/>
              <w:autoSpaceDN w:val="0"/>
              <w:adjustRightInd w:val="0"/>
              <w:spacing w:after="0"/>
              <w:rPr>
                <w:rFonts w:asciiTheme="minorHAnsi" w:eastAsiaTheme="minorHAnsi" w:hAnsiTheme="minorHAnsi" w:cstheme="minorHAnsi"/>
                <w:color w:val="000000"/>
              </w:rPr>
            </w:pPr>
          </w:p>
        </w:tc>
      </w:tr>
    </w:tbl>
    <w:p w:rsidR="00521E76" w:rsidRDefault="00521E76">
      <w:pPr>
        <w:spacing w:after="0"/>
      </w:pPr>
      <w:bookmarkStart w:id="425" w:name="_Toc351111364"/>
      <w:bookmarkStart w:id="426" w:name="_Toc359234404"/>
      <w:bookmarkStart w:id="427" w:name="_Toc361570451"/>
    </w:p>
    <w:p w:rsidR="00415D9F" w:rsidRDefault="00415D9F">
      <w:pPr>
        <w:spacing w:after="0"/>
        <w:rPr>
          <w:rFonts w:ascii="Arial" w:hAnsi="Arial" w:cs="Arial"/>
          <w:i/>
          <w:caps/>
          <w:color w:val="000000" w:themeColor="text1"/>
          <w:sz w:val="28"/>
          <w:szCs w:val="32"/>
        </w:rPr>
      </w:pPr>
      <w:bookmarkStart w:id="428" w:name="_Toc378745616"/>
      <w:r>
        <w:br w:type="page"/>
      </w:r>
    </w:p>
    <w:p w:rsidR="00640AA2" w:rsidRDefault="00640AA2" w:rsidP="005C66FC">
      <w:pPr>
        <w:pStyle w:val="Heading2"/>
      </w:pPr>
      <w:r>
        <w:t>Glossary of terms</w:t>
      </w:r>
      <w:bookmarkEnd w:id="425"/>
      <w:bookmarkEnd w:id="426"/>
      <w:bookmarkEnd w:id="427"/>
      <w:bookmarkEnd w:id="428"/>
    </w:p>
    <w:p w:rsidR="007304B1" w:rsidRDefault="007304B1" w:rsidP="007304B1"/>
    <w:tbl>
      <w:tblPr>
        <w:tblStyle w:val="NBATableStyle1"/>
        <w:tblW w:w="0" w:type="auto"/>
        <w:tblLook w:val="04A0" w:firstRow="1" w:lastRow="0" w:firstColumn="1" w:lastColumn="0" w:noHBand="0" w:noVBand="1"/>
      </w:tblPr>
      <w:tblGrid>
        <w:gridCol w:w="2967"/>
        <w:gridCol w:w="6468"/>
      </w:tblGrid>
      <w:tr w:rsidR="007304B1" w:rsidRPr="00DB3ADC" w:rsidTr="00635AE2">
        <w:trPr>
          <w:cnfStyle w:val="100000000000" w:firstRow="1" w:lastRow="0" w:firstColumn="0" w:lastColumn="0" w:oddVBand="0" w:evenVBand="0" w:oddHBand="0" w:evenHBand="0" w:firstRowFirstColumn="0" w:firstRowLastColumn="0" w:lastRowFirstColumn="0" w:lastRowLastColumn="0"/>
          <w:tblHeader/>
        </w:trPr>
        <w:tc>
          <w:tcPr>
            <w:tcW w:w="2967" w:type="dxa"/>
          </w:tcPr>
          <w:p w:rsidR="007304B1" w:rsidRPr="00DB3ADC" w:rsidRDefault="007304B1" w:rsidP="002666FF">
            <w:pPr>
              <w:jc w:val="left"/>
              <w:rPr>
                <w:rFonts w:asciiTheme="minorHAnsi" w:hAnsiTheme="minorHAnsi" w:cstheme="minorHAnsi"/>
              </w:rPr>
            </w:pPr>
            <w:r>
              <w:rPr>
                <w:rFonts w:asciiTheme="minorHAnsi" w:eastAsiaTheme="minorHAnsi" w:hAnsiTheme="minorHAnsi" w:cstheme="minorHAnsi"/>
              </w:rPr>
              <w:t>Term</w:t>
            </w:r>
            <w:r w:rsidRPr="00DB3ADC">
              <w:rPr>
                <w:rFonts w:asciiTheme="minorHAnsi" w:eastAsiaTheme="minorHAnsi" w:hAnsiTheme="minorHAnsi" w:cstheme="minorHAnsi"/>
              </w:rPr>
              <w:t xml:space="preserve"> </w:t>
            </w:r>
          </w:p>
        </w:tc>
        <w:tc>
          <w:tcPr>
            <w:tcW w:w="6468" w:type="dxa"/>
          </w:tcPr>
          <w:p w:rsidR="007304B1" w:rsidRPr="00DB3ADC" w:rsidRDefault="007304B1" w:rsidP="002666FF">
            <w:pPr>
              <w:jc w:val="left"/>
              <w:rPr>
                <w:rFonts w:asciiTheme="minorHAnsi" w:hAnsiTheme="minorHAnsi" w:cstheme="minorHAnsi"/>
              </w:rPr>
            </w:pPr>
            <w:r>
              <w:rPr>
                <w:rFonts w:asciiTheme="minorHAnsi" w:eastAsiaTheme="minorHAnsi" w:hAnsiTheme="minorHAnsi" w:cstheme="minorHAnsi"/>
              </w:rPr>
              <w:t>Description</w:t>
            </w:r>
          </w:p>
        </w:tc>
      </w:tr>
      <w:tr w:rsidR="007304B1" w:rsidRPr="00DB3ADC" w:rsidTr="00635AE2">
        <w:tc>
          <w:tcPr>
            <w:tcW w:w="2967" w:type="dxa"/>
          </w:tcPr>
          <w:p w:rsidR="007304B1" w:rsidRPr="00DB3ADC" w:rsidRDefault="007304B1" w:rsidP="008A3557">
            <w:pPr>
              <w:rPr>
                <w:rFonts w:asciiTheme="minorHAnsi" w:hAnsiTheme="minorHAnsi" w:cstheme="minorHAnsi"/>
              </w:rPr>
            </w:pPr>
            <w:r w:rsidRPr="00DB3ADC">
              <w:rPr>
                <w:rFonts w:asciiTheme="minorHAnsi" w:eastAsiaTheme="minorHAnsi" w:hAnsiTheme="minorHAnsi" w:cstheme="minorHAnsi"/>
              </w:rPr>
              <w:t>Alzheimer’s disease</w:t>
            </w:r>
          </w:p>
        </w:tc>
        <w:tc>
          <w:tcPr>
            <w:tcW w:w="6468" w:type="dxa"/>
          </w:tcPr>
          <w:p w:rsidR="007304B1" w:rsidRPr="00DB3ADC" w:rsidRDefault="007304B1" w:rsidP="008A3557">
            <w:pPr>
              <w:autoSpaceDE w:val="0"/>
              <w:autoSpaceDN w:val="0"/>
              <w:adjustRightInd w:val="0"/>
              <w:rPr>
                <w:rFonts w:asciiTheme="minorHAnsi" w:hAnsiTheme="minorHAnsi" w:cstheme="minorHAnsi"/>
              </w:rPr>
            </w:pPr>
            <w:r w:rsidRPr="00DB3ADC">
              <w:rPr>
                <w:rFonts w:asciiTheme="minorHAnsi" w:eastAsiaTheme="minorHAnsi" w:hAnsiTheme="minorHAnsi" w:cstheme="minorHAnsi"/>
              </w:rPr>
              <w:t>The most common form of dementia, a neurological disease</w:t>
            </w:r>
            <w:r>
              <w:rPr>
                <w:rFonts w:asciiTheme="minorHAnsi" w:eastAsiaTheme="minorHAnsi" w:hAnsiTheme="minorHAnsi" w:cstheme="minorHAnsi"/>
              </w:rPr>
              <w:t xml:space="preserve"> </w:t>
            </w:r>
            <w:r w:rsidRPr="00DB3ADC">
              <w:rPr>
                <w:rFonts w:asciiTheme="minorHAnsi" w:eastAsiaTheme="minorHAnsi" w:hAnsiTheme="minorHAnsi" w:cstheme="minorHAnsi"/>
              </w:rPr>
              <w:t xml:space="preserve">resulting in impaired </w:t>
            </w:r>
            <w:r>
              <w:rPr>
                <w:rFonts w:asciiTheme="minorHAnsi" w:eastAsiaTheme="minorHAnsi" w:hAnsiTheme="minorHAnsi" w:cstheme="minorHAnsi"/>
              </w:rPr>
              <w:t>m</w:t>
            </w:r>
            <w:r w:rsidRPr="00DB3ADC">
              <w:rPr>
                <w:rFonts w:asciiTheme="minorHAnsi" w:eastAsiaTheme="minorHAnsi" w:hAnsiTheme="minorHAnsi" w:cstheme="minorHAnsi"/>
              </w:rPr>
              <w:t>emory thinking and behaviour</w:t>
            </w:r>
          </w:p>
        </w:tc>
      </w:tr>
      <w:tr w:rsidR="007304B1" w:rsidRPr="00DB3ADC" w:rsidTr="00635AE2">
        <w:tc>
          <w:tcPr>
            <w:tcW w:w="2967" w:type="dxa"/>
          </w:tcPr>
          <w:p w:rsidR="007304B1" w:rsidRPr="00DB3ADC" w:rsidRDefault="007304B1" w:rsidP="008A3557">
            <w:pPr>
              <w:rPr>
                <w:rFonts w:asciiTheme="minorHAnsi" w:hAnsiTheme="minorHAnsi" w:cstheme="minorHAnsi"/>
              </w:rPr>
            </w:pPr>
            <w:r>
              <w:rPr>
                <w:rFonts w:asciiTheme="minorHAnsi" w:eastAsiaTheme="minorHAnsi" w:hAnsiTheme="minorHAnsi" w:cstheme="minorHAnsi"/>
              </w:rPr>
              <w:t>B</w:t>
            </w:r>
            <w:r w:rsidRPr="00DB3ADC">
              <w:rPr>
                <w:rFonts w:asciiTheme="minorHAnsi" w:eastAsiaTheme="minorHAnsi" w:hAnsiTheme="minorHAnsi" w:cstheme="minorHAnsi"/>
              </w:rPr>
              <w:t>lood products</w:t>
            </w:r>
          </w:p>
        </w:tc>
        <w:tc>
          <w:tcPr>
            <w:tcW w:w="6468" w:type="dxa"/>
          </w:tcPr>
          <w:p w:rsidR="007304B1" w:rsidRPr="00DB3ADC" w:rsidRDefault="007304B1" w:rsidP="008A3557">
            <w:pPr>
              <w:rPr>
                <w:rFonts w:asciiTheme="minorHAnsi" w:hAnsiTheme="minorHAnsi" w:cstheme="minorHAnsi"/>
              </w:rPr>
            </w:pPr>
            <w:r w:rsidRPr="00DB3ADC">
              <w:rPr>
                <w:rFonts w:asciiTheme="minorHAnsi" w:eastAsiaTheme="minorHAnsi" w:hAnsiTheme="minorHAnsi" w:cstheme="minorHAnsi"/>
              </w:rPr>
              <w:t>Products manufactured from donated blood</w:t>
            </w:r>
          </w:p>
        </w:tc>
      </w:tr>
      <w:tr w:rsidR="007304B1" w:rsidRPr="00DB3ADC" w:rsidTr="00635AE2">
        <w:tc>
          <w:tcPr>
            <w:tcW w:w="2967" w:type="dxa"/>
          </w:tcPr>
          <w:p w:rsidR="007304B1" w:rsidRPr="00DB3ADC" w:rsidRDefault="007304B1" w:rsidP="008A3557">
            <w:pPr>
              <w:rPr>
                <w:rFonts w:asciiTheme="minorHAnsi" w:hAnsiTheme="minorHAnsi" w:cstheme="minorHAnsi"/>
              </w:rPr>
            </w:pPr>
            <w:r w:rsidRPr="00DB3ADC">
              <w:rPr>
                <w:rFonts w:asciiTheme="minorHAnsi" w:eastAsiaTheme="minorHAnsi" w:hAnsiTheme="minorHAnsi" w:cstheme="minorHAnsi"/>
              </w:rPr>
              <w:t xml:space="preserve">Blood </w:t>
            </w:r>
            <w:r w:rsidR="002137BD">
              <w:rPr>
                <w:rFonts w:asciiTheme="minorHAnsi" w:eastAsiaTheme="minorHAnsi" w:hAnsiTheme="minorHAnsi" w:cstheme="minorHAnsi"/>
              </w:rPr>
              <w:t>S</w:t>
            </w:r>
            <w:r w:rsidRPr="00DB3ADC">
              <w:rPr>
                <w:rFonts w:asciiTheme="minorHAnsi" w:eastAsiaTheme="minorHAnsi" w:hAnsiTheme="minorHAnsi" w:cstheme="minorHAnsi"/>
              </w:rPr>
              <w:t>ervice</w:t>
            </w:r>
          </w:p>
        </w:tc>
        <w:tc>
          <w:tcPr>
            <w:tcW w:w="6468" w:type="dxa"/>
          </w:tcPr>
          <w:p w:rsidR="007304B1" w:rsidRPr="00DB3ADC" w:rsidRDefault="007304B1" w:rsidP="008A3557">
            <w:pPr>
              <w:rPr>
                <w:rFonts w:asciiTheme="minorHAnsi" w:hAnsiTheme="minorHAnsi" w:cstheme="minorHAnsi"/>
              </w:rPr>
            </w:pPr>
            <w:r w:rsidRPr="00DB3ADC">
              <w:rPr>
                <w:rFonts w:asciiTheme="minorHAnsi" w:eastAsiaTheme="minorHAnsi" w:hAnsiTheme="minorHAnsi" w:cstheme="minorHAnsi"/>
              </w:rPr>
              <w:t>Australian Red Cross Blood Service</w:t>
            </w:r>
          </w:p>
        </w:tc>
      </w:tr>
      <w:tr w:rsidR="007304B1" w:rsidRPr="00DB3ADC" w:rsidTr="00635AE2">
        <w:tc>
          <w:tcPr>
            <w:tcW w:w="2967" w:type="dxa"/>
          </w:tcPr>
          <w:p w:rsidR="007304B1" w:rsidRPr="00DB3ADC" w:rsidRDefault="007304B1" w:rsidP="008A3557">
            <w:pPr>
              <w:rPr>
                <w:rFonts w:asciiTheme="minorHAnsi" w:eastAsiaTheme="minorHAnsi" w:hAnsiTheme="minorHAnsi" w:cstheme="minorHAnsi"/>
                <w:highlight w:val="yellow"/>
              </w:rPr>
            </w:pPr>
            <w:r w:rsidRPr="009D71C0">
              <w:rPr>
                <w:rFonts w:asciiTheme="minorHAnsi" w:eastAsiaTheme="minorHAnsi" w:hAnsiTheme="minorHAnsi" w:cstheme="minorHAnsi"/>
              </w:rPr>
              <w:t>Condition</w:t>
            </w:r>
          </w:p>
        </w:tc>
        <w:tc>
          <w:tcPr>
            <w:tcW w:w="6468" w:type="dxa"/>
          </w:tcPr>
          <w:p w:rsidR="007304B1" w:rsidRPr="00DB3ADC" w:rsidRDefault="007304B1" w:rsidP="008A3557">
            <w:pPr>
              <w:autoSpaceDE w:val="0"/>
              <w:autoSpaceDN w:val="0"/>
              <w:adjustRightInd w:val="0"/>
              <w:rPr>
                <w:rFonts w:asciiTheme="minorHAnsi" w:eastAsiaTheme="minorHAnsi" w:hAnsiTheme="minorHAnsi" w:cstheme="minorHAnsi"/>
                <w:highlight w:val="yellow"/>
              </w:rPr>
            </w:pPr>
            <w:r w:rsidRPr="009D71C0">
              <w:rPr>
                <w:rFonts w:asciiTheme="minorHAnsi" w:eastAsiaTheme="minorHAnsi" w:hAnsiTheme="minorHAnsi" w:cstheme="minorHAnsi"/>
              </w:rPr>
              <w:t>Clinical conditions categorised according to the quality of the available evidence and whether IVIg treatment is considered beneficial</w:t>
            </w:r>
            <w:r w:rsidR="004330A4">
              <w:rPr>
                <w:rFonts w:asciiTheme="minorHAnsi" w:eastAsiaTheme="minorHAnsi" w:hAnsiTheme="minorHAnsi" w:cstheme="minorHAnsi"/>
              </w:rPr>
              <w:t xml:space="preserve">. </w:t>
            </w:r>
            <w:r>
              <w:rPr>
                <w:rFonts w:asciiTheme="minorHAnsi" w:eastAsiaTheme="minorHAnsi" w:hAnsiTheme="minorHAnsi" w:cstheme="minorHAnsi"/>
              </w:rPr>
              <w:t>Also known as the primary diagnosis</w:t>
            </w:r>
          </w:p>
        </w:tc>
      </w:tr>
      <w:tr w:rsidR="007304B1" w:rsidRPr="00DB3ADC" w:rsidTr="00635AE2">
        <w:tc>
          <w:tcPr>
            <w:tcW w:w="2967" w:type="dxa"/>
          </w:tcPr>
          <w:p w:rsidR="007304B1" w:rsidRPr="00DB3ADC" w:rsidRDefault="007304B1" w:rsidP="008A3557">
            <w:pPr>
              <w:rPr>
                <w:rFonts w:asciiTheme="minorHAnsi" w:eastAsiaTheme="minorHAnsi" w:hAnsiTheme="minorHAnsi" w:cstheme="minorHAnsi"/>
                <w:i/>
              </w:rPr>
            </w:pPr>
            <w:r w:rsidRPr="009D71C0">
              <w:rPr>
                <w:rFonts w:asciiTheme="minorHAnsi" w:eastAsiaTheme="minorHAnsi" w:hAnsiTheme="minorHAnsi" w:cstheme="minorHAnsi"/>
                <w:i/>
              </w:rPr>
              <w:t>Criteria for the clinical use of intravenous immunoglobulin in Australia</w:t>
            </w:r>
            <w:r w:rsidR="00ED505F">
              <w:rPr>
                <w:rFonts w:asciiTheme="minorHAnsi" w:eastAsiaTheme="minorHAnsi" w:hAnsiTheme="minorHAnsi" w:cstheme="minorHAnsi"/>
                <w:i/>
              </w:rPr>
              <w:br/>
              <w:t>or</w:t>
            </w:r>
            <w:r w:rsidR="00ED505F">
              <w:rPr>
                <w:rFonts w:asciiTheme="minorHAnsi" w:eastAsiaTheme="minorHAnsi" w:hAnsiTheme="minorHAnsi" w:cstheme="minorHAnsi"/>
                <w:i/>
              </w:rPr>
              <w:br/>
            </w:r>
            <w:r>
              <w:rPr>
                <w:rFonts w:asciiTheme="minorHAnsi" w:eastAsiaTheme="minorHAnsi" w:hAnsiTheme="minorHAnsi" w:cstheme="minorHAnsi"/>
                <w:i/>
              </w:rPr>
              <w:t>Criteria for Use</w:t>
            </w:r>
          </w:p>
        </w:tc>
        <w:tc>
          <w:tcPr>
            <w:tcW w:w="6468" w:type="dxa"/>
          </w:tcPr>
          <w:p w:rsidR="007304B1" w:rsidRPr="00DB3ADC" w:rsidRDefault="007304B1" w:rsidP="008A3557">
            <w:pPr>
              <w:autoSpaceDE w:val="0"/>
              <w:autoSpaceDN w:val="0"/>
              <w:adjustRightInd w:val="0"/>
              <w:rPr>
                <w:rFonts w:asciiTheme="minorHAnsi" w:eastAsiaTheme="minorHAnsi" w:hAnsiTheme="minorHAnsi" w:cstheme="minorHAnsi"/>
              </w:rPr>
            </w:pPr>
            <w:r>
              <w:rPr>
                <w:rFonts w:asciiTheme="minorHAnsi" w:eastAsiaTheme="minorHAnsi" w:hAnsiTheme="minorHAnsi" w:cstheme="minorHAnsi"/>
              </w:rPr>
              <w:t>I</w:t>
            </w:r>
            <w:r w:rsidRPr="00DB3ADC">
              <w:rPr>
                <w:rFonts w:asciiTheme="minorHAnsi" w:eastAsiaTheme="minorHAnsi" w:hAnsiTheme="minorHAnsi" w:cstheme="minorHAnsi"/>
              </w:rPr>
              <w:t>dentiﬁes the indications for which IVIg is funded under the national blood arrangements by all Australian</w:t>
            </w:r>
            <w:r>
              <w:rPr>
                <w:rFonts w:asciiTheme="minorHAnsi" w:eastAsiaTheme="minorHAnsi" w:hAnsiTheme="minorHAnsi" w:cstheme="minorHAnsi"/>
              </w:rPr>
              <w:t xml:space="preserve"> </w:t>
            </w:r>
            <w:r w:rsidRPr="00DB3ADC">
              <w:rPr>
                <w:rFonts w:asciiTheme="minorHAnsi" w:eastAsiaTheme="minorHAnsi" w:hAnsiTheme="minorHAnsi" w:cstheme="minorHAnsi"/>
              </w:rPr>
              <w:t>governments; the book is not a medical or clinical guideline on treatment of the indications</w:t>
            </w:r>
            <w:r>
              <w:rPr>
                <w:rFonts w:asciiTheme="minorHAnsi" w:eastAsiaTheme="minorHAnsi" w:hAnsiTheme="minorHAnsi" w:cstheme="minorHAnsi"/>
              </w:rPr>
              <w:t xml:space="preserve"> </w:t>
            </w:r>
            <w:r w:rsidRPr="00DB3ADC">
              <w:rPr>
                <w:rFonts w:asciiTheme="minorHAnsi" w:eastAsiaTheme="minorHAnsi" w:hAnsiTheme="minorHAnsi" w:cstheme="minorHAnsi"/>
              </w:rPr>
              <w:t xml:space="preserve">listed. Regular review of the </w:t>
            </w:r>
            <w:r w:rsidRPr="00C06076">
              <w:rPr>
                <w:rFonts w:asciiTheme="minorHAnsi" w:eastAsiaTheme="minorHAnsi" w:hAnsiTheme="minorHAnsi" w:cstheme="minorHAnsi"/>
                <w:i/>
              </w:rPr>
              <w:t>Criteria</w:t>
            </w:r>
            <w:r w:rsidRPr="00DB3ADC">
              <w:rPr>
                <w:rFonts w:asciiTheme="minorHAnsi" w:eastAsiaTheme="minorHAnsi" w:hAnsiTheme="minorHAnsi" w:cstheme="minorHAnsi"/>
              </w:rPr>
              <w:t xml:space="preserve"> is needed to align</w:t>
            </w:r>
            <w:r>
              <w:rPr>
                <w:rFonts w:asciiTheme="minorHAnsi" w:eastAsiaTheme="minorHAnsi" w:hAnsiTheme="minorHAnsi" w:cstheme="minorHAnsi"/>
              </w:rPr>
              <w:t xml:space="preserve"> </w:t>
            </w:r>
            <w:r w:rsidRPr="00DB3ADC">
              <w:rPr>
                <w:rFonts w:asciiTheme="minorHAnsi" w:eastAsiaTheme="minorHAnsi" w:hAnsiTheme="minorHAnsi" w:cstheme="minorHAnsi"/>
              </w:rPr>
              <w:t>funded access to IVIg with the latest</w:t>
            </w:r>
            <w:r>
              <w:rPr>
                <w:rFonts w:asciiTheme="minorHAnsi" w:eastAsiaTheme="minorHAnsi" w:hAnsiTheme="minorHAnsi" w:cstheme="minorHAnsi"/>
              </w:rPr>
              <w:t xml:space="preserve"> </w:t>
            </w:r>
            <w:r w:rsidRPr="00DB3ADC">
              <w:rPr>
                <w:rFonts w:asciiTheme="minorHAnsi" w:eastAsiaTheme="minorHAnsi" w:hAnsiTheme="minorHAnsi" w:cstheme="minorHAnsi"/>
              </w:rPr>
              <w:t>evidence, or in the case of limited evidence, a consen</w:t>
            </w:r>
            <w:r w:rsidR="00C06076">
              <w:rPr>
                <w:rFonts w:asciiTheme="minorHAnsi" w:eastAsiaTheme="minorHAnsi" w:hAnsiTheme="minorHAnsi" w:cstheme="minorHAnsi"/>
              </w:rPr>
              <w:t>sus of expert opinion</w:t>
            </w:r>
          </w:p>
        </w:tc>
      </w:tr>
      <w:tr w:rsidR="007304B1" w:rsidRPr="00DB3ADC" w:rsidTr="00635AE2">
        <w:tc>
          <w:tcPr>
            <w:tcW w:w="2967" w:type="dxa"/>
          </w:tcPr>
          <w:p w:rsidR="007304B1" w:rsidRPr="003124A8" w:rsidRDefault="007304B1" w:rsidP="0038154A">
            <w:pPr>
              <w:rPr>
                <w:rFonts w:asciiTheme="minorHAnsi" w:eastAsiaTheme="minorHAnsi" w:hAnsiTheme="minorHAnsi" w:cstheme="minorHAnsi"/>
              </w:rPr>
            </w:pPr>
            <w:r w:rsidRPr="003124A8">
              <w:rPr>
                <w:rFonts w:asciiTheme="minorHAnsi" w:eastAsiaTheme="minorHAnsi" w:hAnsiTheme="minorHAnsi" w:cstheme="minorHAnsi"/>
              </w:rPr>
              <w:t>Criteria Not Met</w:t>
            </w:r>
            <w:r>
              <w:rPr>
                <w:rFonts w:asciiTheme="minorHAnsi" w:eastAsiaTheme="minorHAnsi" w:hAnsiTheme="minorHAnsi" w:cstheme="minorHAnsi"/>
              </w:rPr>
              <w:t xml:space="preserve"> </w:t>
            </w:r>
          </w:p>
        </w:tc>
        <w:tc>
          <w:tcPr>
            <w:tcW w:w="6468" w:type="dxa"/>
          </w:tcPr>
          <w:p w:rsidR="007304B1" w:rsidRPr="00DB3ADC" w:rsidRDefault="007304B1" w:rsidP="008A3557">
            <w:pPr>
              <w:autoSpaceDE w:val="0"/>
              <w:autoSpaceDN w:val="0"/>
              <w:adjustRightInd w:val="0"/>
              <w:rPr>
                <w:rFonts w:asciiTheme="minorHAnsi" w:eastAsiaTheme="minorHAnsi" w:hAnsiTheme="minorHAnsi" w:cstheme="minorHAnsi"/>
              </w:rPr>
            </w:pPr>
            <w:r w:rsidRPr="003124A8">
              <w:rPr>
                <w:rFonts w:asciiTheme="minorHAnsi" w:eastAsiaTheme="minorHAnsi" w:hAnsiTheme="minorHAnsi" w:cstheme="minorHAnsi"/>
              </w:rPr>
              <w:t>Circumstances, based on evidence and clinical experience, under which the clinical use of IVIg is not considered appropriate to be funded in Australia</w:t>
            </w:r>
            <w:r w:rsidRPr="00DB3ADC">
              <w:rPr>
                <w:rFonts w:asciiTheme="minorHAnsi" w:eastAsiaTheme="minorHAnsi" w:hAnsiTheme="minorHAnsi" w:cstheme="minorHAnsi"/>
              </w:rPr>
              <w:t xml:space="preserve"> </w:t>
            </w:r>
          </w:p>
        </w:tc>
      </w:tr>
      <w:tr w:rsidR="007304B1" w:rsidRPr="00DB3ADC" w:rsidTr="00635AE2">
        <w:tc>
          <w:tcPr>
            <w:tcW w:w="2967" w:type="dxa"/>
          </w:tcPr>
          <w:p w:rsidR="007304B1" w:rsidRPr="00DB3ADC" w:rsidRDefault="007304B1" w:rsidP="008A3557">
            <w:pPr>
              <w:rPr>
                <w:rFonts w:asciiTheme="minorHAnsi" w:hAnsiTheme="minorHAnsi" w:cstheme="minorHAnsi"/>
              </w:rPr>
            </w:pPr>
            <w:r w:rsidRPr="00DB3ADC">
              <w:rPr>
                <w:rFonts w:asciiTheme="minorHAnsi" w:eastAsiaTheme="minorHAnsi" w:hAnsiTheme="minorHAnsi" w:cstheme="minorHAnsi"/>
              </w:rPr>
              <w:t>Direct Orders (DO)</w:t>
            </w:r>
          </w:p>
        </w:tc>
        <w:tc>
          <w:tcPr>
            <w:tcW w:w="6468" w:type="dxa"/>
          </w:tcPr>
          <w:p w:rsidR="007304B1" w:rsidRPr="00DB3ADC" w:rsidRDefault="007304B1" w:rsidP="008A3557">
            <w:pPr>
              <w:autoSpaceDE w:val="0"/>
              <w:autoSpaceDN w:val="0"/>
              <w:adjustRightInd w:val="0"/>
              <w:rPr>
                <w:rFonts w:asciiTheme="minorHAnsi" w:hAnsiTheme="minorHAnsi" w:cstheme="minorHAnsi"/>
              </w:rPr>
            </w:pPr>
            <w:r>
              <w:rPr>
                <w:rFonts w:asciiTheme="minorHAnsi" w:eastAsiaTheme="minorHAnsi" w:hAnsiTheme="minorHAnsi" w:cstheme="minorHAnsi"/>
              </w:rPr>
              <w:t>P</w:t>
            </w:r>
            <w:r w:rsidRPr="00DB3ADC">
              <w:rPr>
                <w:rFonts w:asciiTheme="minorHAnsi" w:eastAsiaTheme="minorHAnsi" w:hAnsiTheme="minorHAnsi" w:cstheme="minorHAnsi"/>
              </w:rPr>
              <w:t>reviously known as Jurisdictional Direct Orders</w:t>
            </w:r>
            <w:r>
              <w:rPr>
                <w:rFonts w:asciiTheme="minorHAnsi" w:eastAsiaTheme="minorHAnsi" w:hAnsiTheme="minorHAnsi" w:cstheme="minorHAnsi"/>
              </w:rPr>
              <w:t xml:space="preserve"> (JDO)</w:t>
            </w:r>
            <w:r w:rsidR="004330A4">
              <w:rPr>
                <w:rFonts w:asciiTheme="minorHAnsi" w:eastAsiaTheme="minorHAnsi" w:hAnsiTheme="minorHAnsi" w:cstheme="minorHAnsi"/>
              </w:rPr>
              <w:t xml:space="preserve">. </w:t>
            </w:r>
            <w:r w:rsidRPr="00DB3ADC">
              <w:rPr>
                <w:rFonts w:asciiTheme="minorHAnsi" w:eastAsiaTheme="minorHAnsi" w:hAnsiTheme="minorHAnsi" w:cstheme="minorHAnsi"/>
              </w:rPr>
              <w:t>Arrangements implemented by the NBA with suppliers to</w:t>
            </w:r>
            <w:r>
              <w:rPr>
                <w:rFonts w:asciiTheme="minorHAnsi" w:eastAsiaTheme="minorHAnsi" w:hAnsiTheme="minorHAnsi" w:cstheme="minorHAnsi"/>
              </w:rPr>
              <w:t xml:space="preserve"> </w:t>
            </w:r>
            <w:r w:rsidRPr="00DB3ADC">
              <w:rPr>
                <w:rFonts w:asciiTheme="minorHAnsi" w:eastAsiaTheme="minorHAnsi" w:hAnsiTheme="minorHAnsi" w:cstheme="minorHAnsi"/>
              </w:rPr>
              <w:t xml:space="preserve">facilitate the purchase of IVIg for the treatment of </w:t>
            </w:r>
            <w:r>
              <w:rPr>
                <w:rFonts w:asciiTheme="minorHAnsi" w:eastAsiaTheme="minorHAnsi" w:hAnsiTheme="minorHAnsi" w:cstheme="minorHAnsi"/>
              </w:rPr>
              <w:t>c</w:t>
            </w:r>
            <w:r w:rsidRPr="00DB3ADC">
              <w:rPr>
                <w:rFonts w:asciiTheme="minorHAnsi" w:eastAsiaTheme="minorHAnsi" w:hAnsiTheme="minorHAnsi" w:cstheme="minorHAnsi"/>
              </w:rPr>
              <w:t>onditions</w:t>
            </w:r>
            <w:r>
              <w:rPr>
                <w:rFonts w:asciiTheme="minorHAnsi" w:eastAsiaTheme="minorHAnsi" w:hAnsiTheme="minorHAnsi" w:cstheme="minorHAnsi"/>
              </w:rPr>
              <w:t xml:space="preserve"> </w:t>
            </w:r>
            <w:r w:rsidRPr="00DB3ADC">
              <w:rPr>
                <w:rFonts w:asciiTheme="minorHAnsi" w:eastAsiaTheme="minorHAnsi" w:hAnsiTheme="minorHAnsi" w:cstheme="minorHAnsi"/>
              </w:rPr>
              <w:t xml:space="preserve">not satisfying the </w:t>
            </w:r>
            <w:r w:rsidRPr="00DB3ADC">
              <w:rPr>
                <w:rFonts w:asciiTheme="minorHAnsi" w:eastAsiaTheme="minorHAnsi" w:hAnsiTheme="minorHAnsi" w:cstheme="minorHAnsi"/>
                <w:i/>
                <w:iCs/>
              </w:rPr>
              <w:t>Criteria for the clinical use of IVIg in Australia</w:t>
            </w:r>
          </w:p>
        </w:tc>
      </w:tr>
      <w:tr w:rsidR="007304B1" w:rsidRPr="007D0B02" w:rsidTr="00635AE2">
        <w:tc>
          <w:tcPr>
            <w:tcW w:w="2967" w:type="dxa"/>
          </w:tcPr>
          <w:p w:rsidR="007304B1" w:rsidRPr="007D0B02" w:rsidRDefault="007304B1" w:rsidP="008A3557">
            <w:pPr>
              <w:rPr>
                <w:rFonts w:asciiTheme="minorHAnsi" w:eastAsiaTheme="minorHAnsi" w:hAnsiTheme="minorHAnsi" w:cstheme="minorHAnsi"/>
              </w:rPr>
            </w:pPr>
            <w:r w:rsidRPr="007D0B02">
              <w:rPr>
                <w:rFonts w:asciiTheme="minorHAnsi" w:eastAsiaTheme="minorHAnsi" w:hAnsiTheme="minorHAnsi" w:cstheme="minorHAnsi"/>
              </w:rPr>
              <w:t>DO Advised</w:t>
            </w:r>
          </w:p>
        </w:tc>
        <w:tc>
          <w:tcPr>
            <w:tcW w:w="6468" w:type="dxa"/>
          </w:tcPr>
          <w:p w:rsidR="007304B1" w:rsidRPr="007D0B02" w:rsidRDefault="007304B1" w:rsidP="008A3557">
            <w:pPr>
              <w:autoSpaceDE w:val="0"/>
              <w:autoSpaceDN w:val="0"/>
              <w:adjustRightInd w:val="0"/>
              <w:rPr>
                <w:rFonts w:asciiTheme="minorHAnsi" w:eastAsiaTheme="minorHAnsi" w:hAnsiTheme="minorHAnsi" w:cstheme="minorHAnsi"/>
              </w:rPr>
            </w:pPr>
            <w:r w:rsidRPr="007D0B02">
              <w:rPr>
                <w:rFonts w:asciiTheme="minorHAnsi" w:eastAsiaTheme="minorHAnsi" w:hAnsiTheme="minorHAnsi" w:cstheme="minorHAnsi"/>
              </w:rPr>
              <w:t xml:space="preserve">Where Criteria Not Met, the requestor is  advised that they can purchase the product through a Direct Order  </w:t>
            </w:r>
          </w:p>
        </w:tc>
      </w:tr>
      <w:tr w:rsidR="007304B1" w:rsidRPr="00DB3ADC" w:rsidTr="00635AE2">
        <w:tc>
          <w:tcPr>
            <w:tcW w:w="2967" w:type="dxa"/>
          </w:tcPr>
          <w:p w:rsidR="007304B1" w:rsidRPr="007D0B02" w:rsidRDefault="007304B1" w:rsidP="008A3557">
            <w:pPr>
              <w:rPr>
                <w:rFonts w:asciiTheme="minorHAnsi" w:eastAsiaTheme="minorHAnsi" w:hAnsiTheme="minorHAnsi" w:cstheme="minorHAnsi"/>
              </w:rPr>
            </w:pPr>
            <w:r w:rsidRPr="007D0B02">
              <w:rPr>
                <w:rFonts w:asciiTheme="minorHAnsi" w:eastAsiaTheme="minorHAnsi" w:hAnsiTheme="minorHAnsi" w:cstheme="minorHAnsi"/>
              </w:rPr>
              <w:t>DO Issue</w:t>
            </w:r>
            <w:r>
              <w:rPr>
                <w:rFonts w:asciiTheme="minorHAnsi" w:eastAsiaTheme="minorHAnsi" w:hAnsiTheme="minorHAnsi" w:cstheme="minorHAnsi"/>
              </w:rPr>
              <w:t>d</w:t>
            </w:r>
          </w:p>
        </w:tc>
        <w:tc>
          <w:tcPr>
            <w:tcW w:w="6468" w:type="dxa"/>
          </w:tcPr>
          <w:p w:rsidR="007304B1" w:rsidRPr="00DB3ADC" w:rsidRDefault="007304B1" w:rsidP="008A3557">
            <w:pPr>
              <w:autoSpaceDE w:val="0"/>
              <w:autoSpaceDN w:val="0"/>
              <w:adjustRightInd w:val="0"/>
              <w:rPr>
                <w:rFonts w:asciiTheme="minorHAnsi" w:eastAsiaTheme="minorHAnsi" w:hAnsiTheme="minorHAnsi" w:cstheme="minorHAnsi"/>
              </w:rPr>
            </w:pPr>
            <w:r>
              <w:rPr>
                <w:rFonts w:asciiTheme="minorHAnsi" w:eastAsiaTheme="minorHAnsi" w:hAnsiTheme="minorHAnsi" w:cstheme="minorHAnsi"/>
              </w:rPr>
              <w:t>Grams of IVIg issued under the Direct Order Arrangements</w:t>
            </w:r>
          </w:p>
        </w:tc>
      </w:tr>
      <w:tr w:rsidR="007304B1" w:rsidRPr="00DB3ADC" w:rsidTr="00635AE2">
        <w:tc>
          <w:tcPr>
            <w:tcW w:w="2967" w:type="dxa"/>
          </w:tcPr>
          <w:p w:rsidR="007304B1" w:rsidRPr="00DB3ADC" w:rsidRDefault="007304B1" w:rsidP="008A3557">
            <w:pPr>
              <w:rPr>
                <w:rFonts w:asciiTheme="minorHAnsi" w:eastAsiaTheme="minorHAnsi" w:hAnsiTheme="minorHAnsi" w:cstheme="minorHAnsi"/>
              </w:rPr>
            </w:pPr>
            <w:r w:rsidRPr="004936FF">
              <w:rPr>
                <w:rFonts w:asciiTheme="minorHAnsi" w:eastAsiaTheme="minorHAnsi" w:hAnsiTheme="minorHAnsi" w:cstheme="minorHAnsi"/>
              </w:rPr>
              <w:t>Disease Group</w:t>
            </w:r>
          </w:p>
        </w:tc>
        <w:tc>
          <w:tcPr>
            <w:tcW w:w="6468" w:type="dxa"/>
          </w:tcPr>
          <w:p w:rsidR="007304B1" w:rsidRPr="00DB3ADC" w:rsidRDefault="007304B1" w:rsidP="008A3557">
            <w:pPr>
              <w:autoSpaceDE w:val="0"/>
              <w:autoSpaceDN w:val="0"/>
              <w:adjustRightInd w:val="0"/>
              <w:rPr>
                <w:rFonts w:asciiTheme="minorHAnsi" w:eastAsiaTheme="minorHAnsi" w:hAnsiTheme="minorHAnsi" w:cstheme="minorHAnsi"/>
              </w:rPr>
            </w:pPr>
            <w:r w:rsidRPr="00DB3ADC">
              <w:rPr>
                <w:rFonts w:asciiTheme="minorHAnsi" w:eastAsiaTheme="minorHAnsi" w:hAnsiTheme="minorHAnsi" w:cstheme="minorHAnsi"/>
              </w:rPr>
              <w:t xml:space="preserve">Grouping of primary diagnosis </w:t>
            </w:r>
          </w:p>
        </w:tc>
      </w:tr>
      <w:tr w:rsidR="007304B1" w:rsidRPr="00DB3ADC" w:rsidTr="00635AE2">
        <w:tc>
          <w:tcPr>
            <w:tcW w:w="2967" w:type="dxa"/>
          </w:tcPr>
          <w:p w:rsidR="007304B1" w:rsidRPr="00DB3ADC" w:rsidRDefault="007304B1" w:rsidP="008A3557">
            <w:pPr>
              <w:rPr>
                <w:rFonts w:asciiTheme="minorHAnsi" w:hAnsiTheme="minorHAnsi" w:cstheme="minorHAnsi"/>
              </w:rPr>
            </w:pPr>
            <w:r>
              <w:rPr>
                <w:rFonts w:asciiTheme="minorHAnsi" w:eastAsiaTheme="minorHAnsi" w:hAnsiTheme="minorHAnsi" w:cstheme="minorHAnsi"/>
              </w:rPr>
              <w:t>F</w:t>
            </w:r>
            <w:r w:rsidRPr="00DB3ADC">
              <w:rPr>
                <w:rFonts w:asciiTheme="minorHAnsi" w:eastAsiaTheme="minorHAnsi" w:hAnsiTheme="minorHAnsi" w:cstheme="minorHAnsi"/>
              </w:rPr>
              <w:t>ractionation</w:t>
            </w:r>
          </w:p>
        </w:tc>
        <w:tc>
          <w:tcPr>
            <w:tcW w:w="6468" w:type="dxa"/>
          </w:tcPr>
          <w:p w:rsidR="007304B1" w:rsidRPr="00DB3ADC" w:rsidRDefault="007304B1" w:rsidP="008A3557">
            <w:pPr>
              <w:autoSpaceDE w:val="0"/>
              <w:autoSpaceDN w:val="0"/>
              <w:adjustRightInd w:val="0"/>
              <w:rPr>
                <w:rFonts w:asciiTheme="minorHAnsi" w:hAnsiTheme="minorHAnsi" w:cstheme="minorHAnsi"/>
              </w:rPr>
            </w:pPr>
            <w:r w:rsidRPr="00DB3ADC">
              <w:rPr>
                <w:rFonts w:asciiTheme="minorHAnsi" w:eastAsiaTheme="minorHAnsi" w:hAnsiTheme="minorHAnsi" w:cstheme="minorHAnsi"/>
              </w:rPr>
              <w:t>Blood plasma fractionation refers to the general processes</w:t>
            </w:r>
            <w:r>
              <w:rPr>
                <w:rFonts w:asciiTheme="minorHAnsi" w:eastAsiaTheme="minorHAnsi" w:hAnsiTheme="minorHAnsi" w:cstheme="minorHAnsi"/>
              </w:rPr>
              <w:t xml:space="preserve"> </w:t>
            </w:r>
            <w:r w:rsidRPr="00DB3ADC">
              <w:rPr>
                <w:rFonts w:asciiTheme="minorHAnsi" w:eastAsiaTheme="minorHAnsi" w:hAnsiTheme="minorHAnsi" w:cstheme="minorHAnsi"/>
              </w:rPr>
              <w:t>of separating the various components of blood plasma</w:t>
            </w:r>
          </w:p>
        </w:tc>
      </w:tr>
      <w:tr w:rsidR="007304B1" w:rsidRPr="00DB3ADC" w:rsidTr="00635AE2">
        <w:tc>
          <w:tcPr>
            <w:tcW w:w="2967" w:type="dxa"/>
          </w:tcPr>
          <w:p w:rsidR="007304B1" w:rsidRPr="00DB3ADC" w:rsidRDefault="007304B1" w:rsidP="008A3557">
            <w:pPr>
              <w:rPr>
                <w:rFonts w:asciiTheme="minorHAnsi" w:hAnsiTheme="minorHAnsi" w:cstheme="minorHAnsi"/>
              </w:rPr>
            </w:pPr>
            <w:r w:rsidRPr="00DB3ADC">
              <w:rPr>
                <w:rFonts w:asciiTheme="minorHAnsi" w:eastAsiaTheme="minorHAnsi" w:hAnsiTheme="minorHAnsi" w:cstheme="minorHAnsi"/>
              </w:rPr>
              <w:t>Haemophilia A</w:t>
            </w:r>
          </w:p>
        </w:tc>
        <w:tc>
          <w:tcPr>
            <w:tcW w:w="6468" w:type="dxa"/>
          </w:tcPr>
          <w:p w:rsidR="007304B1" w:rsidRPr="00DB3ADC" w:rsidRDefault="007304B1" w:rsidP="008A3557">
            <w:pPr>
              <w:autoSpaceDE w:val="0"/>
              <w:autoSpaceDN w:val="0"/>
              <w:adjustRightInd w:val="0"/>
              <w:rPr>
                <w:rFonts w:asciiTheme="minorHAnsi" w:eastAsiaTheme="minorHAnsi" w:hAnsiTheme="minorHAnsi" w:cstheme="minorHAnsi"/>
              </w:rPr>
            </w:pPr>
            <w:r w:rsidRPr="00DB3ADC">
              <w:rPr>
                <w:rFonts w:asciiTheme="minorHAnsi" w:eastAsiaTheme="minorHAnsi" w:hAnsiTheme="minorHAnsi" w:cstheme="minorHAnsi"/>
              </w:rPr>
              <w:t>Classic haemophilia: an inherited blood coagulation disorder</w:t>
            </w:r>
          </w:p>
          <w:p w:rsidR="007304B1" w:rsidRPr="00DB3ADC" w:rsidRDefault="007304B1" w:rsidP="008A3557">
            <w:pPr>
              <w:autoSpaceDE w:val="0"/>
              <w:autoSpaceDN w:val="0"/>
              <w:adjustRightInd w:val="0"/>
              <w:rPr>
                <w:rFonts w:asciiTheme="minorHAnsi" w:hAnsiTheme="minorHAnsi" w:cstheme="minorHAnsi"/>
              </w:rPr>
            </w:pPr>
            <w:r w:rsidRPr="00DB3ADC">
              <w:rPr>
                <w:rFonts w:asciiTheme="minorHAnsi" w:eastAsiaTheme="minorHAnsi" w:hAnsiTheme="minorHAnsi" w:cstheme="minorHAnsi"/>
              </w:rPr>
              <w:t>that results from a quantitative deficiency of Factor VIII,</w:t>
            </w:r>
            <w:r>
              <w:rPr>
                <w:rFonts w:asciiTheme="minorHAnsi" w:eastAsiaTheme="minorHAnsi" w:hAnsiTheme="minorHAnsi" w:cstheme="minorHAnsi"/>
              </w:rPr>
              <w:t xml:space="preserve"> </w:t>
            </w:r>
            <w:r w:rsidRPr="00DB3ADC">
              <w:rPr>
                <w:rFonts w:asciiTheme="minorHAnsi" w:eastAsiaTheme="minorHAnsi" w:hAnsiTheme="minorHAnsi" w:cstheme="minorHAnsi"/>
              </w:rPr>
              <w:t>a blood clotting protein necessary for normal coagulation</w:t>
            </w:r>
          </w:p>
        </w:tc>
      </w:tr>
      <w:tr w:rsidR="007304B1" w:rsidRPr="00DB3ADC" w:rsidTr="00635AE2">
        <w:tc>
          <w:tcPr>
            <w:tcW w:w="2967" w:type="dxa"/>
          </w:tcPr>
          <w:p w:rsidR="007304B1" w:rsidRPr="00DB3ADC" w:rsidRDefault="007304B1" w:rsidP="008A3557">
            <w:pPr>
              <w:rPr>
                <w:rFonts w:asciiTheme="minorHAnsi" w:hAnsiTheme="minorHAnsi" w:cstheme="minorHAnsi"/>
              </w:rPr>
            </w:pPr>
            <w:r w:rsidRPr="00DB3ADC">
              <w:rPr>
                <w:rFonts w:asciiTheme="minorHAnsi" w:eastAsiaTheme="minorHAnsi" w:hAnsiTheme="minorHAnsi" w:cstheme="minorHAnsi"/>
              </w:rPr>
              <w:t>Haemophilia B</w:t>
            </w:r>
          </w:p>
        </w:tc>
        <w:tc>
          <w:tcPr>
            <w:tcW w:w="6468" w:type="dxa"/>
          </w:tcPr>
          <w:p w:rsidR="007304B1" w:rsidRPr="00DB3ADC" w:rsidRDefault="007304B1" w:rsidP="008A3557">
            <w:pPr>
              <w:autoSpaceDE w:val="0"/>
              <w:autoSpaceDN w:val="0"/>
              <w:adjustRightInd w:val="0"/>
              <w:rPr>
                <w:rFonts w:asciiTheme="minorHAnsi" w:hAnsiTheme="minorHAnsi" w:cstheme="minorHAnsi"/>
              </w:rPr>
            </w:pPr>
            <w:r w:rsidRPr="00DB3ADC">
              <w:rPr>
                <w:rFonts w:asciiTheme="minorHAnsi" w:eastAsiaTheme="minorHAnsi" w:hAnsiTheme="minorHAnsi" w:cstheme="minorHAnsi"/>
              </w:rPr>
              <w:t>An inherited blood coagulation disorder similar to h</w:t>
            </w:r>
            <w:r>
              <w:rPr>
                <w:rFonts w:asciiTheme="minorHAnsi" w:eastAsiaTheme="minorHAnsi" w:hAnsiTheme="minorHAnsi" w:cstheme="minorHAnsi"/>
              </w:rPr>
              <w:t>a</w:t>
            </w:r>
            <w:r w:rsidRPr="00DB3ADC">
              <w:rPr>
                <w:rFonts w:asciiTheme="minorHAnsi" w:eastAsiaTheme="minorHAnsi" w:hAnsiTheme="minorHAnsi" w:cstheme="minorHAnsi"/>
              </w:rPr>
              <w:t>emophilia</w:t>
            </w:r>
            <w:r>
              <w:rPr>
                <w:rFonts w:asciiTheme="minorHAnsi" w:eastAsiaTheme="minorHAnsi" w:hAnsiTheme="minorHAnsi" w:cstheme="minorHAnsi"/>
              </w:rPr>
              <w:t xml:space="preserve"> </w:t>
            </w:r>
            <w:r w:rsidRPr="00DB3ADC">
              <w:rPr>
                <w:rFonts w:asciiTheme="minorHAnsi" w:eastAsiaTheme="minorHAnsi" w:hAnsiTheme="minorHAnsi" w:cstheme="minorHAnsi"/>
              </w:rPr>
              <w:t>A but caused by a quantitative deficiency of Factor IX</w:t>
            </w:r>
          </w:p>
        </w:tc>
      </w:tr>
      <w:tr w:rsidR="007304B1" w:rsidRPr="00DB3ADC" w:rsidTr="00635AE2">
        <w:tc>
          <w:tcPr>
            <w:tcW w:w="2967" w:type="dxa"/>
          </w:tcPr>
          <w:p w:rsidR="007304B1" w:rsidRPr="00DB3ADC" w:rsidRDefault="007304B1" w:rsidP="008A3557">
            <w:pPr>
              <w:rPr>
                <w:rFonts w:asciiTheme="minorHAnsi" w:hAnsiTheme="minorHAnsi" w:cstheme="minorHAnsi"/>
              </w:rPr>
            </w:pPr>
            <w:r>
              <w:rPr>
                <w:rFonts w:asciiTheme="minorHAnsi" w:eastAsiaTheme="minorHAnsi" w:hAnsiTheme="minorHAnsi" w:cstheme="minorHAnsi"/>
              </w:rPr>
              <w:t>I</w:t>
            </w:r>
            <w:r w:rsidRPr="00DB3ADC">
              <w:rPr>
                <w:rFonts w:asciiTheme="minorHAnsi" w:eastAsiaTheme="minorHAnsi" w:hAnsiTheme="minorHAnsi" w:cstheme="minorHAnsi"/>
              </w:rPr>
              <w:t>mmunodeficiency diseases</w:t>
            </w:r>
          </w:p>
        </w:tc>
        <w:tc>
          <w:tcPr>
            <w:tcW w:w="6468" w:type="dxa"/>
          </w:tcPr>
          <w:p w:rsidR="007304B1" w:rsidRPr="00DB3ADC" w:rsidRDefault="007304B1" w:rsidP="008A3557">
            <w:pPr>
              <w:rPr>
                <w:rFonts w:asciiTheme="minorHAnsi" w:hAnsiTheme="minorHAnsi" w:cstheme="minorHAnsi"/>
              </w:rPr>
            </w:pPr>
            <w:r w:rsidRPr="00DB3ADC">
              <w:rPr>
                <w:rFonts w:asciiTheme="minorHAnsi" w:eastAsiaTheme="minorHAnsi" w:hAnsiTheme="minorHAnsi" w:cstheme="minorHAnsi"/>
              </w:rPr>
              <w:t>See http://www.nba.gov.au/ivig/pdf/criteria.pdf</w:t>
            </w:r>
          </w:p>
        </w:tc>
      </w:tr>
      <w:tr w:rsidR="007304B1" w:rsidRPr="004936FF" w:rsidTr="00635AE2">
        <w:tc>
          <w:tcPr>
            <w:tcW w:w="2967" w:type="dxa"/>
          </w:tcPr>
          <w:p w:rsidR="007304B1" w:rsidRPr="004936FF" w:rsidRDefault="007304B1" w:rsidP="008A3557">
            <w:pPr>
              <w:rPr>
                <w:rFonts w:asciiTheme="minorHAnsi" w:eastAsiaTheme="minorHAnsi" w:hAnsiTheme="minorHAnsi" w:cstheme="minorHAnsi"/>
              </w:rPr>
            </w:pPr>
            <w:r w:rsidRPr="004936FF">
              <w:rPr>
                <w:rFonts w:asciiTheme="minorHAnsi" w:eastAsiaTheme="minorHAnsi" w:hAnsiTheme="minorHAnsi" w:cstheme="minorHAnsi"/>
              </w:rPr>
              <w:t>Indefinite</w:t>
            </w:r>
          </w:p>
        </w:tc>
        <w:tc>
          <w:tcPr>
            <w:tcW w:w="6468" w:type="dxa"/>
          </w:tcPr>
          <w:p w:rsidR="007304B1" w:rsidRPr="004936FF" w:rsidRDefault="007304B1" w:rsidP="008A3557">
            <w:pPr>
              <w:autoSpaceDE w:val="0"/>
              <w:autoSpaceDN w:val="0"/>
              <w:adjustRightInd w:val="0"/>
              <w:rPr>
                <w:rFonts w:asciiTheme="minorHAnsi" w:eastAsiaTheme="minorHAnsi" w:hAnsiTheme="minorHAnsi" w:cstheme="minorHAnsi"/>
              </w:rPr>
            </w:pPr>
            <w:r w:rsidRPr="004936FF">
              <w:rPr>
                <w:rFonts w:asciiTheme="minorHAnsi" w:eastAsiaTheme="minorHAnsi" w:hAnsiTheme="minorHAnsi" w:cstheme="minorHAnsi"/>
              </w:rPr>
              <w:t xml:space="preserve">Where Criteria Not Met, the requestor is  advised will not met the Criteria  </w:t>
            </w:r>
          </w:p>
        </w:tc>
      </w:tr>
      <w:tr w:rsidR="00F430AC" w:rsidRPr="00DB3ADC" w:rsidTr="00635AE2">
        <w:tc>
          <w:tcPr>
            <w:tcW w:w="2967" w:type="dxa"/>
          </w:tcPr>
          <w:p w:rsidR="00F430AC" w:rsidRPr="0038154A" w:rsidRDefault="00F430AC" w:rsidP="008A3557">
            <w:pPr>
              <w:rPr>
                <w:rFonts w:asciiTheme="minorHAnsi" w:eastAsiaTheme="minorHAnsi" w:hAnsiTheme="minorHAnsi" w:cstheme="minorHAnsi"/>
              </w:rPr>
            </w:pPr>
            <w:r w:rsidRPr="0038154A">
              <w:rPr>
                <w:rFonts w:asciiTheme="minorHAnsi" w:eastAsiaTheme="minorHAnsi" w:hAnsiTheme="minorHAnsi" w:cstheme="minorHAnsi"/>
              </w:rPr>
              <w:t>Integrated Data Management System</w:t>
            </w:r>
          </w:p>
        </w:tc>
        <w:tc>
          <w:tcPr>
            <w:tcW w:w="6468" w:type="dxa"/>
          </w:tcPr>
          <w:p w:rsidR="00F430AC" w:rsidRPr="00DB3ADC" w:rsidRDefault="00DB1257" w:rsidP="0038154A">
            <w:pPr>
              <w:autoSpaceDE w:val="0"/>
              <w:autoSpaceDN w:val="0"/>
              <w:adjustRightInd w:val="0"/>
              <w:rPr>
                <w:rFonts w:asciiTheme="minorHAnsi" w:eastAsiaTheme="minorHAnsi" w:hAnsiTheme="minorHAnsi" w:cstheme="minorHAnsi"/>
              </w:rPr>
            </w:pPr>
            <w:r>
              <w:t>NBA b</w:t>
            </w:r>
            <w:r w:rsidRPr="0038154A">
              <w:t>usiness system containing data on supply and invoicing of blood products under</w:t>
            </w:r>
            <w:r>
              <w:t xml:space="preserve"> NBA</w:t>
            </w:r>
            <w:r w:rsidRPr="0038154A">
              <w:t xml:space="preserve"> contracts</w:t>
            </w:r>
          </w:p>
        </w:tc>
      </w:tr>
      <w:tr w:rsidR="007304B1" w:rsidRPr="00DB3ADC" w:rsidTr="00635AE2">
        <w:tc>
          <w:tcPr>
            <w:tcW w:w="2967" w:type="dxa"/>
          </w:tcPr>
          <w:p w:rsidR="007304B1" w:rsidRPr="00DB3ADC" w:rsidRDefault="007304B1" w:rsidP="008A3557">
            <w:pPr>
              <w:rPr>
                <w:rFonts w:asciiTheme="minorHAnsi" w:hAnsiTheme="minorHAnsi" w:cstheme="minorHAnsi"/>
              </w:rPr>
            </w:pPr>
            <w:r>
              <w:rPr>
                <w:rFonts w:asciiTheme="minorHAnsi" w:eastAsiaTheme="minorHAnsi" w:hAnsiTheme="minorHAnsi" w:cstheme="minorHAnsi"/>
              </w:rPr>
              <w:t>I</w:t>
            </w:r>
            <w:r w:rsidRPr="00DB3ADC">
              <w:rPr>
                <w:rFonts w:asciiTheme="minorHAnsi" w:eastAsiaTheme="minorHAnsi" w:hAnsiTheme="minorHAnsi" w:cstheme="minorHAnsi"/>
              </w:rPr>
              <w:t>ntravenous immunoglobulin</w:t>
            </w:r>
          </w:p>
        </w:tc>
        <w:tc>
          <w:tcPr>
            <w:tcW w:w="6468" w:type="dxa"/>
          </w:tcPr>
          <w:p w:rsidR="007304B1" w:rsidRPr="00DB3ADC" w:rsidRDefault="007304B1" w:rsidP="008A3557">
            <w:pPr>
              <w:autoSpaceDE w:val="0"/>
              <w:autoSpaceDN w:val="0"/>
              <w:adjustRightInd w:val="0"/>
              <w:rPr>
                <w:rFonts w:asciiTheme="minorHAnsi" w:hAnsiTheme="minorHAnsi" w:cstheme="minorHAnsi"/>
              </w:rPr>
            </w:pPr>
            <w:r w:rsidRPr="00DB3ADC">
              <w:rPr>
                <w:rFonts w:asciiTheme="minorHAnsi" w:eastAsiaTheme="minorHAnsi" w:hAnsiTheme="minorHAnsi" w:cstheme="minorHAnsi"/>
              </w:rPr>
              <w:t>Immunoglobulin administered intravenously (as opposed to</w:t>
            </w:r>
            <w:r>
              <w:rPr>
                <w:rFonts w:asciiTheme="minorHAnsi" w:eastAsiaTheme="minorHAnsi" w:hAnsiTheme="minorHAnsi" w:cstheme="minorHAnsi"/>
              </w:rPr>
              <w:t xml:space="preserve"> </w:t>
            </w:r>
            <w:r w:rsidRPr="00DB3ADC">
              <w:rPr>
                <w:rFonts w:asciiTheme="minorHAnsi" w:eastAsiaTheme="minorHAnsi" w:hAnsiTheme="minorHAnsi" w:cstheme="minorHAnsi"/>
              </w:rPr>
              <w:t>intramuscular or sub-cutaneous injection), provided under</w:t>
            </w:r>
            <w:r>
              <w:rPr>
                <w:rFonts w:asciiTheme="minorHAnsi" w:eastAsiaTheme="minorHAnsi" w:hAnsiTheme="minorHAnsi" w:cstheme="minorHAnsi"/>
              </w:rPr>
              <w:t xml:space="preserve"> </w:t>
            </w:r>
            <w:r w:rsidRPr="00DB3ADC">
              <w:rPr>
                <w:rFonts w:asciiTheme="minorHAnsi" w:eastAsiaTheme="minorHAnsi" w:hAnsiTheme="minorHAnsi" w:cstheme="minorHAnsi"/>
              </w:rPr>
              <w:t>the national blood arrangements to reduce susceptibility to</w:t>
            </w:r>
            <w:r>
              <w:rPr>
                <w:rFonts w:asciiTheme="minorHAnsi" w:eastAsiaTheme="minorHAnsi" w:hAnsiTheme="minorHAnsi" w:cstheme="minorHAnsi"/>
              </w:rPr>
              <w:t xml:space="preserve"> </w:t>
            </w:r>
            <w:r w:rsidRPr="00DB3ADC">
              <w:rPr>
                <w:rFonts w:asciiTheme="minorHAnsi" w:eastAsiaTheme="minorHAnsi" w:hAnsiTheme="minorHAnsi" w:cstheme="minorHAnsi"/>
              </w:rPr>
              <w:t>infections and manage many immune system disorders</w:t>
            </w:r>
          </w:p>
        </w:tc>
      </w:tr>
      <w:tr w:rsidR="007304B1" w:rsidRPr="004936FF" w:rsidTr="00635AE2">
        <w:tc>
          <w:tcPr>
            <w:tcW w:w="2967" w:type="dxa"/>
          </w:tcPr>
          <w:p w:rsidR="007304B1" w:rsidRPr="004936FF" w:rsidRDefault="007304B1" w:rsidP="008A3557">
            <w:pPr>
              <w:rPr>
                <w:rFonts w:asciiTheme="minorHAnsi" w:hAnsiTheme="minorHAnsi" w:cstheme="minorHAnsi"/>
              </w:rPr>
            </w:pPr>
            <w:r w:rsidRPr="004936FF">
              <w:rPr>
                <w:rFonts w:asciiTheme="minorHAnsi" w:eastAsiaTheme="minorHAnsi" w:hAnsiTheme="minorHAnsi" w:cstheme="minorHAnsi"/>
              </w:rPr>
              <w:t>Issues</w:t>
            </w:r>
          </w:p>
        </w:tc>
        <w:tc>
          <w:tcPr>
            <w:tcW w:w="6468" w:type="dxa"/>
          </w:tcPr>
          <w:p w:rsidR="007304B1" w:rsidRPr="004936FF" w:rsidRDefault="007304B1" w:rsidP="0038154A">
            <w:pPr>
              <w:autoSpaceDE w:val="0"/>
              <w:autoSpaceDN w:val="0"/>
              <w:adjustRightInd w:val="0"/>
              <w:rPr>
                <w:rFonts w:asciiTheme="minorHAnsi" w:hAnsiTheme="minorHAnsi" w:cstheme="minorHAnsi"/>
              </w:rPr>
            </w:pPr>
            <w:r w:rsidRPr="004936FF">
              <w:rPr>
                <w:rFonts w:asciiTheme="minorHAnsi" w:eastAsiaTheme="minorHAnsi" w:hAnsiTheme="minorHAnsi" w:cstheme="minorHAnsi"/>
              </w:rPr>
              <w:t xml:space="preserve"> </w:t>
            </w:r>
            <w:r>
              <w:rPr>
                <w:rFonts w:asciiTheme="minorHAnsi" w:eastAsiaTheme="minorHAnsi" w:hAnsiTheme="minorHAnsi" w:cstheme="minorHAnsi"/>
              </w:rPr>
              <w:t xml:space="preserve">IVIg </w:t>
            </w:r>
            <w:r w:rsidRPr="004936FF">
              <w:rPr>
                <w:rFonts w:asciiTheme="minorHAnsi" w:eastAsiaTheme="minorHAnsi" w:hAnsiTheme="minorHAnsi" w:cstheme="minorHAnsi"/>
              </w:rPr>
              <w:t xml:space="preserve"> </w:t>
            </w:r>
            <w:r w:rsidR="00A87F9C">
              <w:rPr>
                <w:rFonts w:asciiTheme="minorHAnsi" w:eastAsiaTheme="minorHAnsi" w:hAnsiTheme="minorHAnsi" w:cstheme="minorHAnsi"/>
              </w:rPr>
              <w:t>supplied under contracts</w:t>
            </w:r>
            <w:r w:rsidRPr="004936FF">
              <w:rPr>
                <w:rFonts w:asciiTheme="minorHAnsi" w:eastAsiaTheme="minorHAnsi" w:hAnsiTheme="minorHAnsi" w:cstheme="minorHAnsi"/>
              </w:rPr>
              <w:t xml:space="preserve"> </w:t>
            </w:r>
            <w:r w:rsidR="00A87F9C">
              <w:rPr>
                <w:rFonts w:asciiTheme="minorHAnsi" w:eastAsiaTheme="minorHAnsi" w:hAnsiTheme="minorHAnsi" w:cstheme="minorHAnsi"/>
              </w:rPr>
              <w:t xml:space="preserve">managed by the NBA </w:t>
            </w:r>
            <w:r>
              <w:rPr>
                <w:rFonts w:asciiTheme="minorHAnsi" w:eastAsiaTheme="minorHAnsi" w:hAnsiTheme="minorHAnsi" w:cstheme="minorHAnsi"/>
              </w:rPr>
              <w:t>under the national blood arrangements</w:t>
            </w:r>
          </w:p>
        </w:tc>
      </w:tr>
      <w:tr w:rsidR="007304B1" w:rsidRPr="00DB3ADC" w:rsidTr="00635AE2">
        <w:tc>
          <w:tcPr>
            <w:tcW w:w="2967" w:type="dxa"/>
          </w:tcPr>
          <w:p w:rsidR="007304B1" w:rsidRPr="00DB3ADC" w:rsidRDefault="007304B1" w:rsidP="008A3557">
            <w:pPr>
              <w:rPr>
                <w:rFonts w:asciiTheme="minorHAnsi" w:hAnsiTheme="minorHAnsi" w:cstheme="minorHAnsi"/>
              </w:rPr>
            </w:pPr>
            <w:r w:rsidRPr="00DB3ADC">
              <w:rPr>
                <w:rFonts w:asciiTheme="minorHAnsi" w:eastAsiaTheme="minorHAnsi" w:hAnsiTheme="minorHAnsi" w:cstheme="minorHAnsi"/>
              </w:rPr>
              <w:t xml:space="preserve">Jurisdiction (referred to as </w:t>
            </w:r>
            <w:r>
              <w:rPr>
                <w:rFonts w:asciiTheme="minorHAnsi" w:eastAsiaTheme="minorHAnsi" w:hAnsiTheme="minorHAnsi" w:cstheme="minorHAnsi"/>
              </w:rPr>
              <w:t>s</w:t>
            </w:r>
            <w:r w:rsidRPr="00DB3ADC">
              <w:rPr>
                <w:rFonts w:asciiTheme="minorHAnsi" w:eastAsiaTheme="minorHAnsi" w:hAnsiTheme="minorHAnsi" w:cstheme="minorHAnsi"/>
              </w:rPr>
              <w:t xml:space="preserve">tates and </w:t>
            </w:r>
            <w:r>
              <w:rPr>
                <w:rFonts w:asciiTheme="minorHAnsi" w:eastAsiaTheme="minorHAnsi" w:hAnsiTheme="minorHAnsi" w:cstheme="minorHAnsi"/>
              </w:rPr>
              <w:t>t</w:t>
            </w:r>
            <w:r w:rsidRPr="00DB3ADC">
              <w:rPr>
                <w:rFonts w:asciiTheme="minorHAnsi" w:eastAsiaTheme="minorHAnsi" w:hAnsiTheme="minorHAnsi" w:cstheme="minorHAnsi"/>
              </w:rPr>
              <w:t>erritories)</w:t>
            </w:r>
          </w:p>
        </w:tc>
        <w:tc>
          <w:tcPr>
            <w:tcW w:w="6468" w:type="dxa"/>
          </w:tcPr>
          <w:p w:rsidR="007304B1" w:rsidRPr="00DB3ADC" w:rsidRDefault="007304B1" w:rsidP="008A3557">
            <w:pPr>
              <w:autoSpaceDE w:val="0"/>
              <w:autoSpaceDN w:val="0"/>
              <w:adjustRightInd w:val="0"/>
              <w:rPr>
                <w:rFonts w:asciiTheme="minorHAnsi" w:hAnsiTheme="minorHAnsi" w:cstheme="minorHAnsi"/>
              </w:rPr>
            </w:pPr>
            <w:r w:rsidRPr="00DB3ADC">
              <w:rPr>
                <w:rFonts w:asciiTheme="minorHAnsi" w:eastAsiaTheme="minorHAnsi" w:hAnsiTheme="minorHAnsi" w:cstheme="minorHAnsi"/>
              </w:rPr>
              <w:t>A signatory to the National Blood Agreement. This includes the</w:t>
            </w:r>
            <w:r>
              <w:rPr>
                <w:rFonts w:asciiTheme="minorHAnsi" w:eastAsiaTheme="minorHAnsi" w:hAnsiTheme="minorHAnsi" w:cstheme="minorHAnsi"/>
              </w:rPr>
              <w:t xml:space="preserve"> </w:t>
            </w:r>
            <w:r w:rsidRPr="00DB3ADC">
              <w:rPr>
                <w:rFonts w:asciiTheme="minorHAnsi" w:eastAsiaTheme="minorHAnsi" w:hAnsiTheme="minorHAnsi" w:cstheme="minorHAnsi"/>
              </w:rPr>
              <w:t>Australian Government and all state and territory governments</w:t>
            </w:r>
          </w:p>
        </w:tc>
      </w:tr>
      <w:tr w:rsidR="007304B1" w:rsidRPr="00862883" w:rsidTr="00635AE2">
        <w:tc>
          <w:tcPr>
            <w:tcW w:w="2967" w:type="dxa"/>
          </w:tcPr>
          <w:p w:rsidR="007304B1" w:rsidRPr="00862883" w:rsidRDefault="007304B1" w:rsidP="008A3557">
            <w:pPr>
              <w:rPr>
                <w:rFonts w:asciiTheme="minorHAnsi" w:hAnsiTheme="minorHAnsi" w:cstheme="minorHAnsi"/>
              </w:rPr>
            </w:pPr>
            <w:r w:rsidRPr="00862883">
              <w:rPr>
                <w:rFonts w:asciiTheme="minorHAnsi" w:eastAsiaTheme="minorHAnsi" w:hAnsiTheme="minorHAnsi" w:cstheme="minorHAnsi"/>
              </w:rPr>
              <w:t>National Blood Agreement</w:t>
            </w:r>
          </w:p>
        </w:tc>
        <w:tc>
          <w:tcPr>
            <w:tcW w:w="6468" w:type="dxa"/>
          </w:tcPr>
          <w:p w:rsidR="007304B1" w:rsidRPr="00862883" w:rsidRDefault="007304B1" w:rsidP="008A3557">
            <w:pPr>
              <w:autoSpaceDE w:val="0"/>
              <w:autoSpaceDN w:val="0"/>
              <w:adjustRightInd w:val="0"/>
              <w:rPr>
                <w:rFonts w:asciiTheme="minorHAnsi" w:eastAsiaTheme="minorHAnsi" w:hAnsiTheme="minorHAnsi" w:cstheme="minorHAnsi"/>
              </w:rPr>
            </w:pPr>
            <w:r w:rsidRPr="00862883">
              <w:rPr>
                <w:rFonts w:asciiTheme="minorHAnsi" w:eastAsiaTheme="minorHAnsi" w:hAnsiTheme="minorHAnsi" w:cstheme="minorHAnsi"/>
              </w:rPr>
              <w:t>The Agreement signed by all governments in 2003 that sets out the objectives for governments for the management of the</w:t>
            </w:r>
          </w:p>
          <w:p w:rsidR="007304B1" w:rsidRPr="00862883" w:rsidRDefault="007304B1" w:rsidP="008A3557">
            <w:pPr>
              <w:rPr>
                <w:rFonts w:asciiTheme="minorHAnsi" w:hAnsiTheme="minorHAnsi" w:cstheme="minorHAnsi"/>
              </w:rPr>
            </w:pPr>
            <w:r w:rsidRPr="00862883">
              <w:rPr>
                <w:rFonts w:asciiTheme="minorHAnsi" w:eastAsiaTheme="minorHAnsi" w:hAnsiTheme="minorHAnsi" w:cstheme="minorHAnsi"/>
              </w:rPr>
              <w:t>blood sector</w:t>
            </w:r>
          </w:p>
        </w:tc>
      </w:tr>
      <w:tr w:rsidR="007304B1" w:rsidRPr="00862883" w:rsidTr="00635AE2">
        <w:tc>
          <w:tcPr>
            <w:tcW w:w="2967" w:type="dxa"/>
          </w:tcPr>
          <w:p w:rsidR="007304B1" w:rsidRPr="00862883" w:rsidRDefault="007304B1" w:rsidP="008A3557">
            <w:pPr>
              <w:rPr>
                <w:rFonts w:asciiTheme="minorHAnsi" w:eastAsiaTheme="minorHAnsi" w:hAnsiTheme="minorHAnsi" w:cstheme="minorHAnsi"/>
              </w:rPr>
            </w:pPr>
            <w:r w:rsidRPr="00862883">
              <w:rPr>
                <w:rFonts w:asciiTheme="minorHAnsi" w:eastAsiaTheme="minorHAnsi" w:hAnsiTheme="minorHAnsi" w:cstheme="minorHAnsi"/>
              </w:rPr>
              <w:t>National Blood Arrangement</w:t>
            </w:r>
          </w:p>
        </w:tc>
        <w:tc>
          <w:tcPr>
            <w:tcW w:w="6468" w:type="dxa"/>
          </w:tcPr>
          <w:p w:rsidR="007304B1" w:rsidRPr="00862883" w:rsidRDefault="007304B1" w:rsidP="008A3557">
            <w:pPr>
              <w:autoSpaceDE w:val="0"/>
              <w:autoSpaceDN w:val="0"/>
              <w:adjustRightInd w:val="0"/>
              <w:rPr>
                <w:rFonts w:asciiTheme="minorHAnsi" w:eastAsiaTheme="minorHAnsi" w:hAnsiTheme="minorHAnsi" w:cstheme="minorHAnsi"/>
              </w:rPr>
            </w:pPr>
            <w:r w:rsidRPr="00862883">
              <w:rPr>
                <w:rFonts w:asciiTheme="minorHAnsi" w:eastAsiaTheme="minorHAnsi" w:hAnsiTheme="minorHAnsi" w:cstheme="minorHAnsi"/>
              </w:rPr>
              <w:t xml:space="preserve">The National Blood Authority was established on 1 July 2003 with the principal role of </w:t>
            </w:r>
            <w:r>
              <w:rPr>
                <w:rFonts w:asciiTheme="minorHAnsi" w:eastAsiaTheme="minorHAnsi" w:hAnsiTheme="minorHAnsi" w:cstheme="minorHAnsi"/>
              </w:rPr>
              <w:t>m</w:t>
            </w:r>
            <w:r w:rsidRPr="00862883">
              <w:rPr>
                <w:rFonts w:asciiTheme="minorHAnsi" w:eastAsiaTheme="minorHAnsi" w:hAnsiTheme="minorHAnsi" w:cstheme="minorHAnsi"/>
              </w:rPr>
              <w:t>anaging the national blood arrangements, ensuring sufficient supply and to provide a new focus on the safety and quality of blood</w:t>
            </w:r>
            <w:r>
              <w:rPr>
                <w:rFonts w:asciiTheme="minorHAnsi" w:eastAsiaTheme="minorHAnsi" w:hAnsiTheme="minorHAnsi" w:cstheme="minorHAnsi"/>
              </w:rPr>
              <w:t xml:space="preserve"> </w:t>
            </w:r>
            <w:r w:rsidR="00C06076">
              <w:rPr>
                <w:rFonts w:asciiTheme="minorHAnsi" w:eastAsiaTheme="minorHAnsi" w:hAnsiTheme="minorHAnsi" w:cstheme="minorHAnsi"/>
              </w:rPr>
              <w:t>and blood products</w:t>
            </w:r>
          </w:p>
        </w:tc>
      </w:tr>
      <w:tr w:rsidR="007304B1" w:rsidRPr="00DB3ADC" w:rsidTr="00635AE2">
        <w:tc>
          <w:tcPr>
            <w:tcW w:w="2967" w:type="dxa"/>
          </w:tcPr>
          <w:p w:rsidR="007304B1" w:rsidRPr="00DB3ADC" w:rsidRDefault="007304B1" w:rsidP="008A3557">
            <w:pPr>
              <w:rPr>
                <w:rFonts w:asciiTheme="minorHAnsi" w:hAnsiTheme="minorHAnsi" w:cstheme="minorHAnsi"/>
              </w:rPr>
            </w:pPr>
            <w:r w:rsidRPr="00DB3ADC">
              <w:rPr>
                <w:rFonts w:asciiTheme="minorHAnsi" w:eastAsiaTheme="minorHAnsi" w:hAnsiTheme="minorHAnsi" w:cstheme="minorHAnsi"/>
              </w:rPr>
              <w:t>National Supply Plan and Budget</w:t>
            </w:r>
          </w:p>
        </w:tc>
        <w:tc>
          <w:tcPr>
            <w:tcW w:w="6468" w:type="dxa"/>
          </w:tcPr>
          <w:p w:rsidR="007304B1" w:rsidRPr="00DB3ADC" w:rsidRDefault="007304B1" w:rsidP="008A3557">
            <w:pPr>
              <w:autoSpaceDE w:val="0"/>
              <w:autoSpaceDN w:val="0"/>
              <w:adjustRightInd w:val="0"/>
              <w:rPr>
                <w:rFonts w:asciiTheme="minorHAnsi" w:hAnsiTheme="minorHAnsi" w:cstheme="minorHAnsi"/>
              </w:rPr>
            </w:pPr>
            <w:r w:rsidRPr="00DB3ADC">
              <w:rPr>
                <w:rFonts w:asciiTheme="minorHAnsi" w:eastAsiaTheme="minorHAnsi" w:hAnsiTheme="minorHAnsi" w:cstheme="minorHAnsi"/>
              </w:rPr>
              <w:t xml:space="preserve">The </w:t>
            </w:r>
            <w:r>
              <w:rPr>
                <w:rFonts w:asciiTheme="minorHAnsi" w:eastAsiaTheme="minorHAnsi" w:hAnsiTheme="minorHAnsi" w:cstheme="minorHAnsi"/>
              </w:rPr>
              <w:t xml:space="preserve">national supply plan (including </w:t>
            </w:r>
            <w:r w:rsidRPr="00DB3ADC">
              <w:rPr>
                <w:rFonts w:asciiTheme="minorHAnsi" w:eastAsiaTheme="minorHAnsi" w:hAnsiTheme="minorHAnsi" w:cstheme="minorHAnsi"/>
              </w:rPr>
              <w:t>agreed volume of products</w:t>
            </w:r>
            <w:r>
              <w:rPr>
                <w:rFonts w:asciiTheme="minorHAnsi" w:eastAsiaTheme="minorHAnsi" w:hAnsiTheme="minorHAnsi" w:cstheme="minorHAnsi"/>
              </w:rPr>
              <w:t xml:space="preserve"> and price list)</w:t>
            </w:r>
            <w:r w:rsidRPr="00DB3ADC">
              <w:rPr>
                <w:rFonts w:asciiTheme="minorHAnsi" w:eastAsiaTheme="minorHAnsi" w:hAnsiTheme="minorHAnsi" w:cstheme="minorHAnsi"/>
              </w:rPr>
              <w:t xml:space="preserve"> to be supplied under the</w:t>
            </w:r>
            <w:r>
              <w:rPr>
                <w:rFonts w:asciiTheme="minorHAnsi" w:eastAsiaTheme="minorHAnsi" w:hAnsiTheme="minorHAnsi" w:cstheme="minorHAnsi"/>
              </w:rPr>
              <w:t xml:space="preserve"> </w:t>
            </w:r>
            <w:r w:rsidRPr="00DB3ADC">
              <w:rPr>
                <w:rFonts w:asciiTheme="minorHAnsi" w:eastAsiaTheme="minorHAnsi" w:hAnsiTheme="minorHAnsi" w:cstheme="minorHAnsi"/>
              </w:rPr>
              <w:t>national blood arrangements approved by ministers</w:t>
            </w:r>
          </w:p>
        </w:tc>
      </w:tr>
      <w:tr w:rsidR="007304B1" w:rsidRPr="00DB3ADC" w:rsidTr="00635AE2">
        <w:tc>
          <w:tcPr>
            <w:tcW w:w="2967" w:type="dxa"/>
          </w:tcPr>
          <w:p w:rsidR="007304B1" w:rsidRPr="00E758D2" w:rsidRDefault="007304B1" w:rsidP="008A3557">
            <w:pPr>
              <w:rPr>
                <w:rFonts w:asciiTheme="minorHAnsi" w:eastAsiaTheme="minorHAnsi" w:hAnsiTheme="minorHAnsi" w:cstheme="minorHAnsi"/>
              </w:rPr>
            </w:pPr>
            <w:r w:rsidRPr="00E758D2">
              <w:rPr>
                <w:rFonts w:asciiTheme="minorHAnsi" w:eastAsiaTheme="minorHAnsi" w:hAnsiTheme="minorHAnsi" w:cstheme="minorHAnsi"/>
              </w:rPr>
              <w:t>Treatment Episodes</w:t>
            </w:r>
          </w:p>
        </w:tc>
        <w:tc>
          <w:tcPr>
            <w:tcW w:w="6468" w:type="dxa"/>
          </w:tcPr>
          <w:p w:rsidR="007304B1" w:rsidRPr="00DB3ADC" w:rsidRDefault="007304B1" w:rsidP="008A3557">
            <w:pPr>
              <w:autoSpaceDE w:val="0"/>
              <w:autoSpaceDN w:val="0"/>
              <w:adjustRightInd w:val="0"/>
              <w:rPr>
                <w:rFonts w:asciiTheme="minorHAnsi" w:eastAsiaTheme="minorHAnsi" w:hAnsiTheme="minorHAnsi" w:cstheme="minorHAnsi"/>
              </w:rPr>
            </w:pPr>
            <w:r w:rsidRPr="00E758D2">
              <w:rPr>
                <w:rFonts w:asciiTheme="minorHAnsi" w:eastAsiaTheme="minorHAnsi" w:hAnsiTheme="minorHAnsi" w:cstheme="minorHAnsi"/>
              </w:rPr>
              <w:t>Number of episodes recorded for that treatment – a patient may have one or many episodes of treatment</w:t>
            </w:r>
          </w:p>
        </w:tc>
      </w:tr>
      <w:tr w:rsidR="007304B1" w:rsidRPr="00DB3ADC" w:rsidTr="00635AE2">
        <w:tc>
          <w:tcPr>
            <w:tcW w:w="2967" w:type="dxa"/>
          </w:tcPr>
          <w:p w:rsidR="007304B1" w:rsidRPr="00E758D2" w:rsidRDefault="007304B1" w:rsidP="008A3557">
            <w:pPr>
              <w:rPr>
                <w:rFonts w:asciiTheme="minorHAnsi" w:eastAsiaTheme="minorHAnsi" w:hAnsiTheme="minorHAnsi" w:cstheme="minorHAnsi"/>
              </w:rPr>
            </w:pPr>
            <w:r w:rsidRPr="00E758D2">
              <w:rPr>
                <w:rFonts w:asciiTheme="minorHAnsi" w:eastAsiaTheme="minorHAnsi" w:hAnsiTheme="minorHAnsi" w:cstheme="minorHAnsi"/>
              </w:rPr>
              <w:t>Pending</w:t>
            </w:r>
          </w:p>
        </w:tc>
        <w:tc>
          <w:tcPr>
            <w:tcW w:w="6468" w:type="dxa"/>
          </w:tcPr>
          <w:p w:rsidR="007304B1" w:rsidRPr="00DB3ADC" w:rsidRDefault="007304B1" w:rsidP="008A3557">
            <w:pPr>
              <w:autoSpaceDE w:val="0"/>
              <w:autoSpaceDN w:val="0"/>
              <w:adjustRightInd w:val="0"/>
              <w:rPr>
                <w:rFonts w:asciiTheme="minorHAnsi" w:eastAsiaTheme="minorHAnsi" w:hAnsiTheme="minorHAnsi" w:cstheme="minorHAnsi"/>
              </w:rPr>
            </w:pPr>
            <w:r w:rsidRPr="00E758D2">
              <w:rPr>
                <w:rFonts w:asciiTheme="minorHAnsi" w:eastAsiaTheme="minorHAnsi" w:hAnsiTheme="minorHAnsi" w:cstheme="minorHAnsi"/>
              </w:rPr>
              <w:t>IVIg issued but not considered appropriate to be funded in Australia</w:t>
            </w:r>
            <w:r w:rsidR="004330A4">
              <w:rPr>
                <w:rFonts w:asciiTheme="minorHAnsi" w:eastAsiaTheme="minorHAnsi" w:hAnsiTheme="minorHAnsi" w:cstheme="minorHAnsi"/>
              </w:rPr>
              <w:t xml:space="preserve">. </w:t>
            </w:r>
            <w:r w:rsidRPr="00E758D2">
              <w:rPr>
                <w:rFonts w:asciiTheme="minorHAnsi" w:eastAsiaTheme="minorHAnsi" w:hAnsiTheme="minorHAnsi" w:cstheme="minorHAnsi"/>
              </w:rPr>
              <w:t>May be awaiting diagnosis or pending a published resolution</w:t>
            </w:r>
            <w:r w:rsidRPr="00DB3ADC">
              <w:rPr>
                <w:rFonts w:asciiTheme="minorHAnsi" w:eastAsiaTheme="minorHAnsi" w:hAnsiTheme="minorHAnsi" w:cstheme="minorHAnsi"/>
              </w:rPr>
              <w:t xml:space="preserve"> </w:t>
            </w:r>
          </w:p>
        </w:tc>
      </w:tr>
      <w:tr w:rsidR="007304B1" w:rsidRPr="00DB3ADC" w:rsidTr="00635AE2">
        <w:tc>
          <w:tcPr>
            <w:tcW w:w="2967" w:type="dxa"/>
          </w:tcPr>
          <w:p w:rsidR="007304B1" w:rsidRPr="00DB3ADC" w:rsidRDefault="007304B1" w:rsidP="008A3557">
            <w:pPr>
              <w:rPr>
                <w:rFonts w:asciiTheme="minorHAnsi" w:hAnsiTheme="minorHAnsi" w:cstheme="minorHAnsi"/>
              </w:rPr>
            </w:pPr>
            <w:r>
              <w:rPr>
                <w:rFonts w:asciiTheme="minorHAnsi" w:eastAsiaTheme="minorHAnsi" w:hAnsiTheme="minorHAnsi" w:cstheme="minorHAnsi"/>
              </w:rPr>
              <w:t>P</w:t>
            </w:r>
            <w:r w:rsidRPr="00DB3ADC">
              <w:rPr>
                <w:rFonts w:asciiTheme="minorHAnsi" w:eastAsiaTheme="minorHAnsi" w:hAnsiTheme="minorHAnsi" w:cstheme="minorHAnsi"/>
              </w:rPr>
              <w:t>lasma</w:t>
            </w:r>
          </w:p>
        </w:tc>
        <w:tc>
          <w:tcPr>
            <w:tcW w:w="6468" w:type="dxa"/>
          </w:tcPr>
          <w:p w:rsidR="007304B1" w:rsidRPr="00DB3ADC" w:rsidRDefault="007304B1" w:rsidP="008A3557">
            <w:pPr>
              <w:autoSpaceDE w:val="0"/>
              <w:autoSpaceDN w:val="0"/>
              <w:adjustRightInd w:val="0"/>
              <w:rPr>
                <w:rFonts w:asciiTheme="minorHAnsi" w:eastAsiaTheme="minorHAnsi" w:hAnsiTheme="minorHAnsi" w:cstheme="minorHAnsi"/>
              </w:rPr>
            </w:pPr>
            <w:r w:rsidRPr="00DB3ADC">
              <w:rPr>
                <w:rFonts w:asciiTheme="minorHAnsi" w:eastAsiaTheme="minorHAnsi" w:hAnsiTheme="minorHAnsi" w:cstheme="minorHAnsi"/>
              </w:rPr>
              <w:t>The liquid part of the blood and lymphatic fluid, which makes</w:t>
            </w:r>
            <w:r>
              <w:rPr>
                <w:rFonts w:asciiTheme="minorHAnsi" w:eastAsiaTheme="minorHAnsi" w:hAnsiTheme="minorHAnsi" w:cstheme="minorHAnsi"/>
              </w:rPr>
              <w:t xml:space="preserve"> </w:t>
            </w:r>
            <w:r w:rsidRPr="00DB3ADC">
              <w:rPr>
                <w:rFonts w:asciiTheme="minorHAnsi" w:eastAsiaTheme="minorHAnsi" w:hAnsiTheme="minorHAnsi" w:cstheme="minorHAnsi"/>
              </w:rPr>
              <w:t>up approximately half of its volume. Blood plasma contains</w:t>
            </w:r>
            <w:r>
              <w:rPr>
                <w:rFonts w:asciiTheme="minorHAnsi" w:eastAsiaTheme="minorHAnsi" w:hAnsiTheme="minorHAnsi" w:cstheme="minorHAnsi"/>
              </w:rPr>
              <w:t xml:space="preserve"> </w:t>
            </w:r>
            <w:r w:rsidRPr="00DB3ADC">
              <w:rPr>
                <w:rFonts w:asciiTheme="minorHAnsi" w:eastAsiaTheme="minorHAnsi" w:hAnsiTheme="minorHAnsi" w:cstheme="minorHAnsi"/>
              </w:rPr>
              <w:t>antibodies and other proteins. It is taken from donors and</w:t>
            </w:r>
          </w:p>
          <w:p w:rsidR="007304B1" w:rsidRPr="00DB3ADC" w:rsidRDefault="007304B1" w:rsidP="008A3557">
            <w:pPr>
              <w:rPr>
                <w:rFonts w:asciiTheme="minorHAnsi" w:hAnsiTheme="minorHAnsi" w:cstheme="minorHAnsi"/>
              </w:rPr>
            </w:pPr>
            <w:r w:rsidRPr="00DB3ADC">
              <w:rPr>
                <w:rFonts w:asciiTheme="minorHAnsi" w:eastAsiaTheme="minorHAnsi" w:hAnsiTheme="minorHAnsi" w:cstheme="minorHAnsi"/>
              </w:rPr>
              <w:t>made into products for a variety of blood-related conditions</w:t>
            </w:r>
          </w:p>
        </w:tc>
      </w:tr>
      <w:tr w:rsidR="007304B1" w:rsidRPr="00DB3ADC" w:rsidTr="00635AE2">
        <w:tc>
          <w:tcPr>
            <w:tcW w:w="2967" w:type="dxa"/>
          </w:tcPr>
          <w:p w:rsidR="007304B1" w:rsidRPr="00DB3ADC" w:rsidRDefault="007304B1" w:rsidP="008A3557">
            <w:pPr>
              <w:rPr>
                <w:rFonts w:asciiTheme="minorHAnsi" w:eastAsiaTheme="minorHAnsi" w:hAnsiTheme="minorHAnsi" w:cstheme="minorHAnsi"/>
              </w:rPr>
            </w:pPr>
            <w:r>
              <w:rPr>
                <w:rFonts w:asciiTheme="minorHAnsi" w:eastAsiaTheme="minorHAnsi" w:hAnsiTheme="minorHAnsi" w:cstheme="minorHAnsi"/>
              </w:rPr>
              <w:t>Primary Diagnosis</w:t>
            </w:r>
          </w:p>
        </w:tc>
        <w:tc>
          <w:tcPr>
            <w:tcW w:w="6468" w:type="dxa"/>
          </w:tcPr>
          <w:p w:rsidR="007304B1" w:rsidRPr="00DB3ADC" w:rsidRDefault="007304B1" w:rsidP="008A3557">
            <w:pPr>
              <w:autoSpaceDE w:val="0"/>
              <w:autoSpaceDN w:val="0"/>
              <w:adjustRightInd w:val="0"/>
              <w:rPr>
                <w:rFonts w:asciiTheme="minorHAnsi" w:eastAsiaTheme="minorHAnsi" w:hAnsiTheme="minorHAnsi" w:cstheme="minorHAnsi"/>
              </w:rPr>
            </w:pPr>
            <w:r w:rsidRPr="009D71C0">
              <w:rPr>
                <w:rFonts w:asciiTheme="minorHAnsi" w:eastAsiaTheme="minorHAnsi" w:hAnsiTheme="minorHAnsi" w:cstheme="minorHAnsi"/>
              </w:rPr>
              <w:t>Clinical conditions categorised according to the quality of the available evidence and whether IVIg treatment is considered beneficial</w:t>
            </w:r>
            <w:r w:rsidR="004330A4">
              <w:rPr>
                <w:rFonts w:asciiTheme="minorHAnsi" w:eastAsiaTheme="minorHAnsi" w:hAnsiTheme="minorHAnsi" w:cstheme="minorHAnsi"/>
              </w:rPr>
              <w:t xml:space="preserve">. </w:t>
            </w:r>
            <w:r>
              <w:rPr>
                <w:rFonts w:asciiTheme="minorHAnsi" w:eastAsiaTheme="minorHAnsi" w:hAnsiTheme="minorHAnsi" w:cstheme="minorHAnsi"/>
              </w:rPr>
              <w:t>Also known as condition</w:t>
            </w:r>
          </w:p>
        </w:tc>
      </w:tr>
      <w:tr w:rsidR="00F430AC" w:rsidRPr="00635AE2" w:rsidTr="00635AE2">
        <w:tc>
          <w:tcPr>
            <w:tcW w:w="2967" w:type="dxa"/>
          </w:tcPr>
          <w:p w:rsidR="00F430AC" w:rsidRPr="0038154A" w:rsidRDefault="00DB1257" w:rsidP="00446A76">
            <w:pPr>
              <w:rPr>
                <w:rFonts w:asciiTheme="minorHAnsi" w:eastAsiaTheme="minorHAnsi" w:hAnsiTheme="minorHAnsi" w:cstheme="minorHAnsi"/>
              </w:rPr>
            </w:pPr>
            <w:r w:rsidRPr="00635AE2">
              <w:rPr>
                <w:rFonts w:asciiTheme="minorHAnsi" w:eastAsiaTheme="minorHAnsi" w:hAnsiTheme="minorHAnsi" w:cstheme="minorHAnsi"/>
              </w:rPr>
              <w:t>Supply Tracking Analysis Recording System</w:t>
            </w:r>
          </w:p>
        </w:tc>
        <w:tc>
          <w:tcPr>
            <w:tcW w:w="6468" w:type="dxa"/>
          </w:tcPr>
          <w:p w:rsidR="00F430AC" w:rsidRPr="00DB3ADC" w:rsidRDefault="00DB1257" w:rsidP="00635AE2">
            <w:pPr>
              <w:rPr>
                <w:rFonts w:asciiTheme="minorHAnsi" w:eastAsiaTheme="minorHAnsi" w:hAnsiTheme="minorHAnsi" w:cstheme="minorHAnsi"/>
              </w:rPr>
            </w:pPr>
            <w:r w:rsidRPr="00635AE2">
              <w:rPr>
                <w:rFonts w:asciiTheme="minorHAnsi" w:eastAsiaTheme="minorHAnsi" w:hAnsiTheme="minorHAnsi" w:cstheme="minorHAnsi"/>
              </w:rPr>
              <w:t>Database maintained by the Blood Service as contracted authoriser and distributor of IVIg products</w:t>
            </w:r>
          </w:p>
        </w:tc>
      </w:tr>
      <w:tr w:rsidR="00F430AC" w:rsidRPr="00635AE2" w:rsidTr="00635AE2">
        <w:tc>
          <w:tcPr>
            <w:tcW w:w="2967" w:type="dxa"/>
          </w:tcPr>
          <w:p w:rsidR="00F430AC" w:rsidRPr="00635AE2" w:rsidRDefault="00F430AC" w:rsidP="00446A76">
            <w:pPr>
              <w:rPr>
                <w:rFonts w:asciiTheme="minorHAnsi" w:eastAsiaTheme="minorHAnsi" w:hAnsiTheme="minorHAnsi" w:cstheme="minorHAnsi"/>
              </w:rPr>
            </w:pPr>
            <w:r>
              <w:rPr>
                <w:rFonts w:asciiTheme="minorHAnsi" w:eastAsiaTheme="minorHAnsi" w:hAnsiTheme="minorHAnsi" w:cstheme="minorHAnsi"/>
              </w:rPr>
              <w:t>S</w:t>
            </w:r>
            <w:r w:rsidRPr="00DB3ADC">
              <w:rPr>
                <w:rFonts w:asciiTheme="minorHAnsi" w:eastAsiaTheme="minorHAnsi" w:hAnsiTheme="minorHAnsi" w:cstheme="minorHAnsi"/>
              </w:rPr>
              <w:t>ubcutaneous immunoglobulin</w:t>
            </w:r>
          </w:p>
        </w:tc>
        <w:tc>
          <w:tcPr>
            <w:tcW w:w="6468" w:type="dxa"/>
          </w:tcPr>
          <w:p w:rsidR="00F430AC" w:rsidRPr="00635AE2" w:rsidRDefault="00F430AC" w:rsidP="00635AE2">
            <w:pPr>
              <w:rPr>
                <w:rFonts w:asciiTheme="minorHAnsi" w:eastAsiaTheme="minorHAnsi" w:hAnsiTheme="minorHAnsi" w:cstheme="minorHAnsi"/>
              </w:rPr>
            </w:pPr>
            <w:r w:rsidRPr="00DB3ADC">
              <w:rPr>
                <w:rFonts w:asciiTheme="minorHAnsi" w:eastAsiaTheme="minorHAnsi" w:hAnsiTheme="minorHAnsi" w:cstheme="minorHAnsi"/>
              </w:rPr>
              <w:t>Immunoglobulin administered by injection into the layer of</w:t>
            </w:r>
            <w:r>
              <w:rPr>
                <w:rFonts w:asciiTheme="minorHAnsi" w:eastAsiaTheme="minorHAnsi" w:hAnsiTheme="minorHAnsi" w:cstheme="minorHAnsi"/>
              </w:rPr>
              <w:t xml:space="preserve"> </w:t>
            </w:r>
            <w:r w:rsidRPr="00DB3ADC">
              <w:rPr>
                <w:rFonts w:asciiTheme="minorHAnsi" w:eastAsiaTheme="minorHAnsi" w:hAnsiTheme="minorHAnsi" w:cstheme="minorHAnsi"/>
              </w:rPr>
              <w:t>skin directly below the dermis and epidermis (as opposed to</w:t>
            </w:r>
            <w:r>
              <w:rPr>
                <w:rFonts w:asciiTheme="minorHAnsi" w:eastAsiaTheme="minorHAnsi" w:hAnsiTheme="minorHAnsi" w:cstheme="minorHAnsi"/>
              </w:rPr>
              <w:t xml:space="preserve"> </w:t>
            </w:r>
            <w:r w:rsidRPr="00DB3ADC">
              <w:rPr>
                <w:rFonts w:asciiTheme="minorHAnsi" w:eastAsiaTheme="minorHAnsi" w:hAnsiTheme="minorHAnsi" w:cstheme="minorHAnsi"/>
              </w:rPr>
              <w:t>intraveno</w:t>
            </w:r>
            <w:r w:rsidR="00C06076">
              <w:rPr>
                <w:rFonts w:asciiTheme="minorHAnsi" w:eastAsiaTheme="minorHAnsi" w:hAnsiTheme="minorHAnsi" w:cstheme="minorHAnsi"/>
              </w:rPr>
              <w:t>us or intramuscular injection)</w:t>
            </w:r>
          </w:p>
        </w:tc>
      </w:tr>
    </w:tbl>
    <w:p w:rsidR="0038317A" w:rsidRDefault="0038317A">
      <w:pPr>
        <w:spacing w:after="0"/>
        <w:rPr>
          <w:rFonts w:eastAsia="HYGothic-Extra"/>
          <w:bCs/>
          <w:color w:val="FFFFFF" w:themeColor="background1"/>
          <w:spacing w:val="-20"/>
          <w:sz w:val="60"/>
          <w:szCs w:val="60"/>
        </w:rPr>
      </w:pPr>
    </w:p>
    <w:p w:rsidR="0038317A" w:rsidRDefault="0038317A" w:rsidP="0038317A">
      <w:pPr>
        <w:pStyle w:val="Heading1"/>
      </w:pPr>
      <w:bookmarkStart w:id="429" w:name="_Appendix_B_–"/>
      <w:bookmarkStart w:id="430" w:name="_Toc361570452"/>
      <w:bookmarkStart w:id="431" w:name="_Toc378745617"/>
      <w:bookmarkEnd w:id="429"/>
      <w:r>
        <w:t>Appendix B – Background</w:t>
      </w:r>
      <w:bookmarkEnd w:id="430"/>
      <w:bookmarkEnd w:id="431"/>
    </w:p>
    <w:p w:rsidR="0038317A" w:rsidRPr="00392AF0" w:rsidRDefault="0038317A" w:rsidP="00392AF0">
      <w:pPr>
        <w:spacing w:after="0"/>
        <w:rPr>
          <w:b/>
          <w:color w:val="4F81BD" w:themeColor="accent1"/>
        </w:rPr>
      </w:pPr>
      <w:bookmarkStart w:id="432" w:name="_Toc361570453"/>
      <w:r w:rsidRPr="00392AF0">
        <w:rPr>
          <w:b/>
          <w:color w:val="4F81BD" w:themeColor="accent1"/>
        </w:rPr>
        <w:t>Funding for IVIg</w:t>
      </w:r>
      <w:bookmarkEnd w:id="432"/>
    </w:p>
    <w:p w:rsidR="0038317A" w:rsidRPr="00392AF0" w:rsidRDefault="0038317A" w:rsidP="00392AF0">
      <w:r w:rsidRPr="00392AF0">
        <w:t xml:space="preserve">Guided by </w:t>
      </w:r>
      <w:r w:rsidR="00392AF0">
        <w:t xml:space="preserve">the National Blood Agreement </w:t>
      </w:r>
      <w:r w:rsidRPr="00392AF0">
        <w:t xml:space="preserve">policy objectives and aims, governments have agreed to provide IVIg under the National Blood Arrangements for the conditions and uses described in the latest edition of the </w:t>
      </w:r>
      <w:r w:rsidRPr="00392AF0">
        <w:rPr>
          <w:i/>
        </w:rPr>
        <w:t>Criteria for the clinical use of intravenous immunoglobulin in Australia</w:t>
      </w:r>
      <w:r w:rsidRPr="00392AF0">
        <w:t xml:space="preserve"> </w:t>
      </w:r>
      <w:r w:rsidR="00C95DBD" w:rsidRPr="00C95DBD">
        <w:rPr>
          <w:i/>
        </w:rPr>
        <w:t>(Criteria)</w:t>
      </w:r>
      <w:r w:rsidR="00C95DBD">
        <w:rPr>
          <w:i/>
        </w:rPr>
        <w:t xml:space="preserve"> </w:t>
      </w:r>
      <w:r w:rsidRPr="00392AF0">
        <w:t xml:space="preserve">in </w:t>
      </w:r>
      <w:hyperlink r:id="rId64" w:history="1">
        <w:r w:rsidRPr="00392AF0">
          <w:t>Chapter 5</w:t>
        </w:r>
      </w:hyperlink>
      <w:r w:rsidRPr="00392AF0">
        <w:t xml:space="preserve">, </w:t>
      </w:r>
      <w:hyperlink r:id="rId65" w:history="1">
        <w:r w:rsidRPr="00392AF0">
          <w:t>Chapter 6</w:t>
        </w:r>
      </w:hyperlink>
      <w:r w:rsidRPr="00392AF0">
        <w:t xml:space="preserve"> and </w:t>
      </w:r>
      <w:hyperlink r:id="rId66" w:history="1">
        <w:r w:rsidRPr="00392AF0">
          <w:t>Chapter 7</w:t>
        </w:r>
      </w:hyperlink>
      <w:r w:rsidRPr="00392AF0">
        <w:t xml:space="preserve"> (conditions for which there is reasonable evidence and/or clinical support for the use of IVIg therapy). IVIg funded under the National Blood Arrangements is not available to treat conditions identified in </w:t>
      </w:r>
      <w:hyperlink r:id="rId67" w:history="1">
        <w:r w:rsidRPr="00392AF0">
          <w:t>Chapter 8</w:t>
        </w:r>
      </w:hyperlink>
      <w:r w:rsidRPr="00392AF0">
        <w:t xml:space="preserve">. For conditions not described in </w:t>
      </w:r>
      <w:hyperlink r:id="rId68" w:history="1">
        <w:r w:rsidRPr="00392AF0">
          <w:t>Chapter 5</w:t>
        </w:r>
      </w:hyperlink>
      <w:r w:rsidRPr="00392AF0">
        <w:t xml:space="preserve">, </w:t>
      </w:r>
      <w:hyperlink r:id="rId69" w:history="1">
        <w:r w:rsidRPr="00392AF0">
          <w:t>Chapter 6</w:t>
        </w:r>
      </w:hyperlink>
      <w:r w:rsidRPr="00392AF0">
        <w:t xml:space="preserve"> or </w:t>
      </w:r>
      <w:hyperlink r:id="rId70" w:history="1">
        <w:r w:rsidRPr="00392AF0">
          <w:t>Chapter 7</w:t>
        </w:r>
      </w:hyperlink>
      <w:r w:rsidRPr="00392AF0">
        <w:t xml:space="preserve">, Approved Recipients may obtain IVIg via the </w:t>
      </w:r>
      <w:hyperlink r:id="rId71" w:anchor="juristiction" w:history="1">
        <w:r w:rsidRPr="00392AF0">
          <w:t xml:space="preserve">Jurisdictional Direct Order </w:t>
        </w:r>
        <w:r w:rsidR="00F90156">
          <w:t xml:space="preserve">(JDO) </w:t>
        </w:r>
        <w:r w:rsidRPr="00392AF0">
          <w:t>component of the IVIg Standing Offer arrangements</w:t>
        </w:r>
        <w:r w:rsidR="00392AF0">
          <w:t>.</w:t>
        </w:r>
      </w:hyperlink>
    </w:p>
    <w:p w:rsidR="00392AF0" w:rsidRPr="00392AF0" w:rsidRDefault="00392AF0" w:rsidP="00392AF0">
      <w:pPr>
        <w:spacing w:after="0"/>
        <w:rPr>
          <w:b/>
          <w:color w:val="4F81BD" w:themeColor="accent1"/>
        </w:rPr>
      </w:pPr>
      <w:r w:rsidRPr="00392AF0">
        <w:rPr>
          <w:b/>
          <w:color w:val="4F81BD" w:themeColor="accent1"/>
        </w:rPr>
        <w:t>The Criteria</w:t>
      </w:r>
    </w:p>
    <w:p w:rsidR="00E9653F" w:rsidRPr="002B7CC0" w:rsidRDefault="0038317A" w:rsidP="00392AF0">
      <w:r w:rsidRPr="00392AF0">
        <w:t>A process to review the Australian Health Ministers’ Advisory Council (AHMAC) (2000) guidelines commenced in 2004</w:t>
      </w:r>
      <w:r w:rsidR="00392AF0" w:rsidRPr="00392AF0">
        <w:t>.</w:t>
      </w:r>
      <w:r w:rsidRPr="00392AF0">
        <w:t xml:space="preserve"> This led to the first edition of </w:t>
      </w:r>
      <w:r w:rsidRPr="00A435B6">
        <w:t>the Criteria</w:t>
      </w:r>
      <w:r w:rsidRPr="00392AF0">
        <w:t xml:space="preserve"> being approved by Health Ministers in December 2007</w:t>
      </w:r>
      <w:r w:rsidR="00BF4CC1">
        <w:t>.</w:t>
      </w:r>
      <w:r w:rsidRPr="00392AF0">
        <w:t xml:space="preserve"> </w:t>
      </w:r>
      <w:r w:rsidR="00E9653F" w:rsidRPr="002B7CC0">
        <w:t xml:space="preserve">The first addition of the </w:t>
      </w:r>
      <w:r w:rsidR="00E9653F" w:rsidRPr="00F90156">
        <w:rPr>
          <w:i/>
        </w:rPr>
        <w:t xml:space="preserve">Criteria </w:t>
      </w:r>
      <w:r w:rsidR="00E9653F" w:rsidRPr="002B7CC0">
        <w:t xml:space="preserve">was made available to clinicians on 3 March 2008 and applied to all new patients from that date. For patients already receiving IVIg for an indication </w:t>
      </w:r>
      <w:r w:rsidR="002B7CC0" w:rsidRPr="002B7CC0">
        <w:t xml:space="preserve">not listed as being funded under the National Blood </w:t>
      </w:r>
      <w:r w:rsidR="002B7CC0">
        <w:t>Agreement</w:t>
      </w:r>
      <w:r w:rsidR="00E9653F" w:rsidRPr="002B7CC0">
        <w:t xml:space="preserve">, a six month transition period </w:t>
      </w:r>
      <w:r w:rsidR="002B7CC0" w:rsidRPr="002B7CC0">
        <w:t>was</w:t>
      </w:r>
      <w:r w:rsidR="00E9653F" w:rsidRPr="002B7CC0">
        <w:t xml:space="preserve"> allowed to enable treatment strategies to be reviewed.</w:t>
      </w:r>
    </w:p>
    <w:p w:rsidR="00BF4CC1" w:rsidRPr="00BF4CC1" w:rsidRDefault="00BF4CC1" w:rsidP="00BF4CC1">
      <w:r w:rsidRPr="00BF4CC1">
        <w:t xml:space="preserve">The </w:t>
      </w:r>
      <w:r w:rsidRPr="00F90156">
        <w:rPr>
          <w:i/>
        </w:rPr>
        <w:t>Criteria</w:t>
      </w:r>
      <w:r w:rsidRPr="00BF4CC1">
        <w:t xml:space="preserve"> for the clinical use of intravenous immunoglobulin in Australia is a book that describes the criteria that patients must meet to receive IVIg that is funded by all Australian governments. If patients meet the criteria, they do not have to pay for it. The </w:t>
      </w:r>
      <w:r w:rsidRPr="00F90156">
        <w:rPr>
          <w:i/>
        </w:rPr>
        <w:t>Criteria</w:t>
      </w:r>
      <w:r w:rsidRPr="00BF4CC1">
        <w:t xml:space="preserve"> helps to ensure that IVIg is accessed consistently across Australia for the treatment of patients whose health is likely to be improved with IVIg therapy. The </w:t>
      </w:r>
      <w:r w:rsidRPr="00F90156">
        <w:rPr>
          <w:i/>
        </w:rPr>
        <w:t>Criteria</w:t>
      </w:r>
      <w:r w:rsidRPr="00BF4CC1">
        <w:t xml:space="preserve"> was developed using the best available medical evidence and expertise.</w:t>
      </w:r>
    </w:p>
    <w:p w:rsidR="00BF4CC1" w:rsidRPr="00A435B6" w:rsidRDefault="00BF4CC1" w:rsidP="00BF4CC1">
      <w:r w:rsidRPr="00BF4CC1">
        <w:t xml:space="preserve">As part of the process to implement the new </w:t>
      </w:r>
      <w:r w:rsidRPr="00F90156">
        <w:rPr>
          <w:i/>
        </w:rPr>
        <w:t>Criteria</w:t>
      </w:r>
      <w:r w:rsidRPr="00BF4CC1">
        <w:t xml:space="preserve">, the NBA established a clarification process in November 2008. A consultation group was consulted on specific queries that arose in relation to interpretation of </w:t>
      </w:r>
      <w:r w:rsidRPr="00A435B6">
        <w:t>the</w:t>
      </w:r>
      <w:r w:rsidRPr="00F90156">
        <w:rPr>
          <w:i/>
        </w:rPr>
        <w:t xml:space="preserve"> Criteria</w:t>
      </w:r>
      <w:r w:rsidRPr="00BF4CC1">
        <w:t xml:space="preserve">. </w:t>
      </w:r>
      <w:r>
        <w:t>C</w:t>
      </w:r>
      <w:r w:rsidRPr="00BF4CC1">
        <w:t xml:space="preserve">onsideration of the queries and comments resulted in some amendments to specific indications in </w:t>
      </w:r>
      <w:r w:rsidRPr="00A435B6">
        <w:t xml:space="preserve">the </w:t>
      </w:r>
      <w:r w:rsidRPr="00F90156">
        <w:rPr>
          <w:i/>
        </w:rPr>
        <w:t>Criteria</w:t>
      </w:r>
      <w:r w:rsidRPr="00BF4CC1">
        <w:t>. The revisions</w:t>
      </w:r>
      <w:r w:rsidRPr="00A435B6">
        <w:t xml:space="preserve"> were published on the NBA’s website in February 2009.</w:t>
      </w:r>
    </w:p>
    <w:p w:rsidR="00E9653F" w:rsidRPr="00BF4CC1" w:rsidRDefault="00BF4CC1" w:rsidP="00E9653F">
      <w:r w:rsidRPr="00BF4CC1">
        <w:t>In accordance with government commitments</w:t>
      </w:r>
      <w:r>
        <w:t xml:space="preserve">, </w:t>
      </w:r>
      <w:r w:rsidRPr="00BF4CC1">
        <w:t xml:space="preserve">JBC initiated a review of </w:t>
      </w:r>
      <w:r w:rsidRPr="00A435B6">
        <w:t xml:space="preserve">the </w:t>
      </w:r>
      <w:r w:rsidRPr="00F90156">
        <w:rPr>
          <w:i/>
        </w:rPr>
        <w:t>Criteria</w:t>
      </w:r>
      <w:r w:rsidRPr="00BF4CC1">
        <w:t xml:space="preserve"> in 2010. A National IVIg Criteria Review Working Group was established to oversee the 2010–11 </w:t>
      </w:r>
      <w:r w:rsidRPr="00A435B6">
        <w:t xml:space="preserve">Criteria </w:t>
      </w:r>
      <w:r w:rsidRPr="00BF4CC1">
        <w:t>Review process.</w:t>
      </w:r>
      <w:r>
        <w:t xml:space="preserve"> </w:t>
      </w:r>
      <w:r w:rsidR="00392AF0" w:rsidRPr="00C95DBD">
        <w:t xml:space="preserve">The finalised </w:t>
      </w:r>
      <w:r w:rsidR="00392AF0" w:rsidRPr="00F90156">
        <w:rPr>
          <w:i/>
        </w:rPr>
        <w:t>Criteria</w:t>
      </w:r>
      <w:r w:rsidR="00392AF0" w:rsidRPr="00A435B6">
        <w:t xml:space="preserve"> </w:t>
      </w:r>
      <w:r w:rsidR="00392AF0" w:rsidRPr="00C95DBD">
        <w:t xml:space="preserve">document was endorsed by the </w:t>
      </w:r>
      <w:r w:rsidR="000157E3">
        <w:t>JBC</w:t>
      </w:r>
      <w:r w:rsidR="00392AF0" w:rsidRPr="00C95DBD">
        <w:t xml:space="preserve"> in December 2012. </w:t>
      </w:r>
      <w:r w:rsidR="00E9653F" w:rsidRPr="00BF4CC1">
        <w:t xml:space="preserve">The </w:t>
      </w:r>
      <w:r w:rsidR="00E9653F" w:rsidRPr="00F90156">
        <w:rPr>
          <w:i/>
        </w:rPr>
        <w:t>Criteria</w:t>
      </w:r>
      <w:r w:rsidR="00E9653F" w:rsidRPr="00BF4CC1">
        <w:t xml:space="preserve"> second edition </w:t>
      </w:r>
      <w:r>
        <w:t>was</w:t>
      </w:r>
      <w:r w:rsidR="00E9653F" w:rsidRPr="00BF4CC1">
        <w:t xml:space="preserve"> made available to clinicians on 10 August 2012 and </w:t>
      </w:r>
      <w:r>
        <w:t>applied</w:t>
      </w:r>
      <w:r w:rsidR="00E9653F" w:rsidRPr="00BF4CC1">
        <w:t xml:space="preserve"> to all new patients from that date. For patients already receiving IVIg for an indication where the specific criteria have changed, a six month transition period </w:t>
      </w:r>
      <w:r>
        <w:t>was</w:t>
      </w:r>
      <w:r w:rsidR="00E9653F" w:rsidRPr="00BF4CC1">
        <w:t xml:space="preserve"> been allowed to enable treatment strategies to be reviewed.</w:t>
      </w:r>
    </w:p>
    <w:p w:rsidR="00BA45F7" w:rsidRPr="00BA45F7" w:rsidRDefault="00BA45F7" w:rsidP="00BA45F7">
      <w:pPr>
        <w:spacing w:after="0"/>
        <w:rPr>
          <w:b/>
          <w:color w:val="4F81BD" w:themeColor="accent1"/>
        </w:rPr>
      </w:pPr>
      <w:r>
        <w:rPr>
          <w:b/>
          <w:color w:val="4F81BD" w:themeColor="accent1"/>
        </w:rPr>
        <w:t>Supply of Product</w:t>
      </w:r>
    </w:p>
    <w:p w:rsidR="0038317A" w:rsidRDefault="005179EB" w:rsidP="0038317A">
      <w:r>
        <w:t>IVIg</w:t>
      </w:r>
      <w:r w:rsidR="00E9653F" w:rsidRPr="00BF4CC1">
        <w:t xml:space="preserve"> is an expensive therapy made from human plasma which is one component of human blood. Australia has not been able to make enough IVIg from Australian blood donations for a number of years. While NBA makes sure there is enough IVIg by importing this product, there is a finite international supply. </w:t>
      </w:r>
    </w:p>
    <w:p w:rsidR="00C06076" w:rsidRDefault="00C06076" w:rsidP="0038317A"/>
    <w:p w:rsidR="00C06076" w:rsidRDefault="00C06076">
      <w:pPr>
        <w:spacing w:after="0"/>
      </w:pPr>
      <w:r>
        <w:br w:type="page"/>
      </w:r>
    </w:p>
    <w:p w:rsidR="0038317A" w:rsidRPr="00915D2A" w:rsidRDefault="0038317A" w:rsidP="0038317A">
      <w:r w:rsidRPr="00915D2A">
        <w:t>There are two main ways IVIg is available in Australia:</w:t>
      </w:r>
    </w:p>
    <w:p w:rsidR="00BA45F7" w:rsidRDefault="0038317A" w:rsidP="00BA45F7">
      <w:pPr>
        <w:pStyle w:val="ListParagraph"/>
        <w:numPr>
          <w:ilvl w:val="0"/>
          <w:numId w:val="14"/>
        </w:numPr>
        <w:ind w:left="567" w:hanging="567"/>
      </w:pPr>
      <w:r w:rsidRPr="00915D2A">
        <w:t>Supply under National Blood</w:t>
      </w:r>
      <w:r w:rsidR="00BA45F7">
        <w:t xml:space="preserve"> </w:t>
      </w:r>
      <w:r>
        <w:t>A</w:t>
      </w:r>
      <w:r w:rsidRPr="00915D2A">
        <w:t>rrangements</w:t>
      </w:r>
    </w:p>
    <w:p w:rsidR="0038317A" w:rsidRPr="00915D2A" w:rsidRDefault="0038317A" w:rsidP="00BA45F7">
      <w:r w:rsidRPr="00915D2A">
        <w:t xml:space="preserve">If the IVIg is ordered to treat a medical condition which is funded under the </w:t>
      </w:r>
      <w:r w:rsidR="00BA45F7" w:rsidRPr="00BA45F7">
        <w:rPr>
          <w:i/>
        </w:rPr>
        <w:t>Criteria</w:t>
      </w:r>
      <w:r w:rsidR="00BA45F7">
        <w:t xml:space="preserve"> </w:t>
      </w:r>
      <w:r w:rsidRPr="00915D2A">
        <w:t xml:space="preserve">then the product is supplied and funded under the </w:t>
      </w:r>
      <w:r w:rsidR="00BA45F7">
        <w:t>National Blood</w:t>
      </w:r>
      <w:r w:rsidRPr="00915D2A">
        <w:t xml:space="preserve"> </w:t>
      </w:r>
      <w:r w:rsidR="00BA45F7">
        <w:t>A</w:t>
      </w:r>
      <w:r w:rsidRPr="00915D2A">
        <w:t>rrangements. In this case the cost of the product is shared between the Commonwealth and the relevant state or territory.</w:t>
      </w:r>
    </w:p>
    <w:p w:rsidR="0038317A" w:rsidRPr="00915D2A" w:rsidRDefault="0038317A" w:rsidP="00BA45F7">
      <w:r w:rsidRPr="00915D2A">
        <w:t xml:space="preserve">Orders for IVIg under the </w:t>
      </w:r>
      <w:r w:rsidR="00BA45F7">
        <w:t>National Blood</w:t>
      </w:r>
      <w:r w:rsidRPr="00915D2A">
        <w:t xml:space="preserve"> </w:t>
      </w:r>
      <w:r w:rsidR="00BA45F7">
        <w:t>A</w:t>
      </w:r>
      <w:r w:rsidRPr="00915D2A">
        <w:t xml:space="preserve">rrangements are made to the Blood Service, which is contracted by the NBA as the authoriser and distributor of all IVIg funded under these arrangements. In seeking authorisation, the requesting clinician will be asked to provide information to the Blood Service to establish that the request meets the </w:t>
      </w:r>
      <w:r w:rsidRPr="00BA45F7">
        <w:rPr>
          <w:i/>
        </w:rPr>
        <w:t>Criteria</w:t>
      </w:r>
      <w:r w:rsidRPr="00915D2A">
        <w:t xml:space="preserve">. For ongoing conditions, the </w:t>
      </w:r>
      <w:r w:rsidRPr="00BA45F7">
        <w:rPr>
          <w:i/>
        </w:rPr>
        <w:t>Criteria</w:t>
      </w:r>
      <w:r w:rsidRPr="00915D2A">
        <w:t xml:space="preserve"> may specify review criteria to be applied in reviewing the patient to determine whether access to funded IVIg will continue.</w:t>
      </w:r>
    </w:p>
    <w:p w:rsidR="0038317A" w:rsidRPr="00915D2A" w:rsidRDefault="0038317A" w:rsidP="00BA45F7">
      <w:r w:rsidRPr="00915D2A">
        <w:t xml:space="preserve">In the role as authoriser of requests for IVIg, the Blood Service maintains a database of requests, and provides data to the NBA which is used as a basis for reporting on the </w:t>
      </w:r>
      <w:hyperlink r:id="rId72" w:history="1">
        <w:r w:rsidRPr="00915D2A">
          <w:t>annual use of IVIg in Australia</w:t>
        </w:r>
      </w:hyperlink>
      <w:r w:rsidRPr="00915D2A">
        <w:t>.</w:t>
      </w:r>
    </w:p>
    <w:p w:rsidR="0038317A" w:rsidRPr="00915D2A" w:rsidRDefault="00BA45F7" w:rsidP="00BA45F7">
      <w:pPr>
        <w:pStyle w:val="ListParagraph"/>
        <w:numPr>
          <w:ilvl w:val="0"/>
          <w:numId w:val="14"/>
        </w:numPr>
        <w:ind w:left="567" w:hanging="567"/>
      </w:pPr>
      <w:r>
        <w:t>D</w:t>
      </w:r>
      <w:r w:rsidR="0038317A" w:rsidRPr="00915D2A">
        <w:t>irect order and other supply arrangements</w:t>
      </w:r>
    </w:p>
    <w:p w:rsidR="0038317A" w:rsidRDefault="0038317A" w:rsidP="00BA45F7">
      <w:r w:rsidRPr="00915D2A">
        <w:t xml:space="preserve">If the IVIg is to treat a medical condition which is not funded under the </w:t>
      </w:r>
      <w:r w:rsidRPr="00BA45F7">
        <w:rPr>
          <w:i/>
        </w:rPr>
        <w:t>Criteria</w:t>
      </w:r>
      <w:r w:rsidRPr="00915D2A">
        <w:t>, then the individual state or territory may approve the accessing of product under the dire</w:t>
      </w:r>
      <w:r w:rsidR="00BA45F7">
        <w:t>ct</w:t>
      </w:r>
      <w:r w:rsidRPr="00915D2A">
        <w:t xml:space="preserve"> order arrangements established by the NBA, or the product may be ordered directly from a commercial supplier of IVIg. In this case the supply of the product is not funded under the</w:t>
      </w:r>
      <w:r w:rsidR="00BA45F7">
        <w:t xml:space="preserve"> National Blood A</w:t>
      </w:r>
      <w:r w:rsidRPr="00915D2A">
        <w:t>rrangements, and the cost must be met in some other way.</w:t>
      </w:r>
    </w:p>
    <w:p w:rsidR="00A97E1C" w:rsidRPr="00BF4CC1" w:rsidRDefault="00A97E1C" w:rsidP="00A97E1C">
      <w:pPr>
        <w:spacing w:after="0"/>
        <w:rPr>
          <w:b/>
          <w:color w:val="4F81BD" w:themeColor="accent1"/>
        </w:rPr>
      </w:pPr>
      <w:r w:rsidRPr="00BF4CC1">
        <w:rPr>
          <w:b/>
          <w:color w:val="4F81BD" w:themeColor="accent1"/>
        </w:rPr>
        <w:t>History</w:t>
      </w:r>
    </w:p>
    <w:p w:rsidR="00BE1ED6" w:rsidRPr="00012F21" w:rsidRDefault="00BD10F6" w:rsidP="00012F21">
      <w:r w:rsidRPr="00012F21">
        <w:t xml:space="preserve">In </w:t>
      </w:r>
      <w:r w:rsidRPr="00297376">
        <w:rPr>
          <w:b/>
        </w:rPr>
        <w:t>2003-04</w:t>
      </w:r>
      <w:r w:rsidRPr="00012F21">
        <w:t xml:space="preserve"> the NBA coordinated demand management activities for two products in short supply</w:t>
      </w:r>
      <w:r w:rsidR="004A038F">
        <w:t xml:space="preserve">; </w:t>
      </w:r>
      <w:r w:rsidRPr="00012F21">
        <w:t>Biostate (plasma-derived Factor VIII) and Intragam P (plasma-derived IVIg)</w:t>
      </w:r>
      <w:r w:rsidR="004330A4">
        <w:t xml:space="preserve">. </w:t>
      </w:r>
      <w:r w:rsidRPr="00012F21">
        <w:t xml:space="preserve">At all times, the NBA successfully met the blood and blood product needs of all Australian jurisdictions through intensive management of the product, via its contracts with the Blood Service and CSL Limited and the importation of substitutable products from overseas. The NBA arranged for an imported product to be purchased to make up for the shortfall, and this product was made available to patients in March 2004. </w:t>
      </w:r>
    </w:p>
    <w:p w:rsidR="008E1A30" w:rsidRDefault="001E3E55" w:rsidP="00297376">
      <w:r w:rsidRPr="00297376">
        <w:t xml:space="preserve">In </w:t>
      </w:r>
      <w:r w:rsidRPr="00297376">
        <w:rPr>
          <w:b/>
        </w:rPr>
        <w:t>2004-05</w:t>
      </w:r>
      <w:r w:rsidRPr="00297376">
        <w:t xml:space="preserve"> t</w:t>
      </w:r>
      <w:r w:rsidR="00BD10F6" w:rsidRPr="00297376">
        <w:t>he NBA successfully negotiated a new Plasma Products Agreement with CSL Limited which came into effect from 1 January 2005</w:t>
      </w:r>
      <w:r w:rsidR="00012F21" w:rsidRPr="00297376">
        <w:t>.</w:t>
      </w:r>
      <w:r w:rsidR="003A2EE0" w:rsidRPr="00297376">
        <w:t xml:space="preserve"> </w:t>
      </w:r>
    </w:p>
    <w:p w:rsidR="008E1A30" w:rsidRDefault="00BD10F6" w:rsidP="00297376">
      <w:r w:rsidRPr="00297376">
        <w:t>In December 2004 the NBA also signed a Standing</w:t>
      </w:r>
      <w:r w:rsidR="00012F21" w:rsidRPr="00297376">
        <w:t xml:space="preserve"> </w:t>
      </w:r>
      <w:r w:rsidRPr="00297376">
        <w:t>Offer contract with CSL Limited (for the supply</w:t>
      </w:r>
      <w:r w:rsidR="00012F21" w:rsidRPr="00297376">
        <w:t xml:space="preserve"> </w:t>
      </w:r>
      <w:r w:rsidRPr="00297376">
        <w:t>of Sandoglobulin), as well as with Octapharma</w:t>
      </w:r>
      <w:r w:rsidR="00012F21" w:rsidRPr="00297376">
        <w:t xml:space="preserve"> </w:t>
      </w:r>
      <w:r w:rsidRPr="00297376">
        <w:t>Australia Pty Ltd (for the supply of Octagam) for a</w:t>
      </w:r>
      <w:r w:rsidR="00012F21" w:rsidRPr="00297376">
        <w:t xml:space="preserve"> </w:t>
      </w:r>
      <w:r w:rsidRPr="00297376">
        <w:t>two-year period in order to allow access to imported</w:t>
      </w:r>
      <w:r w:rsidR="00012F21" w:rsidRPr="00297376">
        <w:t xml:space="preserve"> </w:t>
      </w:r>
      <w:r w:rsidRPr="00297376">
        <w:t>IVIg as a contingency supply if and when needed</w:t>
      </w:r>
      <w:r w:rsidR="00012F21" w:rsidRPr="00297376">
        <w:t xml:space="preserve"> </w:t>
      </w:r>
      <w:r w:rsidRPr="00297376">
        <w:t>to supplement shortfalls in the domestic IVIg supply.</w:t>
      </w:r>
      <w:r w:rsidR="00012F21" w:rsidRPr="00297376">
        <w:t xml:space="preserve"> </w:t>
      </w:r>
      <w:r w:rsidRPr="00297376">
        <w:t>The IVIg Standing Offer comprise</w:t>
      </w:r>
      <w:r w:rsidR="004A038F" w:rsidRPr="00297376">
        <w:t>d</w:t>
      </w:r>
      <w:r w:rsidRPr="00297376">
        <w:t xml:space="preserve"> two </w:t>
      </w:r>
      <w:r w:rsidR="00012F21" w:rsidRPr="00297376">
        <w:t>c</w:t>
      </w:r>
      <w:r w:rsidRPr="00297376">
        <w:t>omponents</w:t>
      </w:r>
      <w:r w:rsidR="008E1A30">
        <w:t xml:space="preserve">, </w:t>
      </w:r>
      <w:r w:rsidRPr="00297376">
        <w:t>a National Blood Supply component whereby</w:t>
      </w:r>
      <w:r w:rsidR="00012F21" w:rsidRPr="00297376">
        <w:t xml:space="preserve"> </w:t>
      </w:r>
      <w:r w:rsidRPr="00297376">
        <w:t xml:space="preserve">imported IVIg </w:t>
      </w:r>
      <w:r w:rsidR="008E1A30">
        <w:t>was</w:t>
      </w:r>
      <w:r w:rsidRPr="00297376">
        <w:t xml:space="preserve"> procured by the NBA for use</w:t>
      </w:r>
      <w:r w:rsidR="00012F21" w:rsidRPr="00297376">
        <w:t xml:space="preserve"> </w:t>
      </w:r>
      <w:r w:rsidRPr="00297376">
        <w:t>under the National Blood Agreement (i.e. for those</w:t>
      </w:r>
      <w:r w:rsidR="00012F21" w:rsidRPr="00297376">
        <w:t xml:space="preserve"> </w:t>
      </w:r>
      <w:r w:rsidRPr="00297376">
        <w:t>conditions covered under the nationally agreed cost</w:t>
      </w:r>
      <w:r w:rsidR="00012F21" w:rsidRPr="00297376">
        <w:t xml:space="preserve"> </w:t>
      </w:r>
      <w:r w:rsidRPr="00297376">
        <w:t>sharing arrangements) and a Jurisdictional Direct</w:t>
      </w:r>
      <w:r w:rsidR="003A2EE0" w:rsidRPr="00297376">
        <w:t xml:space="preserve"> </w:t>
      </w:r>
      <w:r w:rsidRPr="00297376">
        <w:t>Order component which allow</w:t>
      </w:r>
      <w:r w:rsidR="008E1A30">
        <w:t>ed</w:t>
      </w:r>
      <w:r w:rsidRPr="00297376">
        <w:t xml:space="preserve"> approved </w:t>
      </w:r>
      <w:r w:rsidR="003A2EE0" w:rsidRPr="00297376">
        <w:t>r</w:t>
      </w:r>
      <w:r w:rsidRPr="00297376">
        <w:t>ecipients</w:t>
      </w:r>
      <w:r w:rsidR="003A2EE0" w:rsidRPr="00297376">
        <w:t xml:space="preserve"> </w:t>
      </w:r>
      <w:r w:rsidRPr="00297376">
        <w:t>to access imported IVIg for all other conditions.</w:t>
      </w:r>
      <w:r w:rsidR="003A2EE0" w:rsidRPr="00297376">
        <w:t xml:space="preserve"> </w:t>
      </w:r>
    </w:p>
    <w:p w:rsidR="00BD10F6" w:rsidRPr="00297376" w:rsidRDefault="003A2EE0" w:rsidP="00297376">
      <w:r w:rsidRPr="00297376">
        <w:t xml:space="preserve"> </w:t>
      </w:r>
      <w:r w:rsidR="00BD10F6" w:rsidRPr="00297376">
        <w:t>IVIg had to be intensively managed again</w:t>
      </w:r>
      <w:r w:rsidRPr="00297376">
        <w:t xml:space="preserve"> </w:t>
      </w:r>
      <w:r w:rsidR="00BD10F6" w:rsidRPr="00297376">
        <w:t>in 2004–05 due to ongoing increases in demand</w:t>
      </w:r>
      <w:r w:rsidRPr="00297376">
        <w:t xml:space="preserve"> </w:t>
      </w:r>
      <w:r w:rsidR="00BD10F6" w:rsidRPr="00297376">
        <w:t>and indications for its clinical use for over 60 clinical</w:t>
      </w:r>
      <w:r w:rsidRPr="00297376">
        <w:t xml:space="preserve"> </w:t>
      </w:r>
      <w:r w:rsidR="00BD10F6" w:rsidRPr="00297376">
        <w:t>syndromes and conditions</w:t>
      </w:r>
      <w:r w:rsidRPr="00297376">
        <w:t>.</w:t>
      </w:r>
    </w:p>
    <w:p w:rsidR="00BD10F6" w:rsidRPr="00297376" w:rsidRDefault="00BD10F6" w:rsidP="00297376">
      <w:r w:rsidRPr="00297376">
        <w:t>As part of a strategic solution to the shortage</w:t>
      </w:r>
      <w:r w:rsidR="003A2EE0" w:rsidRPr="00297376">
        <w:t xml:space="preserve"> </w:t>
      </w:r>
      <w:r w:rsidRPr="00297376">
        <w:t>of IVIg, governments purchased imported IVIg</w:t>
      </w:r>
      <w:r w:rsidR="00297376">
        <w:t xml:space="preserve"> </w:t>
      </w:r>
      <w:r w:rsidRPr="00297376">
        <w:t>(Sandoglobulin) in 2003 and placed it in the</w:t>
      </w:r>
      <w:r w:rsidR="003A2EE0" w:rsidRPr="00297376">
        <w:t xml:space="preserve"> </w:t>
      </w:r>
      <w:r w:rsidRPr="00297376">
        <w:t>National Reserve of Plasma Products. In order to</w:t>
      </w:r>
      <w:r w:rsidR="003A2EE0" w:rsidRPr="00297376">
        <w:t xml:space="preserve"> </w:t>
      </w:r>
      <w:r w:rsidRPr="00297376">
        <w:t>optimise the use of the stocks in the National</w:t>
      </w:r>
      <w:r w:rsidR="003A2EE0" w:rsidRPr="00297376">
        <w:t xml:space="preserve"> </w:t>
      </w:r>
      <w:r w:rsidRPr="00297376">
        <w:t>Reserve, the NBA in conjunction with jurisdictions,</w:t>
      </w:r>
      <w:r w:rsidR="003A2EE0" w:rsidRPr="00297376">
        <w:t xml:space="preserve"> </w:t>
      </w:r>
      <w:r w:rsidRPr="00297376">
        <w:t>the Blood Service and CSL</w:t>
      </w:r>
      <w:r w:rsidR="003A2EE0" w:rsidRPr="00297376">
        <w:t xml:space="preserve"> </w:t>
      </w:r>
      <w:r w:rsidRPr="00297376">
        <w:t>Limited, developed and implemented a plan to</w:t>
      </w:r>
      <w:r w:rsidR="003A2EE0" w:rsidRPr="00297376">
        <w:t xml:space="preserve"> </w:t>
      </w:r>
      <w:r w:rsidRPr="00297376">
        <w:t>rotate the Sandoglobulin stocks out of the National</w:t>
      </w:r>
      <w:r w:rsidR="003A2EE0" w:rsidRPr="00297376">
        <w:t xml:space="preserve"> </w:t>
      </w:r>
      <w:r w:rsidRPr="00297376">
        <w:t>Reserve. This rotation commenced in October 2004</w:t>
      </w:r>
      <w:r w:rsidR="008E1A30">
        <w:t>.</w:t>
      </w:r>
      <w:r w:rsidR="003A2EE0" w:rsidRPr="00297376">
        <w:t xml:space="preserve"> </w:t>
      </w:r>
    </w:p>
    <w:p w:rsidR="00B46008" w:rsidRPr="00297376" w:rsidRDefault="00507F72" w:rsidP="00297376">
      <w:r w:rsidRPr="00297376">
        <w:t xml:space="preserve">In </w:t>
      </w:r>
      <w:r w:rsidRPr="00297376">
        <w:rPr>
          <w:b/>
        </w:rPr>
        <w:t>2005</w:t>
      </w:r>
      <w:r w:rsidR="00CD5660">
        <w:rPr>
          <w:b/>
        </w:rPr>
        <w:t>-</w:t>
      </w:r>
      <w:r w:rsidRPr="00297376">
        <w:rPr>
          <w:b/>
        </w:rPr>
        <w:t>06</w:t>
      </w:r>
      <w:r w:rsidRPr="00297376">
        <w:t>, the challenges in supply of domestic</w:t>
      </w:r>
      <w:r w:rsidR="003A2EE0" w:rsidRPr="00297376">
        <w:t xml:space="preserve"> </w:t>
      </w:r>
      <w:r w:rsidRPr="00297376">
        <w:t>IVIg required the NBA to adopt the same intensive</w:t>
      </w:r>
      <w:r w:rsidR="003A2EE0" w:rsidRPr="00297376">
        <w:t xml:space="preserve"> </w:t>
      </w:r>
      <w:r w:rsidRPr="00297376">
        <w:t xml:space="preserve">product management arrangements </w:t>
      </w:r>
      <w:r w:rsidR="003A2EE0" w:rsidRPr="00297376">
        <w:t>as it had in 2004-05</w:t>
      </w:r>
      <w:r w:rsidR="008E1A30">
        <w:t xml:space="preserve"> with the continued rotation of </w:t>
      </w:r>
      <w:r w:rsidR="008E1A30" w:rsidRPr="00297376">
        <w:t>Sandoglobulin</w:t>
      </w:r>
      <w:r w:rsidR="003A2EE0" w:rsidRPr="00297376">
        <w:t xml:space="preserve">. </w:t>
      </w:r>
    </w:p>
    <w:p w:rsidR="00507F72" w:rsidRPr="00297376" w:rsidRDefault="003A2EE0" w:rsidP="003A2EE0">
      <w:r w:rsidRPr="00297376">
        <w:t xml:space="preserve">In </w:t>
      </w:r>
      <w:r w:rsidR="00507F72" w:rsidRPr="00297376">
        <w:rPr>
          <w:b/>
        </w:rPr>
        <w:t>2006-07</w:t>
      </w:r>
      <w:r w:rsidRPr="00297376">
        <w:t xml:space="preserve"> i</w:t>
      </w:r>
      <w:r w:rsidR="00507F72" w:rsidRPr="00297376">
        <w:t>n order to ensure IVIg remain</w:t>
      </w:r>
      <w:r w:rsidR="008E1A30">
        <w:t>ed</w:t>
      </w:r>
      <w:r w:rsidR="00507F72" w:rsidRPr="00297376">
        <w:t xml:space="preserve"> available to all Australians, the National Blood Authority negotiated a further</w:t>
      </w:r>
      <w:r w:rsidRPr="00297376">
        <w:t xml:space="preserve"> </w:t>
      </w:r>
      <w:r w:rsidR="00507F72" w:rsidRPr="00297376">
        <w:t xml:space="preserve">12-month extension to the </w:t>
      </w:r>
      <w:r w:rsidR="008E1A30">
        <w:t>IVIg Standing Offer</w:t>
      </w:r>
      <w:r w:rsidR="00507F72" w:rsidRPr="00297376">
        <w:t xml:space="preserve"> in December 2006. A procurement process for the renewal of the</w:t>
      </w:r>
      <w:r w:rsidRPr="00297376">
        <w:t xml:space="preserve"> </w:t>
      </w:r>
      <w:r w:rsidR="00507F72" w:rsidRPr="00297376">
        <w:t>standing offer arrangements commenced in early 2007.</w:t>
      </w:r>
    </w:p>
    <w:p w:rsidR="00507F72" w:rsidRPr="00297376" w:rsidRDefault="00507F72" w:rsidP="00297376">
      <w:r w:rsidRPr="00297376">
        <w:t>Intensive management was successfully undertaken in 2006–07 to avert a number</w:t>
      </w:r>
      <w:r w:rsidR="003A2EE0" w:rsidRPr="00297376">
        <w:t xml:space="preserve"> </w:t>
      </w:r>
      <w:r w:rsidRPr="00297376">
        <w:t>of temporary and longer-term potential shortages, including shortages of IVIg and plasma-derived Factor VIII.</w:t>
      </w:r>
      <w:r w:rsidR="003A2EE0" w:rsidRPr="00297376">
        <w:t xml:space="preserve"> </w:t>
      </w:r>
    </w:p>
    <w:p w:rsidR="008E1A30" w:rsidRDefault="00297376" w:rsidP="00297376">
      <w:r w:rsidRPr="00297376">
        <w:t xml:space="preserve">In </w:t>
      </w:r>
      <w:r w:rsidRPr="00297376">
        <w:rPr>
          <w:b/>
        </w:rPr>
        <w:t>2007-08</w:t>
      </w:r>
      <w:r w:rsidRPr="00297376">
        <w:t xml:space="preserve"> </w:t>
      </w:r>
      <w:r w:rsidR="00507F72" w:rsidRPr="00507F72">
        <w:t>the NBA commenced a procurement process for new contracts in mid-2007. The outcome of the procurement was the finalisation of a new fixed price contract with Octapharma Australia Pty Ltd for the supply of Octagam for three years under the National Blood Supply arrangement</w:t>
      </w:r>
      <w:r w:rsidR="004330A4">
        <w:t xml:space="preserve">. </w:t>
      </w:r>
      <w:r w:rsidR="00507F72" w:rsidRPr="00507F72">
        <w:t xml:space="preserve">Octagam and a CSL Ltd imported product, Sandoglobulin Liquid, </w:t>
      </w:r>
      <w:r w:rsidR="008E1A30">
        <w:t>were</w:t>
      </w:r>
      <w:r w:rsidR="00507F72" w:rsidRPr="00507F72">
        <w:t xml:space="preserve"> also supplied unde</w:t>
      </w:r>
      <w:r w:rsidR="00855994">
        <w:t>r  Direct Order (</w:t>
      </w:r>
      <w:r w:rsidR="00507F72" w:rsidRPr="00507F72">
        <w:t>DO) arrangements negotiated by the NBA</w:t>
      </w:r>
      <w:r w:rsidR="008E1A30">
        <w:t>.</w:t>
      </w:r>
    </w:p>
    <w:p w:rsidR="008E1A30" w:rsidRDefault="009A0433" w:rsidP="00297376">
      <w:r w:rsidRPr="009A0433">
        <w:t xml:space="preserve">In </w:t>
      </w:r>
      <w:r w:rsidRPr="009A0433">
        <w:rPr>
          <w:b/>
        </w:rPr>
        <w:t>2008</w:t>
      </w:r>
      <w:r>
        <w:rPr>
          <w:b/>
        </w:rPr>
        <w:t>-</w:t>
      </w:r>
      <w:r w:rsidRPr="009A0433">
        <w:rPr>
          <w:b/>
        </w:rPr>
        <w:t>09</w:t>
      </w:r>
      <w:r w:rsidRPr="009A0433">
        <w:t xml:space="preserve"> the NBA continued imports of intravenous immunoglobulin to allow us to fully meet domestic clinical demand.</w:t>
      </w:r>
    </w:p>
    <w:p w:rsidR="00991681" w:rsidRDefault="00991681" w:rsidP="00297376">
      <w:pPr>
        <w:rPr>
          <w:rFonts w:ascii="Lucida Sans Unicode" w:hAnsi="Lucida Sans Unicode" w:cs="Lucida Sans Unicode"/>
          <w:sz w:val="17"/>
          <w:szCs w:val="17"/>
        </w:rPr>
      </w:pPr>
      <w:r w:rsidRPr="00297376">
        <w:t xml:space="preserve">During </w:t>
      </w:r>
      <w:r w:rsidRPr="00297376">
        <w:rPr>
          <w:b/>
        </w:rPr>
        <w:t>2009–10</w:t>
      </w:r>
      <w:r w:rsidRPr="00297376">
        <w:t xml:space="preserve"> </w:t>
      </w:r>
      <w:r w:rsidR="008E1A30">
        <w:t xml:space="preserve">the </w:t>
      </w:r>
      <w:r w:rsidRPr="00297376">
        <w:t xml:space="preserve">plasma fractionation arrangements were governed by the five-year Plasma Products Agreement between the NBA and CSL Limited, which expired on 31 December 2009, and a new CSL Australian Fractionation Agreement which took effect on 1 January 2010. </w:t>
      </w:r>
    </w:p>
    <w:p w:rsidR="00991681" w:rsidRPr="00991681" w:rsidRDefault="00991681" w:rsidP="00297376">
      <w:r w:rsidRPr="00991681">
        <w:t xml:space="preserve">The contract with Octapharma Australia Pty Ltd for the supply of Octagam was due to expire on 31 December 2010, with the NBA having an option to extend the contract by one year. </w:t>
      </w:r>
      <w:r w:rsidR="00297376">
        <w:t>I</w:t>
      </w:r>
      <w:r w:rsidRPr="00991681">
        <w:t>n May 2010 the NBA moved to exercise the option to extend the current contract with Octapharma Australia Pty Ltd, with improved value for money, for a further 12 months.</w:t>
      </w:r>
    </w:p>
    <w:p w:rsidR="00297376" w:rsidRDefault="00991681" w:rsidP="00297376">
      <w:r w:rsidRPr="00991681">
        <w:t xml:space="preserve">A contract with CSL Limited for the supply of Sandoglobulin NF (nanofiltration) Liquid under the Jurisdictional Direct Order arrangement expired at the end of December 2009. </w:t>
      </w:r>
    </w:p>
    <w:p w:rsidR="00991681" w:rsidRPr="00297376" w:rsidRDefault="00297376" w:rsidP="00297376">
      <w:r>
        <w:t>T</w:t>
      </w:r>
      <w:r w:rsidR="00991681" w:rsidRPr="00991681">
        <w:t xml:space="preserve">he NBA entered into a three-year contract with Lateral Grifols Pty Ltd for the supply of Flebogamma 5% DIF (dual inactivation plus nanofiltration) under </w:t>
      </w:r>
      <w:r w:rsidR="00F90156">
        <w:t xml:space="preserve"> </w:t>
      </w:r>
      <w:r w:rsidR="00991681" w:rsidRPr="00991681">
        <w:t>Direct Orders, which commenced on 1 January 2010.</w:t>
      </w:r>
    </w:p>
    <w:p w:rsidR="009A0433" w:rsidRPr="009A0433" w:rsidRDefault="009A0433" w:rsidP="009A0433">
      <w:r w:rsidRPr="009A0433">
        <w:t xml:space="preserve">During </w:t>
      </w:r>
      <w:r w:rsidRPr="009A0433">
        <w:rPr>
          <w:b/>
        </w:rPr>
        <w:t>2010-11</w:t>
      </w:r>
      <w:r w:rsidRPr="009A0433">
        <w:t xml:space="preserve"> imported intravenous immunoglobulin continued to supplement domestic IVIg production to meet clinical demand in Australia. In September 2010, Octapharma issued a nationwide voluntary recall of Octagam due to production concerns.</w:t>
      </w:r>
      <w:r>
        <w:t xml:space="preserve"> </w:t>
      </w:r>
      <w:r w:rsidRPr="009A0433">
        <w:t>To enable domestic demand to be met, the NBA invoked relevant clauses which had been included in the contract with Lateral Diagnostics to allow supply of Flebogamma through the national blood arrangements (in addition to the Direct Orders supply). Lateral Diagnostics, working with the Spanish-based manufacturer of Flebogamma, Grifols S.A., responded rapidly and fully to the NBA’s additional requirements and this arrangement continued for the remainder of the year. The voluntary recall of Octagam was still in place in Australia at 30 June 2011.</w:t>
      </w:r>
    </w:p>
    <w:p w:rsidR="004A038F" w:rsidRPr="004A038F" w:rsidRDefault="005A5922" w:rsidP="005A5922">
      <w:r w:rsidRPr="005A5922">
        <w:t xml:space="preserve">In </w:t>
      </w:r>
      <w:r w:rsidRPr="005A5922">
        <w:rPr>
          <w:b/>
        </w:rPr>
        <w:t>2011-12</w:t>
      </w:r>
      <w:r w:rsidRPr="005A5922">
        <w:t xml:space="preserve"> </w:t>
      </w:r>
      <w:r w:rsidR="004A038F" w:rsidRPr="004A038F">
        <w:t>as a result of a significant drop in its immunoglobulin (IgG) yield due to factors related to the plasma collection program of the Blood Service. As a result of th</w:t>
      </w:r>
      <w:r>
        <w:t>e</w:t>
      </w:r>
      <w:r w:rsidR="004A038F" w:rsidRPr="004A038F">
        <w:t xml:space="preserve"> reduction in yield, and other logistical factors, CSL Limited was unable to supply Intragam P 200ml from its working inventory against the full annual supply estimate amounts. The NBA also gave approval for CSL Limited to access the Minimum Product Inventory and the National CSL Reserve to augment supply. By the end of June 2012 CSL Limited had fully restocked the Minimum Product Inventory and the National CSL Reserve, although the NBA </w:t>
      </w:r>
      <w:r w:rsidRPr="005A5922">
        <w:t>c</w:t>
      </w:r>
      <w:r w:rsidR="004A038F" w:rsidRPr="004A038F">
        <w:t>ontinue</w:t>
      </w:r>
      <w:r w:rsidRPr="005A5922">
        <w:t>d</w:t>
      </w:r>
      <w:r w:rsidR="004A038F" w:rsidRPr="004A038F">
        <w:t xml:space="preserve"> to carefully manage the planned supply of Intragam P in 2012-13. </w:t>
      </w:r>
    </w:p>
    <w:p w:rsidR="004A038F" w:rsidRPr="005A5922" w:rsidRDefault="004A038F" w:rsidP="005A5922">
      <w:r w:rsidRPr="005A5922">
        <w:t xml:space="preserve">The </w:t>
      </w:r>
      <w:r w:rsidR="00C72723">
        <w:t>Therapeutic Goods Administration (</w:t>
      </w:r>
      <w:r w:rsidRPr="005A5922">
        <w:t>TGA</w:t>
      </w:r>
      <w:r w:rsidR="00C72723">
        <w:t>)</w:t>
      </w:r>
      <w:r w:rsidRPr="005A5922">
        <w:t xml:space="preserve"> approved the re-introduction of Octagam 5</w:t>
      </w:r>
      <w:r w:rsidR="005A5922">
        <w:t>%</w:t>
      </w:r>
      <w:r w:rsidRPr="005A5922">
        <w:t xml:space="preserve"> in October 2011 following the voluntary recall of product in September 2010</w:t>
      </w:r>
      <w:r w:rsidR="005A5922">
        <w:t>.</w:t>
      </w:r>
      <w:r w:rsidRPr="005A5922">
        <w:t xml:space="preserve"> The NBA worked with the Blood Service, Octapharma Australia Pty Ltd and Grifols Australia Pty Ltd to manage the transition of patients from Flebogamma 5 </w:t>
      </w:r>
      <w:r w:rsidR="005A5922">
        <w:t>%</w:t>
      </w:r>
      <w:r w:rsidRPr="005A5922">
        <w:t xml:space="preserve"> DIF under the national supply arrangements; this was achieved by March 2012. </w:t>
      </w:r>
    </w:p>
    <w:p w:rsidR="004A038F" w:rsidRPr="005A5922" w:rsidRDefault="004A038F" w:rsidP="005A5922">
      <w:r w:rsidRPr="005A5922">
        <w:t>In October 2011 the NBA signed contracts for the supply of imported IVIg</w:t>
      </w:r>
      <w:r w:rsidR="005A5922">
        <w:t xml:space="preserve"> with</w:t>
      </w:r>
      <w:r w:rsidR="005A5922" w:rsidRPr="005A5922">
        <w:t xml:space="preserve"> </w:t>
      </w:r>
      <w:r w:rsidRPr="005A5922">
        <w:t>Octapharma Australia Pty Ltd for the supply of Octagam 5</w:t>
      </w:r>
      <w:r w:rsidR="005A5922">
        <w:t>%</w:t>
      </w:r>
      <w:r w:rsidRPr="005A5922">
        <w:t xml:space="preserve">. </w:t>
      </w:r>
      <w:r w:rsidR="005A5922">
        <w:t>The</w:t>
      </w:r>
      <w:r w:rsidRPr="005A5922">
        <w:t xml:space="preserve"> new contract took effect on 1 January 2012. A 10</w:t>
      </w:r>
      <w:r w:rsidR="005A5922">
        <w:t>%</w:t>
      </w:r>
      <w:r w:rsidRPr="005A5922">
        <w:t xml:space="preserve"> formulation of this product became available in July 2012</w:t>
      </w:r>
      <w:r w:rsidR="005A5922">
        <w:t xml:space="preserve">; </w:t>
      </w:r>
      <w:r w:rsidRPr="005A5922">
        <w:t xml:space="preserve">Baxter Healthcare Pty Ltd for the supply of Kiovig 10 per cent from 1 January 2012 </w:t>
      </w:r>
      <w:r w:rsidR="005A5922">
        <w:t xml:space="preserve">and with </w:t>
      </w:r>
      <w:r w:rsidRPr="005A5922">
        <w:t xml:space="preserve">Grifols Australia Pty Ltd for a direct order contract operating until 31 December 2012 for the supply of Flebogamma 5 per cent DIF. A new direct order contract for continued supply of Flebogamma 5 per cent commenced on 1 January 2012. </w:t>
      </w:r>
    </w:p>
    <w:p w:rsidR="004A038F" w:rsidRPr="004A038F" w:rsidRDefault="004A038F" w:rsidP="004A038F">
      <w:pPr>
        <w:shd w:val="clear" w:color="auto" w:fill="FFFFFF"/>
        <w:spacing w:before="100" w:beforeAutospacing="1" w:after="100" w:afterAutospacing="1"/>
        <w:rPr>
          <w:rFonts w:ascii="Lucida Sans Unicode" w:eastAsia="Times New Roman" w:hAnsi="Lucida Sans Unicode" w:cs="Lucida Sans Unicode"/>
          <w:color w:val="3A3A3A"/>
          <w:sz w:val="17"/>
          <w:szCs w:val="17"/>
          <w:lang w:eastAsia="en-AU"/>
        </w:rPr>
      </w:pPr>
    </w:p>
    <w:p w:rsidR="004A038F" w:rsidRPr="00507F72" w:rsidRDefault="004A038F" w:rsidP="004A038F">
      <w:pPr>
        <w:shd w:val="clear" w:color="auto" w:fill="FFFFFF"/>
        <w:spacing w:before="100" w:beforeAutospacing="1" w:after="100" w:afterAutospacing="1" w:line="336" w:lineRule="auto"/>
        <w:rPr>
          <w:rFonts w:ascii="Arial" w:eastAsia="Times New Roman" w:hAnsi="Arial" w:cs="Arial"/>
          <w:color w:val="000000"/>
          <w:spacing w:val="2"/>
          <w:sz w:val="18"/>
          <w:szCs w:val="18"/>
          <w:lang w:eastAsia="en-AU"/>
        </w:rPr>
      </w:pPr>
    </w:p>
    <w:p w:rsidR="00507F72" w:rsidRPr="00540D05" w:rsidRDefault="00507F72" w:rsidP="00507F72">
      <w:pPr>
        <w:rPr>
          <w:color w:val="000000" w:themeColor="text1"/>
        </w:rPr>
      </w:pPr>
    </w:p>
    <w:p w:rsidR="00B46008" w:rsidRPr="00540D05" w:rsidRDefault="00B46008" w:rsidP="00B46008">
      <w:pPr>
        <w:rPr>
          <w:color w:val="000000" w:themeColor="text1"/>
        </w:rPr>
      </w:pPr>
    </w:p>
    <w:p w:rsidR="00B46008" w:rsidRPr="00540D05" w:rsidRDefault="00B46008" w:rsidP="00BD1CA7">
      <w:pPr>
        <w:rPr>
          <w:color w:val="000000" w:themeColor="text1"/>
        </w:rPr>
      </w:pPr>
    </w:p>
    <w:p w:rsidR="00D9525F" w:rsidRPr="00540D05" w:rsidRDefault="00D9525F" w:rsidP="00BD1CA7">
      <w:pPr>
        <w:rPr>
          <w:color w:val="000000" w:themeColor="text1"/>
        </w:rPr>
        <w:sectPr w:rsidR="00D9525F" w:rsidRPr="00540D05" w:rsidSect="003D509A">
          <w:pgSz w:w="11907" w:h="16839" w:code="9"/>
          <w:pgMar w:top="1276" w:right="1608" w:bottom="1080" w:left="1080" w:header="720" w:footer="720" w:gutter="0"/>
          <w:cols w:space="720"/>
          <w:docGrid w:linePitch="360"/>
        </w:sectPr>
      </w:pPr>
    </w:p>
    <w:p w:rsidR="0001713D" w:rsidRDefault="0001713D" w:rsidP="0001713D">
      <w:pPr>
        <w:pStyle w:val="Heading1"/>
      </w:pPr>
      <w:bookmarkStart w:id="433" w:name="_Ref355357432"/>
      <w:bookmarkStart w:id="434" w:name="_Toc356377400"/>
      <w:bookmarkStart w:id="435" w:name="_Toc361570455"/>
      <w:bookmarkStart w:id="436" w:name="_Toc378745618"/>
      <w:bookmarkStart w:id="437" w:name="_Toc351111353"/>
      <w:bookmarkStart w:id="438" w:name="_Ref351286031"/>
      <w:r>
        <w:t xml:space="preserve">Appendix </w:t>
      </w:r>
      <w:r w:rsidR="00330E01">
        <w:t>C</w:t>
      </w:r>
      <w:r>
        <w:t xml:space="preserve"> </w:t>
      </w:r>
      <w:bookmarkEnd w:id="433"/>
      <w:bookmarkEnd w:id="434"/>
      <w:r w:rsidR="00EB458E">
        <w:t xml:space="preserve">– IVIg grams per 1000 </w:t>
      </w:r>
      <w:r w:rsidR="005D7B82">
        <w:t>population 2011</w:t>
      </w:r>
      <w:r w:rsidR="00330E01">
        <w:t>-</w:t>
      </w:r>
      <w:r w:rsidR="005D7B82">
        <w:t xml:space="preserve">12 by </w:t>
      </w:r>
      <w:r w:rsidR="005B5413">
        <w:t>state and territory</w:t>
      </w:r>
      <w:r w:rsidR="005D7B82">
        <w:t xml:space="preserve"> and primary diagnosis</w:t>
      </w:r>
      <w:bookmarkEnd w:id="435"/>
      <w:bookmarkEnd w:id="436"/>
    </w:p>
    <w:tbl>
      <w:tblPr>
        <w:tblStyle w:val="LightList-Accent24"/>
        <w:tblW w:w="14954" w:type="dxa"/>
        <w:tblLayout w:type="fixed"/>
        <w:tblLook w:val="04A0" w:firstRow="1" w:lastRow="0" w:firstColumn="1" w:lastColumn="0" w:noHBand="0" w:noVBand="1"/>
      </w:tblPr>
      <w:tblGrid>
        <w:gridCol w:w="1526"/>
        <w:gridCol w:w="4752"/>
        <w:gridCol w:w="964"/>
        <w:gridCol w:w="964"/>
        <w:gridCol w:w="964"/>
        <w:gridCol w:w="964"/>
        <w:gridCol w:w="964"/>
        <w:gridCol w:w="964"/>
        <w:gridCol w:w="964"/>
        <w:gridCol w:w="964"/>
        <w:gridCol w:w="964"/>
      </w:tblGrid>
      <w:tr w:rsidR="00EB458E" w:rsidRPr="00EB458E" w:rsidTr="008A3557">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1526" w:type="dxa"/>
          </w:tcPr>
          <w:p w:rsidR="00EB458E" w:rsidRPr="00EB458E" w:rsidRDefault="00EB458E">
            <w:pPr>
              <w:autoSpaceDE w:val="0"/>
              <w:autoSpaceDN w:val="0"/>
              <w:adjustRightInd w:val="0"/>
              <w:spacing w:after="0"/>
              <w:rPr>
                <w:lang w:eastAsia="en-AU"/>
              </w:rPr>
            </w:pPr>
            <w:bookmarkStart w:id="439" w:name="_Toc351111354"/>
            <w:bookmarkStart w:id="440" w:name="_Toc356377402"/>
            <w:bookmarkEnd w:id="437"/>
            <w:bookmarkEnd w:id="438"/>
            <w:r w:rsidRPr="00EB458E">
              <w:rPr>
                <w:lang w:eastAsia="en-AU"/>
              </w:rPr>
              <w:t>Disease Category</w:t>
            </w:r>
          </w:p>
        </w:tc>
        <w:tc>
          <w:tcPr>
            <w:tcW w:w="4752" w:type="dxa"/>
          </w:tcPr>
          <w:p w:rsidR="00EB458E" w:rsidRPr="00EB458E" w:rsidRDefault="00EB458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lang w:eastAsia="en-AU"/>
              </w:rPr>
            </w:pPr>
            <w:r w:rsidRPr="00EB458E">
              <w:rPr>
                <w:lang w:eastAsia="en-AU"/>
              </w:rPr>
              <w:t>Primary Diagnosis</w:t>
            </w:r>
          </w:p>
        </w:tc>
        <w:tc>
          <w:tcPr>
            <w:tcW w:w="964" w:type="dxa"/>
          </w:tcPr>
          <w:p w:rsidR="00EB458E" w:rsidRPr="00EB458E" w:rsidRDefault="00EB458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lang w:eastAsia="en-AU"/>
              </w:rPr>
            </w:pPr>
            <w:r w:rsidRPr="00EB458E">
              <w:rPr>
                <w:lang w:eastAsia="en-AU"/>
              </w:rPr>
              <w:t>NSW</w:t>
            </w:r>
          </w:p>
        </w:tc>
        <w:tc>
          <w:tcPr>
            <w:tcW w:w="964" w:type="dxa"/>
          </w:tcPr>
          <w:p w:rsidR="00EB458E" w:rsidRPr="00EB458E" w:rsidRDefault="00EB458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lang w:eastAsia="en-AU"/>
              </w:rPr>
            </w:pPr>
            <w:r w:rsidRPr="00EB458E">
              <w:rPr>
                <w:lang w:eastAsia="en-AU"/>
              </w:rPr>
              <w:t>VIC</w:t>
            </w:r>
          </w:p>
        </w:tc>
        <w:tc>
          <w:tcPr>
            <w:tcW w:w="964" w:type="dxa"/>
          </w:tcPr>
          <w:p w:rsidR="00EB458E" w:rsidRPr="00EB458E" w:rsidRDefault="00EB458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lang w:eastAsia="en-AU"/>
              </w:rPr>
            </w:pPr>
            <w:r w:rsidRPr="00EB458E">
              <w:rPr>
                <w:lang w:eastAsia="en-AU"/>
              </w:rPr>
              <w:t>QLD</w:t>
            </w:r>
          </w:p>
        </w:tc>
        <w:tc>
          <w:tcPr>
            <w:tcW w:w="964" w:type="dxa"/>
          </w:tcPr>
          <w:p w:rsidR="00EB458E" w:rsidRPr="00EB458E" w:rsidRDefault="00EB458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lang w:eastAsia="en-AU"/>
              </w:rPr>
            </w:pPr>
            <w:r w:rsidRPr="00EB458E">
              <w:rPr>
                <w:lang w:eastAsia="en-AU"/>
              </w:rPr>
              <w:t>WA</w:t>
            </w:r>
          </w:p>
        </w:tc>
        <w:tc>
          <w:tcPr>
            <w:tcW w:w="964" w:type="dxa"/>
          </w:tcPr>
          <w:p w:rsidR="00EB458E" w:rsidRPr="00EB458E" w:rsidRDefault="00EB458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lang w:eastAsia="en-AU"/>
              </w:rPr>
            </w:pPr>
            <w:r w:rsidRPr="00EB458E">
              <w:rPr>
                <w:lang w:eastAsia="en-AU"/>
              </w:rPr>
              <w:t>SA</w:t>
            </w:r>
          </w:p>
        </w:tc>
        <w:tc>
          <w:tcPr>
            <w:tcW w:w="964" w:type="dxa"/>
          </w:tcPr>
          <w:p w:rsidR="00EB458E" w:rsidRPr="00EB458E" w:rsidRDefault="00EB458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lang w:eastAsia="en-AU"/>
              </w:rPr>
            </w:pPr>
            <w:r w:rsidRPr="00EB458E">
              <w:rPr>
                <w:lang w:eastAsia="en-AU"/>
              </w:rPr>
              <w:t>TAS</w:t>
            </w:r>
          </w:p>
        </w:tc>
        <w:tc>
          <w:tcPr>
            <w:tcW w:w="964" w:type="dxa"/>
          </w:tcPr>
          <w:p w:rsidR="00EB458E" w:rsidRPr="00EB458E" w:rsidRDefault="00EB458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lang w:eastAsia="en-AU"/>
              </w:rPr>
            </w:pPr>
            <w:r w:rsidRPr="00EB458E">
              <w:rPr>
                <w:lang w:eastAsia="en-AU"/>
              </w:rPr>
              <w:t>ACT</w:t>
            </w:r>
          </w:p>
        </w:tc>
        <w:tc>
          <w:tcPr>
            <w:tcW w:w="964" w:type="dxa"/>
          </w:tcPr>
          <w:p w:rsidR="00EB458E" w:rsidRPr="00EB458E" w:rsidRDefault="00EB458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lang w:eastAsia="en-AU"/>
              </w:rPr>
            </w:pPr>
            <w:r w:rsidRPr="00EB458E">
              <w:rPr>
                <w:lang w:eastAsia="en-AU"/>
              </w:rPr>
              <w:t>NT</w:t>
            </w:r>
          </w:p>
        </w:tc>
        <w:tc>
          <w:tcPr>
            <w:tcW w:w="964" w:type="dxa"/>
          </w:tcPr>
          <w:p w:rsidR="00EB458E" w:rsidRPr="00EB458E" w:rsidRDefault="00EB458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lang w:eastAsia="en-AU"/>
              </w:rPr>
            </w:pPr>
            <w:r w:rsidRPr="00EB458E">
              <w:rPr>
                <w:lang w:eastAsia="en-AU"/>
              </w:rPr>
              <w:t>Grand Total</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rPr>
                <w:color w:val="000000"/>
                <w:lang w:eastAsia="en-AU"/>
              </w:rPr>
            </w:pPr>
            <w:r>
              <w:rPr>
                <w:color w:val="000000"/>
                <w:lang w:eastAsia="en-AU"/>
              </w:rPr>
              <w:t>Chapter 5</w:t>
            </w:r>
          </w:p>
        </w:tc>
        <w:tc>
          <w:tcPr>
            <w:tcW w:w="4752" w:type="dxa"/>
          </w:tcPr>
          <w:p w:rsidR="00EB458E" w:rsidRDefault="005179EB">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CIDP</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33.1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32.9</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28.8</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18.1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37.9</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19.2</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7.6</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30.1</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F90156">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CLL</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11.8</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9.1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14.8</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3.5</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10.6</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12.0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15.9</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3.4</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10.7</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F90156">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CVID</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24.9</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12.7</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17.6</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8.0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16.8</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11.9</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49.1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3.2</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17.9</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Dermatomyositis</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1.6</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1.3</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0.6</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0.8</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1.9</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4.6</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2.5</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1.3</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Guillain-Barré syndrome</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4.7</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4.6</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3.7</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3.6</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5.1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4.2</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Hypogammaglobulinaemia Unclassified</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Inclusion body myositis</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1.9</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1.3</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1.3</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1.3</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3.6</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1.4</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ITP associated with HIV</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ITP in pregnancy</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0.4</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0.3</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0.5</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0.8</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0.7</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0.8</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0.5</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ITP in specific circumstances (surgery, corticosteroids contraindicated, chronic ITP)</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2.5</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2.9</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3.2</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1.7</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2.4</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3.7</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0.9</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0.8</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2.6</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ITP refractory</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2.3</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2.5</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4.6</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2.2</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3.4</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2.4</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6.0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3.0</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ITP with life-threatening haemorrhage</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2.2</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0.3</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0.5</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2.5</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2.8</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1.1</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Kawasaki disease</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0.6</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0.6</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0.3</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0.4</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0.4</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0.4</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0.5</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0.5</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Lambert-Eaton myasthenic syndrome</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0.3</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0.3</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0.7</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0.3</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Multifocal motor neuropathy with persistent conduction block</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8.8</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7.3</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7.7</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12.1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10.8</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1.9</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2.2</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17.9</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8.5</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Multiple myeloma</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9.0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4.9</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17.2</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0.8</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1.9</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27.5</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8.2</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8.6</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Myasthenia gravis</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9.9</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15.7</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7.4</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11.0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12.2</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10.3</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Neonatal haemochromatosis</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0.5</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Non-Hodgkin lymphoma</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7.1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5.7</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18.2</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1.2</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5.9</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11.3</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15.9</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8.4</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Other primary immunodeficiency</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1.9</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0.5</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1.3</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0.5</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0.6</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2.3</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1.4</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Other relevant haematological malignancies</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4.7</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2.9</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3.3</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0.7</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0.9</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2.9</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2.4</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2.2</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3.2</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Polymyositis</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6.1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5.1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0.8</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3.2</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1.6</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4.1</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rsidP="0077240C">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 xml:space="preserve">Severe combined </w:t>
            </w:r>
            <w:r w:rsidR="0077240C">
              <w:rPr>
                <w:color w:val="000000"/>
                <w:lang w:eastAsia="en-AU"/>
              </w:rPr>
              <w:t>immunodeficiency</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0.5</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1.5</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0.4</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Stiff person syndrome</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0.7</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0.8</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1.9</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1.3</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0.3</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0.9</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Wiskott-Aldrich syndrome</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rsidP="0075552A">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X</w:t>
            </w:r>
            <w:r w:rsidR="0075552A">
              <w:rPr>
                <w:color w:val="000000"/>
                <w:lang w:eastAsia="en-AU"/>
              </w:rPr>
              <w:t>-l</w:t>
            </w:r>
            <w:r>
              <w:rPr>
                <w:color w:val="000000"/>
                <w:lang w:eastAsia="en-AU"/>
              </w:rPr>
              <w:t>inked agammaglobulinaemia</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0.8</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1.3</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0.8</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1.2</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0.4</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1.4</w:t>
            </w:r>
          </w:p>
        </w:tc>
      </w:tr>
      <w:tr w:rsidR="00EB458E" w:rsidRPr="002666FF" w:rsidTr="00C73B3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278" w:type="dxa"/>
            <w:gridSpan w:val="2"/>
          </w:tcPr>
          <w:p w:rsidR="00EB458E" w:rsidRPr="002666FF" w:rsidRDefault="00EB458E">
            <w:pPr>
              <w:autoSpaceDE w:val="0"/>
              <w:autoSpaceDN w:val="0"/>
              <w:adjustRightInd w:val="0"/>
              <w:spacing w:after="0"/>
              <w:rPr>
                <w:color w:val="000000"/>
                <w:lang w:eastAsia="en-AU"/>
              </w:rPr>
            </w:pPr>
            <w:r w:rsidRPr="002666FF">
              <w:rPr>
                <w:color w:val="000000"/>
                <w:lang w:eastAsia="en-AU"/>
              </w:rPr>
              <w:t>Chapter 5 Total</w:t>
            </w:r>
          </w:p>
        </w:tc>
        <w:tc>
          <w:tcPr>
            <w:tcW w:w="964" w:type="dxa"/>
          </w:tcPr>
          <w:p w:rsidR="00EB458E" w:rsidRPr="002666FF"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2666FF">
              <w:rPr>
                <w:b/>
                <w:color w:val="000000"/>
                <w:lang w:eastAsia="en-AU"/>
              </w:rPr>
              <w:t>132.1</w:t>
            </w:r>
          </w:p>
        </w:tc>
        <w:tc>
          <w:tcPr>
            <w:tcW w:w="964" w:type="dxa"/>
          </w:tcPr>
          <w:p w:rsidR="00EB458E" w:rsidRPr="002666FF"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2666FF">
              <w:rPr>
                <w:b/>
                <w:color w:val="000000"/>
                <w:lang w:eastAsia="en-AU"/>
              </w:rPr>
              <w:t>109.5</w:t>
            </w:r>
          </w:p>
        </w:tc>
        <w:tc>
          <w:tcPr>
            <w:tcW w:w="964" w:type="dxa"/>
          </w:tcPr>
          <w:p w:rsidR="00EB458E" w:rsidRPr="002666FF"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2666FF">
              <w:rPr>
                <w:b/>
                <w:color w:val="000000"/>
                <w:lang w:eastAsia="en-AU"/>
              </w:rPr>
              <w:t>153.7</w:t>
            </w:r>
          </w:p>
        </w:tc>
        <w:tc>
          <w:tcPr>
            <w:tcW w:w="964" w:type="dxa"/>
          </w:tcPr>
          <w:p w:rsidR="00EB458E" w:rsidRPr="002666FF"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2666FF">
              <w:rPr>
                <w:b/>
                <w:color w:val="000000"/>
                <w:lang w:eastAsia="en-AU"/>
              </w:rPr>
              <w:t>75.6</w:t>
            </w:r>
          </w:p>
        </w:tc>
        <w:tc>
          <w:tcPr>
            <w:tcW w:w="964" w:type="dxa"/>
          </w:tcPr>
          <w:p w:rsidR="00EB458E" w:rsidRPr="002666FF"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2666FF">
              <w:rPr>
                <w:b/>
                <w:color w:val="000000"/>
                <w:lang w:eastAsia="en-AU"/>
              </w:rPr>
              <w:t>89.8</w:t>
            </w:r>
          </w:p>
        </w:tc>
        <w:tc>
          <w:tcPr>
            <w:tcW w:w="964" w:type="dxa"/>
          </w:tcPr>
          <w:p w:rsidR="00EB458E" w:rsidRPr="002666FF"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2666FF">
              <w:rPr>
                <w:b/>
                <w:color w:val="000000"/>
                <w:lang w:eastAsia="en-AU"/>
              </w:rPr>
              <w:t>139.2</w:t>
            </w:r>
          </w:p>
        </w:tc>
        <w:tc>
          <w:tcPr>
            <w:tcW w:w="964" w:type="dxa"/>
          </w:tcPr>
          <w:p w:rsidR="00EB458E" w:rsidRPr="002666FF"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2666FF">
              <w:rPr>
                <w:b/>
                <w:color w:val="000000"/>
                <w:lang w:eastAsia="en-AU"/>
              </w:rPr>
              <w:t>142.3</w:t>
            </w:r>
          </w:p>
        </w:tc>
        <w:tc>
          <w:tcPr>
            <w:tcW w:w="964" w:type="dxa"/>
          </w:tcPr>
          <w:p w:rsidR="00EB458E" w:rsidRPr="002666FF"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2666FF">
              <w:rPr>
                <w:b/>
                <w:color w:val="000000"/>
                <w:lang w:eastAsia="en-AU"/>
              </w:rPr>
              <w:t>47.7</w:t>
            </w:r>
          </w:p>
        </w:tc>
        <w:tc>
          <w:tcPr>
            <w:tcW w:w="964" w:type="dxa"/>
          </w:tcPr>
          <w:p w:rsidR="00EB458E" w:rsidRPr="002666FF"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2666FF">
              <w:rPr>
                <w:b/>
                <w:color w:val="000000"/>
                <w:lang w:eastAsia="en-AU"/>
              </w:rPr>
              <w:t>121.2</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rPr>
                <w:color w:val="000000"/>
                <w:lang w:eastAsia="en-AU"/>
              </w:rPr>
            </w:pPr>
            <w:r>
              <w:rPr>
                <w:color w:val="000000"/>
                <w:lang w:eastAsia="en-AU"/>
              </w:rPr>
              <w:t>Chapter 6</w:t>
            </w: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Acute disseminated encephalomyelitis</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0.4</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0.3</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0.2</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ANCA (PR3 or MPO)-positive idiopathic rapidly progressive glomerulonephritis</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Autoimmune haemolytic anaemia</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0.7</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0.6</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0.8</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0.3</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0.7</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0.4</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0.6</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Bullous pemphigoid</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0.5</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0.3</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1.9</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0.3</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Cicatricial pemphigoid</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Evans syndrome</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0.5</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0.6</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4.8</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0.4</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Foeto-maternal /neonatal alloimmune thrombocytopenia (Antenatal)</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Foeto-maternal /neonatal alloimmune thrombocytopenia (Neonatal)</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0.8</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0.5</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1.5</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0.5</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Haemophagocytic syndrome</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HSCT (for prevention of GvHD in high risk Allogeneic HSCT).</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0.4</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0.2</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rsidP="00F90156">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 xml:space="preserve">IgG subclass deficiency </w:t>
            </w:r>
            <w:r w:rsidR="00F90156">
              <w:rPr>
                <w:color w:val="000000"/>
                <w:lang w:eastAsia="en-AU"/>
              </w:rPr>
              <w:t xml:space="preserve">existing </w:t>
            </w:r>
            <w:r>
              <w:rPr>
                <w:color w:val="000000"/>
                <w:lang w:eastAsia="en-AU"/>
              </w:rPr>
              <w:t>patients only</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0.3</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1.9</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7.4</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3.4</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2.3</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IgM para-proteinaemic neuropathy</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4.7</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1.8</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0.6</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2.4</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4.4</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0.8</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2.5</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ITP in children</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0.6</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0.4</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1.3</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0.5</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0.7</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Kidney transplantation post-transplant</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0.3</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0.4</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0.5</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0.3</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0.3</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Kidney transplantation pre-transplant</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1.2</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6.4</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2.6</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0.9</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3.6</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2.7</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2.8</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Microscopic polyangiitis</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0.3</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0.3</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0.4</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rsidP="00A06BA8">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Multiple scl</w:t>
            </w:r>
            <w:r w:rsidR="00A06BA8">
              <w:rPr>
                <w:color w:val="000000"/>
                <w:lang w:eastAsia="en-AU"/>
              </w:rPr>
              <w:t>e</w:t>
            </w:r>
            <w:r>
              <w:rPr>
                <w:color w:val="000000"/>
                <w:lang w:eastAsia="en-AU"/>
              </w:rPr>
              <w:t>rosis - severe relapse with no response to high dose methylprednisolone</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Multiple sclerosis in pregnancy</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0.6</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0.2</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Multiple sclerosis in young patients severe/relapsing/remitting in whom other therapies have failed</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Opsoclonus myoclonus ataxia</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Pemphigus foliaceus</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0.4</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Pemphigus vulgaris</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0.4</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0.3</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0.2</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Post transfusion purpura</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0.8</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0.5</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0.9</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3.4</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0.7</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Secondary hypogammaglobulinaemia (excludes haem malignancies)</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Specific antibody deficiency</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7.9</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1.8</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1.2</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12.6</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0.5</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0.4</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4.2</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Toxic epidermal necrolysis/Steven Johnson syndrome</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1.7</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3.8</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1.5</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0.8</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7.2</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0.9</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1.9</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TSS - staphylococcal</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0.4</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0.6</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0.5</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0.7</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0.3</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TSS - streptococcal</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0.4</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Wegener</w:t>
            </w:r>
            <w:r w:rsidR="00A06BA8">
              <w:rPr>
                <w:color w:val="000000"/>
                <w:lang w:eastAsia="en-AU"/>
              </w:rPr>
              <w:t>’</w:t>
            </w:r>
            <w:r>
              <w:rPr>
                <w:color w:val="000000"/>
                <w:lang w:eastAsia="en-AU"/>
              </w:rPr>
              <w:t>s granulomatosis</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r>
      <w:tr w:rsidR="00EB458E" w:rsidRPr="002666FF" w:rsidTr="00C73B3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278" w:type="dxa"/>
            <w:gridSpan w:val="2"/>
          </w:tcPr>
          <w:p w:rsidR="00EB458E" w:rsidRPr="002666FF" w:rsidRDefault="00EB458E">
            <w:pPr>
              <w:autoSpaceDE w:val="0"/>
              <w:autoSpaceDN w:val="0"/>
              <w:adjustRightInd w:val="0"/>
              <w:spacing w:after="0"/>
              <w:rPr>
                <w:color w:val="000000"/>
                <w:lang w:eastAsia="en-AU"/>
              </w:rPr>
            </w:pPr>
            <w:r w:rsidRPr="002666FF">
              <w:rPr>
                <w:color w:val="000000"/>
                <w:lang w:eastAsia="en-AU"/>
              </w:rPr>
              <w:t>Chapter 6 Total</w:t>
            </w:r>
          </w:p>
        </w:tc>
        <w:tc>
          <w:tcPr>
            <w:tcW w:w="964" w:type="dxa"/>
          </w:tcPr>
          <w:p w:rsidR="00EB458E" w:rsidRPr="002666FF"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2666FF">
              <w:rPr>
                <w:b/>
                <w:color w:val="000000"/>
                <w:lang w:eastAsia="en-AU"/>
              </w:rPr>
              <w:t>18.5</w:t>
            </w:r>
          </w:p>
        </w:tc>
        <w:tc>
          <w:tcPr>
            <w:tcW w:w="964" w:type="dxa"/>
          </w:tcPr>
          <w:p w:rsidR="00EB458E" w:rsidRPr="002666FF"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2666FF">
              <w:rPr>
                <w:b/>
                <w:color w:val="000000"/>
                <w:lang w:eastAsia="en-AU"/>
              </w:rPr>
              <w:t>20.4</w:t>
            </w:r>
          </w:p>
        </w:tc>
        <w:tc>
          <w:tcPr>
            <w:tcW w:w="964" w:type="dxa"/>
          </w:tcPr>
          <w:p w:rsidR="00EB458E" w:rsidRPr="002666FF"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2666FF">
              <w:rPr>
                <w:b/>
                <w:color w:val="000000"/>
                <w:lang w:eastAsia="en-AU"/>
              </w:rPr>
              <w:t>28.0</w:t>
            </w:r>
          </w:p>
        </w:tc>
        <w:tc>
          <w:tcPr>
            <w:tcW w:w="964" w:type="dxa"/>
          </w:tcPr>
          <w:p w:rsidR="00EB458E" w:rsidRPr="002666FF"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2666FF">
              <w:rPr>
                <w:b/>
                <w:color w:val="000000"/>
                <w:lang w:eastAsia="en-AU"/>
              </w:rPr>
              <w:t>10.4</w:t>
            </w:r>
          </w:p>
        </w:tc>
        <w:tc>
          <w:tcPr>
            <w:tcW w:w="964" w:type="dxa"/>
          </w:tcPr>
          <w:p w:rsidR="00EB458E" w:rsidRPr="002666FF"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2666FF">
              <w:rPr>
                <w:b/>
                <w:color w:val="000000"/>
                <w:lang w:eastAsia="en-AU"/>
              </w:rPr>
              <w:t>15.3</w:t>
            </w:r>
          </w:p>
        </w:tc>
        <w:tc>
          <w:tcPr>
            <w:tcW w:w="964" w:type="dxa"/>
          </w:tcPr>
          <w:p w:rsidR="00EB458E" w:rsidRPr="002666FF"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2666FF">
              <w:rPr>
                <w:b/>
                <w:color w:val="000000"/>
                <w:lang w:eastAsia="en-AU"/>
              </w:rPr>
              <w:t>23.3</w:t>
            </w:r>
          </w:p>
        </w:tc>
        <w:tc>
          <w:tcPr>
            <w:tcW w:w="964" w:type="dxa"/>
          </w:tcPr>
          <w:p w:rsidR="00EB458E" w:rsidRPr="002666FF"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2666FF">
              <w:rPr>
                <w:b/>
                <w:color w:val="000000"/>
                <w:lang w:eastAsia="en-AU"/>
              </w:rPr>
              <w:t>19.7</w:t>
            </w:r>
          </w:p>
        </w:tc>
        <w:tc>
          <w:tcPr>
            <w:tcW w:w="964" w:type="dxa"/>
          </w:tcPr>
          <w:p w:rsidR="00EB458E" w:rsidRPr="002666FF"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2666FF">
              <w:rPr>
                <w:b/>
                <w:color w:val="000000"/>
                <w:lang w:eastAsia="en-AU"/>
              </w:rPr>
              <w:t>7.5</w:t>
            </w:r>
          </w:p>
        </w:tc>
        <w:tc>
          <w:tcPr>
            <w:tcW w:w="964" w:type="dxa"/>
          </w:tcPr>
          <w:p w:rsidR="00EB458E" w:rsidRPr="002666FF"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2666FF">
              <w:rPr>
                <w:b/>
                <w:color w:val="000000"/>
                <w:lang w:eastAsia="en-AU"/>
              </w:rPr>
              <w:t>19.8</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rPr>
                <w:color w:val="000000"/>
                <w:lang w:eastAsia="en-AU"/>
              </w:rPr>
            </w:pPr>
            <w:r>
              <w:rPr>
                <w:color w:val="000000"/>
                <w:lang w:eastAsia="en-AU"/>
              </w:rPr>
              <w:t>Chapter 7</w:t>
            </w: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Acute leukaemia in children</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Autoimmune congenital heart block</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Autoimmune diabetic neuropathy</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0.5</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Autoimmune neutropenia</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0.3</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0.2</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Catastrophic antiphospholipid syndrome</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0.2</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Coagulation factor inhibitors</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0.5</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Devic disease (neuromyelitis optica)</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0.4</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0.2</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Epidermolysis bullosa acquisita</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0.4</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0.9</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Epilepsy (rare childhood cases)</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0.9</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0.5</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0.9</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0.5</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Graves</w:t>
            </w:r>
            <w:r w:rsidR="0077240C">
              <w:rPr>
                <w:color w:val="000000"/>
                <w:lang w:eastAsia="en-AU"/>
              </w:rPr>
              <w:t>’</w:t>
            </w:r>
            <w:r>
              <w:rPr>
                <w:color w:val="000000"/>
                <w:lang w:eastAsia="en-AU"/>
              </w:rPr>
              <w:t xml:space="preserve"> ophthalmopathy</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Haemolytic disease of the newborn</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0.4</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0.2</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Haemolytic transfusion reaction</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Myocarditis in children</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Paraneoplastic syndromes</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0.5</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0.4</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0.7</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0.7</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0.7</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0.8</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0.6</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Potassium channel antibody-associated encephalopathy</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1.2</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0.7</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0.5</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0.7</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0.9</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Pure red cell aplasia</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0.5</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0.3</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Pure white cell aplasia</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Scleromyxedema</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0.9</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0.3</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Sepsis - neonatal</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Sjogren's Syndrome</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0.3</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0.7</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2.2</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0.2</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Solid organ - heart</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Solid organ - heart/lung</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Solid organ - liver</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0.1</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Solid organ - lung</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0.6</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0.6</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0.3</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0.4</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Solid organ - other</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Susac syndrome</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0.4</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0.1</w:t>
            </w:r>
          </w:p>
        </w:tc>
      </w:tr>
      <w:tr w:rsidR="00EB458E" w:rsidRPr="002666FF" w:rsidTr="00C73B3E">
        <w:trPr>
          <w:trHeight w:val="290"/>
        </w:trPr>
        <w:tc>
          <w:tcPr>
            <w:cnfStyle w:val="001000000000" w:firstRow="0" w:lastRow="0" w:firstColumn="1" w:lastColumn="0" w:oddVBand="0" w:evenVBand="0" w:oddHBand="0" w:evenHBand="0" w:firstRowFirstColumn="0" w:firstRowLastColumn="0" w:lastRowFirstColumn="0" w:lastRowLastColumn="0"/>
            <w:tcW w:w="6278" w:type="dxa"/>
            <w:gridSpan w:val="2"/>
          </w:tcPr>
          <w:p w:rsidR="00EB458E" w:rsidRPr="002666FF" w:rsidRDefault="00EB458E">
            <w:pPr>
              <w:autoSpaceDE w:val="0"/>
              <w:autoSpaceDN w:val="0"/>
              <w:adjustRightInd w:val="0"/>
              <w:spacing w:after="0"/>
              <w:rPr>
                <w:color w:val="000000"/>
                <w:lang w:eastAsia="en-AU"/>
              </w:rPr>
            </w:pPr>
            <w:r w:rsidRPr="002666FF">
              <w:rPr>
                <w:color w:val="000000"/>
                <w:lang w:eastAsia="en-AU"/>
              </w:rPr>
              <w:t>Chapter 7 Total</w:t>
            </w:r>
          </w:p>
        </w:tc>
        <w:tc>
          <w:tcPr>
            <w:tcW w:w="964" w:type="dxa"/>
          </w:tcPr>
          <w:p w:rsidR="00EB458E" w:rsidRPr="002666FF"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2666FF">
              <w:rPr>
                <w:b/>
                <w:color w:val="000000"/>
                <w:lang w:eastAsia="en-AU"/>
              </w:rPr>
              <w:t>5.4</w:t>
            </w:r>
          </w:p>
        </w:tc>
        <w:tc>
          <w:tcPr>
            <w:tcW w:w="964" w:type="dxa"/>
          </w:tcPr>
          <w:p w:rsidR="00EB458E" w:rsidRPr="002666FF"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2666FF">
              <w:rPr>
                <w:b/>
                <w:color w:val="000000"/>
                <w:lang w:eastAsia="en-AU"/>
              </w:rPr>
              <w:t>3.4</w:t>
            </w:r>
          </w:p>
        </w:tc>
        <w:tc>
          <w:tcPr>
            <w:tcW w:w="964" w:type="dxa"/>
          </w:tcPr>
          <w:p w:rsidR="00EB458E" w:rsidRPr="002666FF"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2666FF">
              <w:rPr>
                <w:b/>
                <w:color w:val="000000"/>
                <w:lang w:eastAsia="en-AU"/>
              </w:rPr>
              <w:t>5.5</w:t>
            </w:r>
          </w:p>
        </w:tc>
        <w:tc>
          <w:tcPr>
            <w:tcW w:w="964" w:type="dxa"/>
          </w:tcPr>
          <w:p w:rsidR="00EB458E" w:rsidRPr="002666FF"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2666FF">
              <w:rPr>
                <w:b/>
                <w:color w:val="000000"/>
                <w:lang w:eastAsia="en-AU"/>
              </w:rPr>
              <w:t>2.6</w:t>
            </w:r>
          </w:p>
        </w:tc>
        <w:tc>
          <w:tcPr>
            <w:tcW w:w="964" w:type="dxa"/>
          </w:tcPr>
          <w:p w:rsidR="00EB458E" w:rsidRPr="002666FF"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2666FF">
              <w:rPr>
                <w:b/>
                <w:color w:val="000000"/>
                <w:lang w:eastAsia="en-AU"/>
              </w:rPr>
              <w:t>4.0</w:t>
            </w:r>
          </w:p>
        </w:tc>
        <w:tc>
          <w:tcPr>
            <w:tcW w:w="964" w:type="dxa"/>
          </w:tcPr>
          <w:p w:rsidR="00EB458E" w:rsidRPr="002666FF"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2666FF">
              <w:rPr>
                <w:b/>
                <w:color w:val="000000"/>
                <w:lang w:eastAsia="en-AU"/>
              </w:rPr>
              <w:t>6.4</w:t>
            </w:r>
          </w:p>
        </w:tc>
        <w:tc>
          <w:tcPr>
            <w:tcW w:w="964" w:type="dxa"/>
          </w:tcPr>
          <w:p w:rsidR="00EB458E" w:rsidRPr="002666FF"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2666FF">
              <w:rPr>
                <w:b/>
                <w:color w:val="000000"/>
                <w:lang w:eastAsia="en-AU"/>
              </w:rPr>
              <w:t>6.4</w:t>
            </w:r>
          </w:p>
        </w:tc>
        <w:tc>
          <w:tcPr>
            <w:tcW w:w="964" w:type="dxa"/>
          </w:tcPr>
          <w:p w:rsidR="00EB458E" w:rsidRPr="002666FF"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2666FF">
              <w:rPr>
                <w:b/>
                <w:color w:val="000000"/>
                <w:lang w:eastAsia="en-AU"/>
              </w:rPr>
              <w:t>1.2</w:t>
            </w:r>
          </w:p>
        </w:tc>
        <w:tc>
          <w:tcPr>
            <w:tcW w:w="964" w:type="dxa"/>
          </w:tcPr>
          <w:p w:rsidR="00EB458E" w:rsidRPr="002666FF"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2666FF">
              <w:rPr>
                <w:b/>
                <w:color w:val="000000"/>
                <w:lang w:eastAsia="en-AU"/>
              </w:rPr>
              <w:t>4.5</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rPr>
                <w:color w:val="000000"/>
                <w:lang w:eastAsia="en-AU"/>
              </w:rPr>
            </w:pPr>
            <w:r>
              <w:rPr>
                <w:color w:val="000000"/>
                <w:lang w:eastAsia="en-AU"/>
              </w:rPr>
              <w:t>Chapter 8</w:t>
            </w: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Asthma</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r>
      <w:tr w:rsidR="00EB458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Atopic dermatitis/eczema</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0.0</w:t>
            </w:r>
          </w:p>
        </w:tc>
      </w:tr>
      <w:tr w:rsidR="00EB458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Default="00EB458E">
            <w:pPr>
              <w:autoSpaceDE w:val="0"/>
              <w:autoSpaceDN w:val="0"/>
              <w:adjustRightInd w:val="0"/>
              <w:spacing w:after="0"/>
              <w:jc w:val="right"/>
              <w:rPr>
                <w:color w:val="000000"/>
                <w:lang w:eastAsia="en-AU"/>
              </w:rPr>
            </w:pPr>
          </w:p>
        </w:tc>
        <w:tc>
          <w:tcPr>
            <w:tcW w:w="4752" w:type="dxa"/>
          </w:tcPr>
          <w:p w:rsidR="00EB458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Systemic lupus erythematosus</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0.2</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c>
          <w:tcPr>
            <w:tcW w:w="964" w:type="dxa"/>
          </w:tcPr>
          <w:p w:rsidR="00EB458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0.0</w:t>
            </w:r>
          </w:p>
        </w:tc>
      </w:tr>
      <w:tr w:rsidR="00EB458E" w:rsidRPr="002666FF" w:rsidTr="00C73B3E">
        <w:trPr>
          <w:trHeight w:val="290"/>
        </w:trPr>
        <w:tc>
          <w:tcPr>
            <w:cnfStyle w:val="001000000000" w:firstRow="0" w:lastRow="0" w:firstColumn="1" w:lastColumn="0" w:oddVBand="0" w:evenVBand="0" w:oddHBand="0" w:evenHBand="0" w:firstRowFirstColumn="0" w:firstRowLastColumn="0" w:lastRowFirstColumn="0" w:lastRowLastColumn="0"/>
            <w:tcW w:w="6278" w:type="dxa"/>
            <w:gridSpan w:val="2"/>
          </w:tcPr>
          <w:p w:rsidR="00EB458E" w:rsidRPr="002666FF" w:rsidRDefault="00EB458E">
            <w:pPr>
              <w:autoSpaceDE w:val="0"/>
              <w:autoSpaceDN w:val="0"/>
              <w:adjustRightInd w:val="0"/>
              <w:spacing w:after="0"/>
              <w:rPr>
                <w:color w:val="000000"/>
                <w:lang w:eastAsia="en-AU"/>
              </w:rPr>
            </w:pPr>
            <w:r w:rsidRPr="002666FF">
              <w:rPr>
                <w:color w:val="000000"/>
                <w:lang w:eastAsia="en-AU"/>
              </w:rPr>
              <w:t>Chapter 8 Total</w:t>
            </w:r>
          </w:p>
        </w:tc>
        <w:tc>
          <w:tcPr>
            <w:tcW w:w="964" w:type="dxa"/>
          </w:tcPr>
          <w:p w:rsidR="00EB458E" w:rsidRPr="002666FF"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2666FF">
              <w:rPr>
                <w:b/>
                <w:color w:val="000000"/>
                <w:lang w:eastAsia="en-AU"/>
              </w:rPr>
              <w:t>0.0</w:t>
            </w:r>
          </w:p>
        </w:tc>
        <w:tc>
          <w:tcPr>
            <w:tcW w:w="964" w:type="dxa"/>
          </w:tcPr>
          <w:p w:rsidR="00EB458E" w:rsidRPr="002666FF"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2666FF">
              <w:rPr>
                <w:b/>
                <w:color w:val="000000"/>
                <w:lang w:eastAsia="en-AU"/>
              </w:rPr>
              <w:t>0.2</w:t>
            </w:r>
          </w:p>
        </w:tc>
        <w:tc>
          <w:tcPr>
            <w:tcW w:w="964" w:type="dxa"/>
          </w:tcPr>
          <w:p w:rsidR="00EB458E" w:rsidRPr="002666FF"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2666FF">
              <w:rPr>
                <w:b/>
                <w:color w:val="000000"/>
                <w:lang w:eastAsia="en-AU"/>
              </w:rPr>
              <w:t>0.0</w:t>
            </w:r>
          </w:p>
        </w:tc>
        <w:tc>
          <w:tcPr>
            <w:tcW w:w="964" w:type="dxa"/>
          </w:tcPr>
          <w:p w:rsidR="00EB458E" w:rsidRPr="002666FF"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2666FF">
              <w:rPr>
                <w:b/>
                <w:color w:val="000000"/>
                <w:lang w:eastAsia="en-AU"/>
              </w:rPr>
              <w:t>0.4</w:t>
            </w:r>
          </w:p>
        </w:tc>
        <w:tc>
          <w:tcPr>
            <w:tcW w:w="964" w:type="dxa"/>
          </w:tcPr>
          <w:p w:rsidR="00EB458E" w:rsidRPr="002666FF"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2666FF">
              <w:rPr>
                <w:b/>
                <w:color w:val="000000"/>
                <w:lang w:eastAsia="en-AU"/>
              </w:rPr>
              <w:t>0.0</w:t>
            </w:r>
          </w:p>
        </w:tc>
        <w:tc>
          <w:tcPr>
            <w:tcW w:w="964" w:type="dxa"/>
          </w:tcPr>
          <w:p w:rsidR="00EB458E" w:rsidRPr="002666FF"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2666FF">
              <w:rPr>
                <w:b/>
                <w:color w:val="000000"/>
                <w:lang w:eastAsia="en-AU"/>
              </w:rPr>
              <w:t>0.0</w:t>
            </w:r>
          </w:p>
        </w:tc>
        <w:tc>
          <w:tcPr>
            <w:tcW w:w="964" w:type="dxa"/>
          </w:tcPr>
          <w:p w:rsidR="00EB458E" w:rsidRPr="002666FF"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2666FF">
              <w:rPr>
                <w:b/>
                <w:color w:val="000000"/>
                <w:lang w:eastAsia="en-AU"/>
              </w:rPr>
              <w:t>0.0</w:t>
            </w:r>
          </w:p>
        </w:tc>
        <w:tc>
          <w:tcPr>
            <w:tcW w:w="964" w:type="dxa"/>
          </w:tcPr>
          <w:p w:rsidR="00EB458E" w:rsidRPr="002666FF"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2666FF">
              <w:rPr>
                <w:b/>
                <w:color w:val="000000"/>
                <w:lang w:eastAsia="en-AU"/>
              </w:rPr>
              <w:t>0.0</w:t>
            </w:r>
          </w:p>
        </w:tc>
        <w:tc>
          <w:tcPr>
            <w:tcW w:w="964" w:type="dxa"/>
          </w:tcPr>
          <w:p w:rsidR="00EB458E" w:rsidRPr="002666FF"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2666FF">
              <w:rPr>
                <w:b/>
                <w:color w:val="000000"/>
                <w:lang w:eastAsia="en-AU"/>
              </w:rPr>
              <w:t>0.1</w:t>
            </w:r>
          </w:p>
        </w:tc>
      </w:tr>
      <w:tr w:rsidR="00EB458E" w:rsidRPr="00C73B3E" w:rsidTr="00EB45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Pr="00C73B3E" w:rsidRDefault="00EB458E" w:rsidP="00C73B3E">
            <w:pPr>
              <w:autoSpaceDE w:val="0"/>
              <w:autoSpaceDN w:val="0"/>
              <w:adjustRightInd w:val="0"/>
              <w:spacing w:after="0"/>
              <w:rPr>
                <w:color w:val="000000"/>
                <w:lang w:eastAsia="en-AU"/>
              </w:rPr>
            </w:pPr>
            <w:r w:rsidRPr="00C73B3E">
              <w:rPr>
                <w:color w:val="000000"/>
                <w:lang w:eastAsia="en-AU"/>
              </w:rPr>
              <w:t>Chapter DO</w:t>
            </w:r>
          </w:p>
        </w:tc>
        <w:tc>
          <w:tcPr>
            <w:tcW w:w="4752" w:type="dxa"/>
          </w:tcPr>
          <w:p w:rsidR="00EB458E" w:rsidRPr="00C73B3E" w:rsidRDefault="00EB45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b/>
                <w:color w:val="000000"/>
                <w:lang w:eastAsia="en-AU"/>
              </w:rPr>
            </w:pPr>
            <w:r w:rsidRPr="00C73B3E">
              <w:rPr>
                <w:b/>
                <w:color w:val="000000"/>
                <w:lang w:eastAsia="en-AU"/>
              </w:rPr>
              <w:t>DO issue</w:t>
            </w:r>
          </w:p>
        </w:tc>
        <w:tc>
          <w:tcPr>
            <w:tcW w:w="964" w:type="dxa"/>
          </w:tcPr>
          <w:p w:rsidR="00EB458E" w:rsidRPr="00C73B3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C73B3E">
              <w:rPr>
                <w:b/>
                <w:color w:val="000000"/>
                <w:lang w:eastAsia="en-AU"/>
              </w:rPr>
              <w:t>0.0</w:t>
            </w:r>
          </w:p>
        </w:tc>
        <w:tc>
          <w:tcPr>
            <w:tcW w:w="964" w:type="dxa"/>
          </w:tcPr>
          <w:p w:rsidR="00EB458E" w:rsidRPr="00C73B3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C73B3E">
              <w:rPr>
                <w:b/>
                <w:color w:val="000000"/>
                <w:lang w:eastAsia="en-AU"/>
              </w:rPr>
              <w:t>0.0</w:t>
            </w:r>
          </w:p>
        </w:tc>
        <w:tc>
          <w:tcPr>
            <w:tcW w:w="964" w:type="dxa"/>
          </w:tcPr>
          <w:p w:rsidR="00EB458E" w:rsidRPr="00C73B3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C73B3E">
              <w:rPr>
                <w:b/>
                <w:color w:val="000000"/>
                <w:lang w:eastAsia="en-AU"/>
              </w:rPr>
              <w:t>0.0</w:t>
            </w:r>
          </w:p>
        </w:tc>
        <w:tc>
          <w:tcPr>
            <w:tcW w:w="964" w:type="dxa"/>
          </w:tcPr>
          <w:p w:rsidR="00EB458E" w:rsidRPr="00C73B3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C73B3E">
              <w:rPr>
                <w:b/>
                <w:color w:val="000000"/>
                <w:lang w:eastAsia="en-AU"/>
              </w:rPr>
              <w:t>0.0</w:t>
            </w:r>
          </w:p>
        </w:tc>
        <w:tc>
          <w:tcPr>
            <w:tcW w:w="964" w:type="dxa"/>
          </w:tcPr>
          <w:p w:rsidR="00EB458E" w:rsidRPr="00C73B3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C73B3E">
              <w:rPr>
                <w:b/>
                <w:color w:val="000000"/>
                <w:lang w:eastAsia="en-AU"/>
              </w:rPr>
              <w:t>0.1</w:t>
            </w:r>
          </w:p>
        </w:tc>
        <w:tc>
          <w:tcPr>
            <w:tcW w:w="964" w:type="dxa"/>
          </w:tcPr>
          <w:p w:rsidR="00EB458E" w:rsidRPr="00C73B3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C73B3E">
              <w:rPr>
                <w:b/>
                <w:color w:val="000000"/>
                <w:lang w:eastAsia="en-AU"/>
              </w:rPr>
              <w:t>0.0</w:t>
            </w:r>
          </w:p>
        </w:tc>
        <w:tc>
          <w:tcPr>
            <w:tcW w:w="964" w:type="dxa"/>
          </w:tcPr>
          <w:p w:rsidR="00EB458E" w:rsidRPr="00C73B3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C73B3E">
              <w:rPr>
                <w:b/>
                <w:color w:val="000000"/>
                <w:lang w:eastAsia="en-AU"/>
              </w:rPr>
              <w:t>0.0</w:t>
            </w:r>
          </w:p>
        </w:tc>
        <w:tc>
          <w:tcPr>
            <w:tcW w:w="964" w:type="dxa"/>
          </w:tcPr>
          <w:p w:rsidR="00EB458E" w:rsidRPr="00C73B3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C73B3E">
              <w:rPr>
                <w:b/>
                <w:color w:val="000000"/>
                <w:lang w:eastAsia="en-AU"/>
              </w:rPr>
              <w:t>0.0</w:t>
            </w:r>
          </w:p>
        </w:tc>
        <w:tc>
          <w:tcPr>
            <w:tcW w:w="964" w:type="dxa"/>
          </w:tcPr>
          <w:p w:rsidR="00EB458E" w:rsidRPr="00C73B3E" w:rsidRDefault="00EB458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C73B3E">
              <w:rPr>
                <w:b/>
                <w:color w:val="000000"/>
                <w:lang w:eastAsia="en-AU"/>
              </w:rPr>
              <w:t>0.0</w:t>
            </w:r>
          </w:p>
        </w:tc>
      </w:tr>
      <w:tr w:rsidR="00EB458E" w:rsidRPr="00C73B3E" w:rsidTr="00EB458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EB458E" w:rsidRPr="00C73B3E" w:rsidRDefault="00EB458E">
            <w:pPr>
              <w:autoSpaceDE w:val="0"/>
              <w:autoSpaceDN w:val="0"/>
              <w:adjustRightInd w:val="0"/>
              <w:spacing w:after="0"/>
              <w:rPr>
                <w:color w:val="000000"/>
                <w:lang w:eastAsia="en-AU"/>
              </w:rPr>
            </w:pPr>
            <w:r w:rsidRPr="00C73B3E">
              <w:rPr>
                <w:color w:val="000000"/>
                <w:lang w:eastAsia="en-AU"/>
              </w:rPr>
              <w:t>Grand Total</w:t>
            </w:r>
          </w:p>
        </w:tc>
        <w:tc>
          <w:tcPr>
            <w:tcW w:w="4752" w:type="dxa"/>
          </w:tcPr>
          <w:p w:rsidR="00EB458E" w:rsidRPr="00C73B3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p>
        </w:tc>
        <w:tc>
          <w:tcPr>
            <w:tcW w:w="964" w:type="dxa"/>
          </w:tcPr>
          <w:p w:rsidR="00EB458E" w:rsidRPr="00C73B3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155.9</w:t>
            </w:r>
          </w:p>
        </w:tc>
        <w:tc>
          <w:tcPr>
            <w:tcW w:w="964" w:type="dxa"/>
          </w:tcPr>
          <w:p w:rsidR="00EB458E" w:rsidRPr="00C73B3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133.5</w:t>
            </w:r>
          </w:p>
        </w:tc>
        <w:tc>
          <w:tcPr>
            <w:tcW w:w="964" w:type="dxa"/>
          </w:tcPr>
          <w:p w:rsidR="00EB458E" w:rsidRPr="00C73B3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187.2</w:t>
            </w:r>
          </w:p>
        </w:tc>
        <w:tc>
          <w:tcPr>
            <w:tcW w:w="964" w:type="dxa"/>
          </w:tcPr>
          <w:p w:rsidR="00EB458E" w:rsidRPr="00C73B3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88.9</w:t>
            </w:r>
          </w:p>
        </w:tc>
        <w:tc>
          <w:tcPr>
            <w:tcW w:w="964" w:type="dxa"/>
          </w:tcPr>
          <w:p w:rsidR="00EB458E" w:rsidRPr="00C73B3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109.3</w:t>
            </w:r>
          </w:p>
        </w:tc>
        <w:tc>
          <w:tcPr>
            <w:tcW w:w="964" w:type="dxa"/>
          </w:tcPr>
          <w:p w:rsidR="00EB458E" w:rsidRPr="00C73B3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168.9</w:t>
            </w:r>
          </w:p>
        </w:tc>
        <w:tc>
          <w:tcPr>
            <w:tcW w:w="964" w:type="dxa"/>
          </w:tcPr>
          <w:p w:rsidR="00EB458E" w:rsidRPr="00C73B3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168.4</w:t>
            </w:r>
          </w:p>
        </w:tc>
        <w:tc>
          <w:tcPr>
            <w:tcW w:w="964" w:type="dxa"/>
          </w:tcPr>
          <w:p w:rsidR="00EB458E" w:rsidRPr="00C73B3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56.4</w:t>
            </w:r>
          </w:p>
        </w:tc>
        <w:tc>
          <w:tcPr>
            <w:tcW w:w="964" w:type="dxa"/>
          </w:tcPr>
          <w:p w:rsidR="00EB458E" w:rsidRPr="00C73B3E" w:rsidRDefault="00EB458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145.6</w:t>
            </w:r>
          </w:p>
        </w:tc>
      </w:tr>
    </w:tbl>
    <w:p w:rsidR="00DB0A47" w:rsidRDefault="00DB0A47" w:rsidP="00DB0A47">
      <w:pPr>
        <w:pStyle w:val="Heading1"/>
      </w:pPr>
      <w:bookmarkStart w:id="441" w:name="_Toc361570456"/>
      <w:bookmarkStart w:id="442" w:name="_Toc378745619"/>
      <w:r>
        <w:t xml:space="preserve">Appendix </w:t>
      </w:r>
      <w:r w:rsidR="008924E8">
        <w:t>D</w:t>
      </w:r>
      <w:r>
        <w:t xml:space="preserve"> – IVIg average gram per episode by </w:t>
      </w:r>
      <w:r w:rsidR="005B5413">
        <w:t>state and territory</w:t>
      </w:r>
      <w:r>
        <w:t xml:space="preserve"> and primary diagnosis</w:t>
      </w:r>
      <w:bookmarkEnd w:id="441"/>
      <w:bookmarkEnd w:id="442"/>
    </w:p>
    <w:tbl>
      <w:tblPr>
        <w:tblStyle w:val="LightList-Accent22"/>
        <w:tblW w:w="14895" w:type="dxa"/>
        <w:tblLayout w:type="fixed"/>
        <w:tblLook w:val="04A0" w:firstRow="1" w:lastRow="0" w:firstColumn="1" w:lastColumn="0" w:noHBand="0" w:noVBand="1"/>
      </w:tblPr>
      <w:tblGrid>
        <w:gridCol w:w="1526"/>
        <w:gridCol w:w="4693"/>
        <w:gridCol w:w="964"/>
        <w:gridCol w:w="964"/>
        <w:gridCol w:w="964"/>
        <w:gridCol w:w="964"/>
        <w:gridCol w:w="964"/>
        <w:gridCol w:w="964"/>
        <w:gridCol w:w="964"/>
        <w:gridCol w:w="964"/>
        <w:gridCol w:w="964"/>
      </w:tblGrid>
      <w:tr w:rsidR="008A3557" w:rsidRPr="008A3557" w:rsidTr="008A3557">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1526" w:type="dxa"/>
          </w:tcPr>
          <w:p w:rsidR="003C734E" w:rsidRPr="008A3557" w:rsidRDefault="003C734E">
            <w:pPr>
              <w:autoSpaceDE w:val="0"/>
              <w:autoSpaceDN w:val="0"/>
              <w:adjustRightInd w:val="0"/>
              <w:spacing w:after="0"/>
              <w:rPr>
                <w:lang w:eastAsia="en-AU"/>
              </w:rPr>
            </w:pPr>
            <w:r w:rsidRPr="008A3557">
              <w:rPr>
                <w:lang w:eastAsia="en-AU"/>
              </w:rPr>
              <w:t>Disease Category</w:t>
            </w:r>
          </w:p>
        </w:tc>
        <w:tc>
          <w:tcPr>
            <w:tcW w:w="4693" w:type="dxa"/>
          </w:tcPr>
          <w:p w:rsidR="003C734E" w:rsidRPr="008A3557" w:rsidRDefault="00416418" w:rsidP="00416418">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lang w:eastAsia="en-AU"/>
              </w:rPr>
            </w:pPr>
            <w:r>
              <w:rPr>
                <w:lang w:eastAsia="en-AU"/>
              </w:rPr>
              <w:t>Primary Diagnosis</w:t>
            </w:r>
          </w:p>
        </w:tc>
        <w:tc>
          <w:tcPr>
            <w:tcW w:w="964" w:type="dxa"/>
          </w:tcPr>
          <w:p w:rsidR="003C734E" w:rsidRPr="008A3557" w:rsidRDefault="003C734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lang w:eastAsia="en-AU"/>
              </w:rPr>
            </w:pPr>
            <w:r w:rsidRPr="008A3557">
              <w:rPr>
                <w:lang w:eastAsia="en-AU"/>
              </w:rPr>
              <w:t>NSW</w:t>
            </w:r>
          </w:p>
        </w:tc>
        <w:tc>
          <w:tcPr>
            <w:tcW w:w="964" w:type="dxa"/>
          </w:tcPr>
          <w:p w:rsidR="003C734E" w:rsidRPr="008A3557" w:rsidRDefault="003C734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lang w:eastAsia="en-AU"/>
              </w:rPr>
            </w:pPr>
            <w:r w:rsidRPr="008A3557">
              <w:rPr>
                <w:lang w:eastAsia="en-AU"/>
              </w:rPr>
              <w:t>QLD</w:t>
            </w:r>
          </w:p>
        </w:tc>
        <w:tc>
          <w:tcPr>
            <w:tcW w:w="964" w:type="dxa"/>
          </w:tcPr>
          <w:p w:rsidR="003C734E" w:rsidRPr="008A3557" w:rsidRDefault="003C734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lang w:eastAsia="en-AU"/>
              </w:rPr>
            </w:pPr>
            <w:r w:rsidRPr="008A3557">
              <w:rPr>
                <w:lang w:eastAsia="en-AU"/>
              </w:rPr>
              <w:t>SA</w:t>
            </w:r>
          </w:p>
        </w:tc>
        <w:tc>
          <w:tcPr>
            <w:tcW w:w="964" w:type="dxa"/>
          </w:tcPr>
          <w:p w:rsidR="003C734E" w:rsidRPr="008A3557" w:rsidRDefault="003C734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lang w:eastAsia="en-AU"/>
              </w:rPr>
            </w:pPr>
            <w:r w:rsidRPr="008A3557">
              <w:rPr>
                <w:lang w:eastAsia="en-AU"/>
              </w:rPr>
              <w:t>VIC</w:t>
            </w:r>
          </w:p>
        </w:tc>
        <w:tc>
          <w:tcPr>
            <w:tcW w:w="964" w:type="dxa"/>
          </w:tcPr>
          <w:p w:rsidR="003C734E" w:rsidRPr="008A3557" w:rsidRDefault="003C734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lang w:eastAsia="en-AU"/>
              </w:rPr>
            </w:pPr>
            <w:r w:rsidRPr="008A3557">
              <w:rPr>
                <w:lang w:eastAsia="en-AU"/>
              </w:rPr>
              <w:t>TAS</w:t>
            </w:r>
          </w:p>
        </w:tc>
        <w:tc>
          <w:tcPr>
            <w:tcW w:w="964" w:type="dxa"/>
          </w:tcPr>
          <w:p w:rsidR="003C734E" w:rsidRPr="008A3557" w:rsidRDefault="003C734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lang w:eastAsia="en-AU"/>
              </w:rPr>
            </w:pPr>
            <w:r w:rsidRPr="008A3557">
              <w:rPr>
                <w:lang w:eastAsia="en-AU"/>
              </w:rPr>
              <w:t>WA</w:t>
            </w:r>
          </w:p>
        </w:tc>
        <w:tc>
          <w:tcPr>
            <w:tcW w:w="964" w:type="dxa"/>
          </w:tcPr>
          <w:p w:rsidR="003C734E" w:rsidRPr="008A3557" w:rsidRDefault="003C734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lang w:eastAsia="en-AU"/>
              </w:rPr>
            </w:pPr>
            <w:r w:rsidRPr="008A3557">
              <w:rPr>
                <w:lang w:eastAsia="en-AU"/>
              </w:rPr>
              <w:t>ACT</w:t>
            </w:r>
          </w:p>
        </w:tc>
        <w:tc>
          <w:tcPr>
            <w:tcW w:w="964" w:type="dxa"/>
          </w:tcPr>
          <w:p w:rsidR="003C734E" w:rsidRPr="008A3557" w:rsidRDefault="003C734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lang w:eastAsia="en-AU"/>
              </w:rPr>
            </w:pPr>
            <w:r w:rsidRPr="008A3557">
              <w:rPr>
                <w:lang w:eastAsia="en-AU"/>
              </w:rPr>
              <w:t>NT</w:t>
            </w:r>
          </w:p>
        </w:tc>
        <w:tc>
          <w:tcPr>
            <w:tcW w:w="964" w:type="dxa"/>
          </w:tcPr>
          <w:p w:rsidR="003C734E" w:rsidRPr="008A3557" w:rsidRDefault="003C734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lang w:eastAsia="en-AU"/>
              </w:rPr>
            </w:pPr>
            <w:r w:rsidRPr="008A3557">
              <w:rPr>
                <w:lang w:eastAsia="en-AU"/>
              </w:rPr>
              <w:t>Grand Total</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rPr>
                <w:color w:val="000000"/>
                <w:lang w:eastAsia="en-AU"/>
              </w:rPr>
            </w:pPr>
            <w:r>
              <w:rPr>
                <w:color w:val="000000"/>
                <w:lang w:eastAsia="en-AU"/>
              </w:rPr>
              <w:t>Chapter 5</w:t>
            </w:r>
          </w:p>
        </w:tc>
        <w:tc>
          <w:tcPr>
            <w:tcW w:w="4693" w:type="dxa"/>
          </w:tcPr>
          <w:p w:rsidR="003C734E" w:rsidRDefault="00A62883">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CIDP</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33.0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36.1</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32.8</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48.4</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43.1</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51.9</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47.3</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49.7</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36.1</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F90156">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CLL</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28.6</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27.2</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26.5</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25.4</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27.0</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23.6</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29.8</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27.7</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27.4</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F90156">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CVID</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28.9</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27.7</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26.9</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25.0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26.5</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27.2</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27.9</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34.6</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27.8</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Dermatomyositis</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29.1</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41.3</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30.3</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53.6</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40.8</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67.4</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48.0</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35.8</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Guillain-Barré syndrome</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31.9</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32.8</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30.1</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66.8</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41.6</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40.5</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33.1</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76.8</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34.0</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Hypogammaglobulinaemia Unclassified</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70.0</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70.0</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Idiopathic thrombocytopenic purpura - Adult</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27.5</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27.5</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Inclusion body myositis</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33.1</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34.1</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35.6</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62.1</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34.9</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38.1</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72.0</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34.5</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ITP associated with HIV</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29.1</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49.6</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34.9</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80.0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70.0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85.0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96.1</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38.8</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ITP in pregnancy</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39.6</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52.1</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31.4</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65.0</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55.5</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47.0</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75.6</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54.3</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43.1</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ITP in specific circumstances (surgery, corticosteroids contraindicated, chronic ITP)</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36.7</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54.1</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31.1</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61.8</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58.9</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61.3</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81.0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73.6</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40.8</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ITP refractory</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37.2</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52.4</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31.5</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64.3</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59.3</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53.2</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71.1</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76.8</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41.0</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ITP with life-threatening haemorrhage</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38.7</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55.3</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36.1</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77.6</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59.8</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71.3</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60.9</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52.0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42.4</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Kawasaki disease</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32.7</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30.9</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33.5</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32.6</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32.3</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27.1</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34.1</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24.4</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32.1</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Lambert-Eaton myasthenic syndrome</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34.0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39.1</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27.7</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62.7</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225.0</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39.0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33.9</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Multifocal motor neuropathy with persistent conduction block</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34.7</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39.7</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31.0</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57.8</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52.4</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34.1</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29.2</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89.6</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39.2</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Multiple myeloma</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28.7</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27.4</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25.4</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26.1</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25.8</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29.0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32.3</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35.1</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27.0</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Myasthenia gravis</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33.1</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37.1</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32.7</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48.4</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36.8</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38.9</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48.5</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35.3</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Neonatal haemochromatosis</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73.7</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59.4</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66.6</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62.9</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3.0</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65.5</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Non-Hodgkin lymphoma</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28.4</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29.2</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25.6</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28.7</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26.9</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26.0</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28.9</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36.0</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27.1</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Other primary immunodeficiency</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26.2</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28.4</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22.3</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23.9</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34.6</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24.3</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15.9</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20.8</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26.6</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Other relevant haematological malignancies</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27.9</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27.8</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25.1</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21.2</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22.3</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27.2</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28.6</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31.1</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26.8</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Polymyositis</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31.5</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43.5</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34.1</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51.1</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45.7</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60.4</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37.2</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40.1</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35.6</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rsidP="0077240C">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 xml:space="preserve">Severe combined </w:t>
            </w:r>
            <w:r w:rsidR="0077240C">
              <w:rPr>
                <w:color w:val="000000"/>
                <w:lang w:eastAsia="en-AU"/>
              </w:rPr>
              <w:t xml:space="preserve"> i</w:t>
            </w:r>
            <w:r>
              <w:rPr>
                <w:color w:val="000000"/>
                <w:lang w:eastAsia="en-AU"/>
              </w:rPr>
              <w:t>mmunodeficiency</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11.6</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19.1</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25.6</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3.0</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23.0</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Stiff person syndrome</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41.5</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41.3</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61.1</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66.0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41.5</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35.5</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21.0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48.0</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Wiskott-Aldrich syndrome</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16.4</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11.1</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24.9</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25.7</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14.3</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33.0</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21.4</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X</w:t>
            </w:r>
            <w:r w:rsidR="0075552A">
              <w:rPr>
                <w:color w:val="000000"/>
                <w:lang w:eastAsia="en-AU"/>
              </w:rPr>
              <w:t>-</w:t>
            </w:r>
            <w:r>
              <w:rPr>
                <w:color w:val="000000"/>
                <w:lang w:eastAsia="en-AU"/>
              </w:rPr>
              <w:t>linked agammaglobulinaemia</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22.7</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26.9</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25.1</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22.5</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26.4</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27.0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13.2</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25.3</w:t>
            </w:r>
          </w:p>
        </w:tc>
      </w:tr>
      <w:tr w:rsidR="003C734E" w:rsidRPr="00C73B3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Pr="00C73B3E" w:rsidRDefault="00C73B3E">
            <w:pPr>
              <w:autoSpaceDE w:val="0"/>
              <w:autoSpaceDN w:val="0"/>
              <w:adjustRightInd w:val="0"/>
              <w:spacing w:after="0"/>
              <w:rPr>
                <w:color w:val="000000"/>
                <w:lang w:eastAsia="en-AU"/>
              </w:rPr>
            </w:pPr>
            <w:r w:rsidRPr="00C73B3E">
              <w:rPr>
                <w:color w:val="000000"/>
                <w:lang w:eastAsia="en-AU"/>
              </w:rPr>
              <w:t>Chapter 5 Total</w:t>
            </w:r>
          </w:p>
        </w:tc>
        <w:tc>
          <w:tcPr>
            <w:tcW w:w="4693" w:type="dxa"/>
          </w:tcPr>
          <w:p w:rsidR="003C734E" w:rsidRPr="00C73B3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
                <w:color w:val="000000"/>
                <w:lang w:eastAsia="en-AU"/>
              </w:rPr>
            </w:pPr>
          </w:p>
        </w:tc>
        <w:tc>
          <w:tcPr>
            <w:tcW w:w="964" w:type="dxa"/>
          </w:tcPr>
          <w:p w:rsidR="003C734E" w:rsidRPr="00C73B3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31.0</w:t>
            </w:r>
          </w:p>
        </w:tc>
        <w:tc>
          <w:tcPr>
            <w:tcW w:w="964" w:type="dxa"/>
          </w:tcPr>
          <w:p w:rsidR="003C734E" w:rsidRPr="00C73B3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33.1</w:t>
            </w:r>
          </w:p>
        </w:tc>
        <w:tc>
          <w:tcPr>
            <w:tcW w:w="964" w:type="dxa"/>
          </w:tcPr>
          <w:p w:rsidR="003C734E" w:rsidRPr="00C73B3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29.0</w:t>
            </w:r>
          </w:p>
        </w:tc>
        <w:tc>
          <w:tcPr>
            <w:tcW w:w="964" w:type="dxa"/>
          </w:tcPr>
          <w:p w:rsidR="003C734E" w:rsidRPr="00C73B3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41.5</w:t>
            </w:r>
          </w:p>
        </w:tc>
        <w:tc>
          <w:tcPr>
            <w:tcW w:w="964" w:type="dxa"/>
          </w:tcPr>
          <w:p w:rsidR="003C734E" w:rsidRPr="00C73B3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35.7</w:t>
            </w:r>
          </w:p>
        </w:tc>
        <w:tc>
          <w:tcPr>
            <w:tcW w:w="964" w:type="dxa"/>
          </w:tcPr>
          <w:p w:rsidR="003C734E" w:rsidRPr="00C73B3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35.6</w:t>
            </w:r>
          </w:p>
        </w:tc>
        <w:tc>
          <w:tcPr>
            <w:tcW w:w="964" w:type="dxa"/>
          </w:tcPr>
          <w:p w:rsidR="003C734E" w:rsidRPr="00C73B3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32.8</w:t>
            </w:r>
          </w:p>
        </w:tc>
        <w:tc>
          <w:tcPr>
            <w:tcW w:w="964" w:type="dxa"/>
          </w:tcPr>
          <w:p w:rsidR="003C734E" w:rsidRPr="00C73B3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50.2</w:t>
            </w:r>
          </w:p>
        </w:tc>
        <w:tc>
          <w:tcPr>
            <w:tcW w:w="964" w:type="dxa"/>
          </w:tcPr>
          <w:p w:rsidR="003C734E" w:rsidRPr="00C73B3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31.9</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rPr>
                <w:color w:val="000000"/>
                <w:lang w:eastAsia="en-AU"/>
              </w:rPr>
            </w:pPr>
            <w:r>
              <w:rPr>
                <w:color w:val="000000"/>
                <w:lang w:eastAsia="en-AU"/>
              </w:rPr>
              <w:t>Chapter 6</w:t>
            </w: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 xml:space="preserve"> </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Acute disseminated encephalomyelitis</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31.8</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30.7</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28.3</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40.4</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37.2</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30.0</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3.0</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31.8</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ANCA (PR3 or MPO)-positive idiopathic rapidly progressive glomerulonephritis</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34.1</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28.1</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25.3</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38.6</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30.5</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Autoimmune haemolytic anaemia</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35.7</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53.3</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31.8</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65.3</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51.4</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79.1</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75.7</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40.2</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Bullous pemphigoid</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56.3</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59.4</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27.4</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48.3</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170.0</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120.0</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51.3</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Churg-Strauss syndrome</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29.3</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147.0</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55.4</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Cicatricial pemphigoid</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74.8</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113.2</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46.8</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65.8</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63.4</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Evans syndrome</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31.9</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51.0</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18.5</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55.3</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68.5</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35.0</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30.6</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Foeto-maternal /neonatal alloimmune thrombocytopenia (Antenatal)</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71.1</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64.4</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70.8</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73.4</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59.3</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3.4</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6.0</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52.2</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Foeto-maternal /neonatal alloimmune thrombocytopenia (Neonatal)</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10.4</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28.3</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3.1</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3.2</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51.8</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3.0</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5.5</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28.4</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Haemophagocytic syndrome</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38.2</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45.1</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33.8</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9.0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27.4</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47.0</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38.4</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HSCT (for prevention of GvHD in high risk Allogeneic HSCT).</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27.7</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31.0</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23.8</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27.3</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37.7</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26.1</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rsidP="00F90156">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 xml:space="preserve">IgG subclass deficiency </w:t>
            </w:r>
            <w:r w:rsidR="00F90156">
              <w:rPr>
                <w:color w:val="000000"/>
                <w:lang w:eastAsia="en-AU"/>
              </w:rPr>
              <w:t>existing</w:t>
            </w:r>
            <w:r>
              <w:rPr>
                <w:color w:val="000000"/>
                <w:lang w:eastAsia="en-AU"/>
              </w:rPr>
              <w:t xml:space="preserve"> patients only</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27.0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27.3</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21.0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25.9</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29.3</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26.0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22.8</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26.4</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IgM para-proteinaemic neuropathy</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31.5</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36.4</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33.3</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54.7</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28.0</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120.0</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35.5</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ITP in children</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23.6</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25.4</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26.5</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28.6</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29.1</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14.4</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26.8</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40.1</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26.2</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Kidney transplantation  pre-transplant</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35.3</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24.6</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16.6</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26.5</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18.7</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25.8</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Kidney transplantation  post-transplant</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24.9</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33.5</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16.9</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61.9</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21.7</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51.5</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38.0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53.0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29.6</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Microscopic polyangiitis</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38.3</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36.7</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22.7</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49.3</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35.9</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Multiple scelorosis - severe relapse with no response to high dose methylprednisolone</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34.9</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25.2</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32.9</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30.0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38.9</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31.2</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Multiple sclerosis in pregnancy</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28.1</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30.0</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28.5</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Multiple sclerosis in young patients severe/relapsing/remitting in whom other therapies have failed</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26.5</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30.9</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28.3</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73.5</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34.7</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29.6</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Opsoclonus myoclonus ataxia</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27.6</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16.8</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29.8</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22.4</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32.3</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27.5</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23.7</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Pemphigus foliaceus</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58.1</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79.2</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55.0</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62.4</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Pemphigus vulgaris</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53.3</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61.4</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44.8</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125.0</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92.0</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96.7</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58.2</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Post transfusion purpura</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48.3</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64.3</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35.0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75.0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27.6</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47.9</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Secondary hypogammaglobulinaemia (excludes haem malignancies)</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26.0</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26.7</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24.2</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18.7</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22.9</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35.7</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32.4</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35.7</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25.2</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Specific antibody deficiency</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24.0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26.8</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20.8</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23.3</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25.6</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28.3</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21.6</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9.0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23.4</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Toxic epidermal necrolysis/Steven Johnson syndrome</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46.9</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68.4</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38.2</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97.4</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78.6</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67.7</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22.8</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76.8</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57.8</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TSS - staphylococcal</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67.1</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54.0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54.4</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85.7</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80.0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54.0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66.3</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88.0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62.6</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TSS - streptococcal</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75.8</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81.9</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62.4</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126.6</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65.6</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142.6</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62.3</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137.0</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76.0</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Wegener</w:t>
            </w:r>
            <w:r w:rsidR="00A62883">
              <w:rPr>
                <w:color w:val="000000"/>
                <w:lang w:eastAsia="en-AU"/>
              </w:rPr>
              <w:t>’</w:t>
            </w:r>
            <w:r>
              <w:rPr>
                <w:color w:val="000000"/>
                <w:lang w:eastAsia="en-AU"/>
              </w:rPr>
              <w:t>s granulomatosis</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30.8</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35.6</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38.5</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71.8</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24.5</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111.0</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36.6</w:t>
            </w:r>
          </w:p>
        </w:tc>
      </w:tr>
      <w:tr w:rsidR="003C734E" w:rsidRPr="00C73B3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Pr="00C73B3E" w:rsidRDefault="00C73B3E">
            <w:pPr>
              <w:autoSpaceDE w:val="0"/>
              <w:autoSpaceDN w:val="0"/>
              <w:adjustRightInd w:val="0"/>
              <w:spacing w:after="0"/>
              <w:rPr>
                <w:color w:val="000000"/>
                <w:lang w:eastAsia="en-AU"/>
              </w:rPr>
            </w:pPr>
            <w:r w:rsidRPr="00C73B3E">
              <w:rPr>
                <w:color w:val="000000"/>
                <w:lang w:eastAsia="en-AU"/>
              </w:rPr>
              <w:t>Chapter 6 Total</w:t>
            </w:r>
          </w:p>
        </w:tc>
        <w:tc>
          <w:tcPr>
            <w:tcW w:w="4693" w:type="dxa"/>
          </w:tcPr>
          <w:p w:rsidR="003C734E" w:rsidRPr="00C73B3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
                <w:color w:val="000000"/>
                <w:lang w:eastAsia="en-AU"/>
              </w:rPr>
            </w:pPr>
          </w:p>
        </w:tc>
        <w:tc>
          <w:tcPr>
            <w:tcW w:w="964" w:type="dxa"/>
          </w:tcPr>
          <w:p w:rsidR="003C734E" w:rsidRPr="00C73B3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29.4</w:t>
            </w:r>
          </w:p>
        </w:tc>
        <w:tc>
          <w:tcPr>
            <w:tcW w:w="964" w:type="dxa"/>
          </w:tcPr>
          <w:p w:rsidR="003C734E" w:rsidRPr="00C73B3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33.2</w:t>
            </w:r>
          </w:p>
        </w:tc>
        <w:tc>
          <w:tcPr>
            <w:tcW w:w="964" w:type="dxa"/>
          </w:tcPr>
          <w:p w:rsidR="003C734E" w:rsidRPr="00C73B3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25.1</w:t>
            </w:r>
          </w:p>
        </w:tc>
        <w:tc>
          <w:tcPr>
            <w:tcW w:w="964" w:type="dxa"/>
          </w:tcPr>
          <w:p w:rsidR="003C734E" w:rsidRPr="00C73B3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30.0</w:t>
            </w:r>
          </w:p>
        </w:tc>
        <w:tc>
          <w:tcPr>
            <w:tcW w:w="964" w:type="dxa"/>
          </w:tcPr>
          <w:p w:rsidR="003C734E" w:rsidRPr="00C73B3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32.1</w:t>
            </w:r>
          </w:p>
        </w:tc>
        <w:tc>
          <w:tcPr>
            <w:tcW w:w="964" w:type="dxa"/>
          </w:tcPr>
          <w:p w:rsidR="003C734E" w:rsidRPr="00C73B3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30.5</w:t>
            </w:r>
          </w:p>
        </w:tc>
        <w:tc>
          <w:tcPr>
            <w:tcW w:w="964" w:type="dxa"/>
          </w:tcPr>
          <w:p w:rsidR="003C734E" w:rsidRPr="00C73B3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31.2</w:t>
            </w:r>
          </w:p>
        </w:tc>
        <w:tc>
          <w:tcPr>
            <w:tcW w:w="964" w:type="dxa"/>
          </w:tcPr>
          <w:p w:rsidR="003C734E" w:rsidRPr="00C73B3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29.7</w:t>
            </w:r>
          </w:p>
        </w:tc>
        <w:tc>
          <w:tcPr>
            <w:tcW w:w="964" w:type="dxa"/>
          </w:tcPr>
          <w:p w:rsidR="003C734E" w:rsidRPr="00C73B3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29.1</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rPr>
                <w:color w:val="000000"/>
                <w:lang w:eastAsia="en-AU"/>
              </w:rPr>
            </w:pPr>
            <w:r>
              <w:rPr>
                <w:color w:val="000000"/>
                <w:lang w:eastAsia="en-AU"/>
              </w:rPr>
              <w:t>Chapter 7</w:t>
            </w: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 xml:space="preserve"> </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Acute leukaemia in children</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10.5</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14.8</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12.7</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15.0</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12.0</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5.0</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12.5</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Autoimmune congenital heart block</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62.5</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60.0</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61.1</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Autoimmune diabetic neuropathy</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22.2</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49.4</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30.0</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19.9</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77.4</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41.0</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Autoimmune neutropenia</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56.0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45.5</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33.2</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55.3</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100.0</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46.9</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Catastrophic antiphospholipid syndrome</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41.3</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47.7</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32.2</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66.0</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66.7</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88.7</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44.0</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Coagulation factor inhibitors</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45.5</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57.6</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31.4</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45.8</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43.7</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80.5</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41.3</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Devic disease (neuromyelitis optica)</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31.8</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31.6</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24.3</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71.7</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30.0</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30.5</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Epidermolysis bullosa acquisita</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67.5</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75.0</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68.7</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Epilepsy (rare childhood cases)</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32.1</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38.6</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30.8</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33.6</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48.3</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48.0</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53.0</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34.9</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Graves</w:t>
            </w:r>
            <w:r w:rsidR="0077240C">
              <w:rPr>
                <w:color w:val="000000"/>
                <w:lang w:eastAsia="en-AU"/>
              </w:rPr>
              <w:t>’</w:t>
            </w:r>
            <w:r>
              <w:rPr>
                <w:color w:val="000000"/>
                <w:lang w:eastAsia="en-AU"/>
              </w:rPr>
              <w:t xml:space="preserve"> ophthalmopathy</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35.0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45.0</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38.4</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Haemolytic disease of the newborn</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18.1</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15.7</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77.3</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3.0</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3.2</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3.0</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2.9</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3.0</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23.3</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Haemolytic transfusion reaction</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30.0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50.0</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85.0</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3.0</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36.8</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Myocarditis in children</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24.8</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22.5</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44.1</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45.6</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17.8</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31.1</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PANDAS/tic disorders</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86.7</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49.2</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42.6</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55.3</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Paraneoplastic syndromes</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30.9</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31.7</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26.0</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58.8</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33.5</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19.6</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32.7</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32.9</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Potassium channel antibody-associated encephalopathy</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30.1</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35.3</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30.8</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59.5</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39.2</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27.0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30.6</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33.5</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Pure red cell aplasia</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39.6</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41.1</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36.5</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35.0</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39.3</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39.5</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38.3</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Pure white cell aplasia</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26.5</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26.5</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Scleromyxedema</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61.7</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21.3</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35.4</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101.4</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36.0</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41.3</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Sepsis - neonatal</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3.1</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3.2</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4.1</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3.0</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3.2</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Sjogren's Syndrome</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30.1</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37.3</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25.8</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46.0</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116.7</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34.2</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41.7</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Solid organ - heart</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23.0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37.7</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20.6</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145.0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18.0</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26.3</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Solid organ - heart/lung</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35.7</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36.0</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28.0</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110.0</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35.5</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33.0</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Solid organ - liver</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40.8</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19.4</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21.4</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26.7</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Solid organ - lung</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34.4</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29.7</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26.9</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66.2</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44.4</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30.1</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120.0</w:t>
            </w: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32.5</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Solid organ - other</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25.6</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11.9</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13.6</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Solid organ - pancreas</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7.5</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7.5</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Susac syndrome</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32.0</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41.8</w:t>
            </w: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49.2</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38.8</w:t>
            </w:r>
          </w:p>
        </w:tc>
      </w:tr>
      <w:tr w:rsidR="003C734E" w:rsidRPr="00C73B3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Pr="00C73B3E" w:rsidRDefault="00C73B3E" w:rsidP="00C73B3E">
            <w:pPr>
              <w:autoSpaceDE w:val="0"/>
              <w:autoSpaceDN w:val="0"/>
              <w:adjustRightInd w:val="0"/>
              <w:spacing w:after="0"/>
              <w:rPr>
                <w:color w:val="000000"/>
                <w:lang w:eastAsia="en-AU"/>
              </w:rPr>
            </w:pPr>
            <w:r w:rsidRPr="00C73B3E">
              <w:rPr>
                <w:color w:val="000000"/>
                <w:lang w:eastAsia="en-AU"/>
              </w:rPr>
              <w:t>Chapter 7 Total</w:t>
            </w:r>
          </w:p>
        </w:tc>
        <w:tc>
          <w:tcPr>
            <w:tcW w:w="4693" w:type="dxa"/>
          </w:tcPr>
          <w:p w:rsidR="003C734E" w:rsidRPr="00C73B3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
                <w:color w:val="000000"/>
                <w:lang w:eastAsia="en-AU"/>
              </w:rPr>
            </w:pPr>
          </w:p>
        </w:tc>
        <w:tc>
          <w:tcPr>
            <w:tcW w:w="964" w:type="dxa"/>
          </w:tcPr>
          <w:p w:rsidR="003C734E" w:rsidRPr="00C73B3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31.8</w:t>
            </w:r>
          </w:p>
        </w:tc>
        <w:tc>
          <w:tcPr>
            <w:tcW w:w="964" w:type="dxa"/>
          </w:tcPr>
          <w:p w:rsidR="003C734E" w:rsidRPr="00C73B3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30.6</w:t>
            </w:r>
          </w:p>
        </w:tc>
        <w:tc>
          <w:tcPr>
            <w:tcW w:w="964" w:type="dxa"/>
          </w:tcPr>
          <w:p w:rsidR="003C734E" w:rsidRPr="00C73B3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32.9</w:t>
            </w:r>
          </w:p>
        </w:tc>
        <w:tc>
          <w:tcPr>
            <w:tcW w:w="964" w:type="dxa"/>
          </w:tcPr>
          <w:p w:rsidR="003C734E" w:rsidRPr="00C73B3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47.5</w:t>
            </w:r>
          </w:p>
        </w:tc>
        <w:tc>
          <w:tcPr>
            <w:tcW w:w="964" w:type="dxa"/>
          </w:tcPr>
          <w:p w:rsidR="003C734E" w:rsidRPr="00C73B3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43.4</w:t>
            </w:r>
          </w:p>
        </w:tc>
        <w:tc>
          <w:tcPr>
            <w:tcW w:w="964" w:type="dxa"/>
          </w:tcPr>
          <w:p w:rsidR="003C734E" w:rsidRPr="00C73B3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43.7</w:t>
            </w:r>
          </w:p>
        </w:tc>
        <w:tc>
          <w:tcPr>
            <w:tcW w:w="964" w:type="dxa"/>
          </w:tcPr>
          <w:p w:rsidR="003C734E" w:rsidRPr="00C73B3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32.5</w:t>
            </w:r>
          </w:p>
        </w:tc>
        <w:tc>
          <w:tcPr>
            <w:tcW w:w="964" w:type="dxa"/>
          </w:tcPr>
          <w:p w:rsidR="003C734E" w:rsidRPr="00C73B3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47.8</w:t>
            </w:r>
          </w:p>
        </w:tc>
        <w:tc>
          <w:tcPr>
            <w:tcW w:w="964" w:type="dxa"/>
          </w:tcPr>
          <w:p w:rsidR="003C734E" w:rsidRPr="00C73B3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33.8</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rPr>
                <w:color w:val="000000"/>
                <w:lang w:eastAsia="en-AU"/>
              </w:rPr>
            </w:pPr>
            <w:r>
              <w:rPr>
                <w:color w:val="000000"/>
                <w:lang w:eastAsia="en-AU"/>
              </w:rPr>
              <w:t>Chapter 8</w:t>
            </w:r>
          </w:p>
        </w:tc>
        <w:tc>
          <w:tcPr>
            <w:tcW w:w="4693"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Asthma</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38.4</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38.4</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Atopic dermatitis/eczema</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27.0</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27.0</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Female infertility</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27.0</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27.0</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Lupus nephritis</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143.3</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143.3</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Paraneoplastic cerebellar degeneration (Yo antibodies)</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102.5</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102.5</w:t>
            </w:r>
          </w:p>
        </w:tc>
      </w:tr>
      <w:tr w:rsidR="003C734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Sepsis (other than neonatal sepsis)</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56.9</w:t>
            </w: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56.9</w:t>
            </w:r>
          </w:p>
        </w:tc>
      </w:tr>
      <w:tr w:rsidR="003C734E" w:rsidTr="003C734E">
        <w:trPr>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Default="003C734E">
            <w:pPr>
              <w:autoSpaceDE w:val="0"/>
              <w:autoSpaceDN w:val="0"/>
              <w:adjustRightInd w:val="0"/>
              <w:spacing w:after="0"/>
              <w:jc w:val="right"/>
              <w:rPr>
                <w:color w:val="000000"/>
                <w:lang w:eastAsia="en-AU"/>
              </w:rPr>
            </w:pPr>
          </w:p>
        </w:tc>
        <w:tc>
          <w:tcPr>
            <w:tcW w:w="4693"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Systemic lupus erythematosus</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39.0</w:t>
            </w: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964" w:type="dxa"/>
          </w:tcPr>
          <w:p w:rsidR="003C734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39.0</w:t>
            </w:r>
          </w:p>
        </w:tc>
      </w:tr>
      <w:tr w:rsidR="003C734E" w:rsidRPr="00C73B3E" w:rsidTr="003C73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tcPr>
          <w:p w:rsidR="003C734E" w:rsidRPr="00C73B3E" w:rsidRDefault="00C73B3E" w:rsidP="00C73B3E">
            <w:pPr>
              <w:autoSpaceDE w:val="0"/>
              <w:autoSpaceDN w:val="0"/>
              <w:adjustRightInd w:val="0"/>
              <w:spacing w:after="0"/>
              <w:rPr>
                <w:color w:val="000000"/>
                <w:lang w:eastAsia="en-AU"/>
              </w:rPr>
            </w:pPr>
            <w:r w:rsidRPr="00C73B3E">
              <w:rPr>
                <w:color w:val="000000"/>
                <w:lang w:eastAsia="en-AU"/>
              </w:rPr>
              <w:t>Chapter 8 Total</w:t>
            </w:r>
          </w:p>
        </w:tc>
        <w:tc>
          <w:tcPr>
            <w:tcW w:w="4693" w:type="dxa"/>
          </w:tcPr>
          <w:p w:rsidR="003C734E" w:rsidRPr="00C73B3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b/>
                <w:color w:val="000000"/>
                <w:lang w:eastAsia="en-AU"/>
              </w:rPr>
            </w:pPr>
          </w:p>
        </w:tc>
        <w:tc>
          <w:tcPr>
            <w:tcW w:w="964" w:type="dxa"/>
          </w:tcPr>
          <w:p w:rsidR="003C734E" w:rsidRPr="00C73B3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b/>
                <w:color w:val="000000"/>
                <w:lang w:eastAsia="en-AU"/>
              </w:rPr>
            </w:pPr>
          </w:p>
        </w:tc>
        <w:tc>
          <w:tcPr>
            <w:tcW w:w="964" w:type="dxa"/>
          </w:tcPr>
          <w:p w:rsidR="003C734E" w:rsidRPr="00C73B3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C73B3E">
              <w:rPr>
                <w:b/>
                <w:color w:val="000000"/>
                <w:lang w:eastAsia="en-AU"/>
              </w:rPr>
              <w:t>38.7</w:t>
            </w:r>
          </w:p>
        </w:tc>
        <w:tc>
          <w:tcPr>
            <w:tcW w:w="964" w:type="dxa"/>
          </w:tcPr>
          <w:p w:rsidR="003C734E" w:rsidRPr="00C73B3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C73B3E">
              <w:rPr>
                <w:b/>
                <w:color w:val="000000"/>
                <w:lang w:eastAsia="en-AU"/>
              </w:rPr>
              <w:t>27.0</w:t>
            </w:r>
          </w:p>
        </w:tc>
        <w:tc>
          <w:tcPr>
            <w:tcW w:w="964" w:type="dxa"/>
          </w:tcPr>
          <w:p w:rsidR="003C734E" w:rsidRPr="00C73B3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C73B3E">
              <w:rPr>
                <w:b/>
                <w:color w:val="000000"/>
                <w:lang w:eastAsia="en-AU"/>
              </w:rPr>
              <w:t>49.9</w:t>
            </w:r>
          </w:p>
        </w:tc>
        <w:tc>
          <w:tcPr>
            <w:tcW w:w="964" w:type="dxa"/>
          </w:tcPr>
          <w:p w:rsidR="003C734E" w:rsidRPr="00C73B3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b/>
                <w:color w:val="000000"/>
                <w:lang w:eastAsia="en-AU"/>
              </w:rPr>
            </w:pPr>
          </w:p>
        </w:tc>
        <w:tc>
          <w:tcPr>
            <w:tcW w:w="964" w:type="dxa"/>
          </w:tcPr>
          <w:p w:rsidR="003C734E" w:rsidRPr="00C73B3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b/>
                <w:color w:val="000000"/>
                <w:lang w:eastAsia="en-AU"/>
              </w:rPr>
            </w:pPr>
          </w:p>
        </w:tc>
        <w:tc>
          <w:tcPr>
            <w:tcW w:w="964" w:type="dxa"/>
          </w:tcPr>
          <w:p w:rsidR="003C734E" w:rsidRPr="00C73B3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b/>
                <w:color w:val="000000"/>
                <w:lang w:eastAsia="en-AU"/>
              </w:rPr>
            </w:pPr>
          </w:p>
        </w:tc>
        <w:tc>
          <w:tcPr>
            <w:tcW w:w="964" w:type="dxa"/>
          </w:tcPr>
          <w:p w:rsidR="003C734E" w:rsidRPr="00C73B3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b/>
                <w:color w:val="000000"/>
                <w:lang w:eastAsia="en-AU"/>
              </w:rPr>
            </w:pPr>
          </w:p>
        </w:tc>
        <w:tc>
          <w:tcPr>
            <w:tcW w:w="964" w:type="dxa"/>
          </w:tcPr>
          <w:p w:rsidR="003C734E" w:rsidRPr="00C73B3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C73B3E">
              <w:rPr>
                <w:b/>
                <w:color w:val="000000"/>
                <w:lang w:eastAsia="en-AU"/>
              </w:rPr>
              <w:t>40.8</w:t>
            </w:r>
          </w:p>
        </w:tc>
      </w:tr>
      <w:tr w:rsidR="003C734E" w:rsidRPr="00C73B3E" w:rsidTr="008A3557">
        <w:trPr>
          <w:trHeight w:val="290"/>
        </w:trPr>
        <w:tc>
          <w:tcPr>
            <w:cnfStyle w:val="001000000000" w:firstRow="0" w:lastRow="0" w:firstColumn="1" w:lastColumn="0" w:oddVBand="0" w:evenVBand="0" w:oddHBand="0" w:evenHBand="0" w:firstRowFirstColumn="0" w:firstRowLastColumn="0" w:lastRowFirstColumn="0" w:lastRowLastColumn="0"/>
            <w:tcW w:w="1526" w:type="dxa"/>
            <w:vAlign w:val="center"/>
          </w:tcPr>
          <w:p w:rsidR="003C734E" w:rsidRPr="00C73B3E" w:rsidRDefault="00C73B3E" w:rsidP="008A3557">
            <w:pPr>
              <w:autoSpaceDE w:val="0"/>
              <w:autoSpaceDN w:val="0"/>
              <w:adjustRightInd w:val="0"/>
              <w:spacing w:after="0"/>
              <w:rPr>
                <w:color w:val="000000"/>
                <w:lang w:eastAsia="en-AU"/>
              </w:rPr>
            </w:pPr>
            <w:r w:rsidRPr="00C73B3E">
              <w:rPr>
                <w:color w:val="000000"/>
                <w:lang w:eastAsia="en-AU"/>
              </w:rPr>
              <w:t>Chapter DO</w:t>
            </w:r>
          </w:p>
        </w:tc>
        <w:tc>
          <w:tcPr>
            <w:tcW w:w="4693" w:type="dxa"/>
          </w:tcPr>
          <w:p w:rsidR="003C734E" w:rsidRPr="00C73B3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DO issue</w:t>
            </w:r>
          </w:p>
        </w:tc>
        <w:tc>
          <w:tcPr>
            <w:tcW w:w="964" w:type="dxa"/>
          </w:tcPr>
          <w:p w:rsidR="003C734E" w:rsidRPr="00C73B3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
                <w:color w:val="000000"/>
                <w:lang w:eastAsia="en-AU"/>
              </w:rPr>
            </w:pPr>
          </w:p>
        </w:tc>
        <w:tc>
          <w:tcPr>
            <w:tcW w:w="964" w:type="dxa"/>
          </w:tcPr>
          <w:p w:rsidR="003C734E" w:rsidRPr="00C73B3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35.3</w:t>
            </w:r>
          </w:p>
        </w:tc>
        <w:tc>
          <w:tcPr>
            <w:tcW w:w="964" w:type="dxa"/>
          </w:tcPr>
          <w:p w:rsidR="003C734E" w:rsidRPr="00C73B3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40.0</w:t>
            </w:r>
          </w:p>
        </w:tc>
        <w:tc>
          <w:tcPr>
            <w:tcW w:w="964" w:type="dxa"/>
          </w:tcPr>
          <w:p w:rsidR="003C734E" w:rsidRPr="00C73B3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11.5</w:t>
            </w:r>
          </w:p>
        </w:tc>
        <w:tc>
          <w:tcPr>
            <w:tcW w:w="964" w:type="dxa"/>
          </w:tcPr>
          <w:p w:rsidR="003C734E" w:rsidRPr="00C73B3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38.3</w:t>
            </w:r>
          </w:p>
        </w:tc>
        <w:tc>
          <w:tcPr>
            <w:tcW w:w="964" w:type="dxa"/>
          </w:tcPr>
          <w:p w:rsidR="003C734E" w:rsidRPr="00C73B3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
                <w:color w:val="000000"/>
                <w:lang w:eastAsia="en-AU"/>
              </w:rPr>
            </w:pPr>
          </w:p>
        </w:tc>
        <w:tc>
          <w:tcPr>
            <w:tcW w:w="964" w:type="dxa"/>
          </w:tcPr>
          <w:p w:rsidR="003C734E" w:rsidRPr="00C73B3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
                <w:color w:val="000000"/>
                <w:lang w:eastAsia="en-AU"/>
              </w:rPr>
            </w:pPr>
          </w:p>
        </w:tc>
        <w:tc>
          <w:tcPr>
            <w:tcW w:w="964" w:type="dxa"/>
          </w:tcPr>
          <w:p w:rsidR="003C734E" w:rsidRPr="00C73B3E" w:rsidRDefault="003C734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
                <w:color w:val="000000"/>
                <w:lang w:eastAsia="en-AU"/>
              </w:rPr>
            </w:pPr>
          </w:p>
        </w:tc>
        <w:tc>
          <w:tcPr>
            <w:tcW w:w="964" w:type="dxa"/>
          </w:tcPr>
          <w:p w:rsidR="003C734E" w:rsidRPr="00C73B3E" w:rsidRDefault="003C734E">
            <w:pPr>
              <w:autoSpaceDE w:val="0"/>
              <w:autoSpaceDN w:val="0"/>
              <w:adjustRightInd w:val="0"/>
              <w:spacing w:after="0"/>
              <w:jc w:val="right"/>
              <w:cnfStyle w:val="000000000000" w:firstRow="0" w:lastRow="0" w:firstColumn="0" w:lastColumn="0" w:oddVBand="0" w:evenVBand="0" w:oddHBand="0" w:evenHBand="0" w:firstRowFirstColumn="0" w:firstRowLastColumn="0" w:lastRowFirstColumn="0" w:lastRowLastColumn="0"/>
              <w:rPr>
                <w:b/>
                <w:color w:val="000000"/>
                <w:lang w:eastAsia="en-AU"/>
              </w:rPr>
            </w:pPr>
            <w:r w:rsidRPr="00C73B3E">
              <w:rPr>
                <w:b/>
                <w:color w:val="000000"/>
                <w:lang w:eastAsia="en-AU"/>
              </w:rPr>
              <w:t>31.1</w:t>
            </w:r>
          </w:p>
        </w:tc>
      </w:tr>
      <w:tr w:rsidR="003C734E" w:rsidRPr="00C73B3E" w:rsidTr="008A355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6" w:type="dxa"/>
            <w:vAlign w:val="center"/>
          </w:tcPr>
          <w:p w:rsidR="003C734E" w:rsidRPr="00C73B3E" w:rsidRDefault="00C73B3E" w:rsidP="008A3557">
            <w:pPr>
              <w:autoSpaceDE w:val="0"/>
              <w:autoSpaceDN w:val="0"/>
              <w:adjustRightInd w:val="0"/>
              <w:spacing w:after="0"/>
              <w:rPr>
                <w:color w:val="000000"/>
                <w:lang w:eastAsia="en-AU"/>
              </w:rPr>
            </w:pPr>
            <w:r w:rsidRPr="00C73B3E">
              <w:rPr>
                <w:color w:val="000000"/>
                <w:lang w:eastAsia="en-AU"/>
              </w:rPr>
              <w:t>Grand Total</w:t>
            </w:r>
          </w:p>
        </w:tc>
        <w:tc>
          <w:tcPr>
            <w:tcW w:w="4693" w:type="dxa"/>
          </w:tcPr>
          <w:p w:rsidR="003C734E" w:rsidRPr="00C73B3E" w:rsidRDefault="003C734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b/>
                <w:color w:val="000000"/>
                <w:lang w:eastAsia="en-AU"/>
              </w:rPr>
            </w:pPr>
          </w:p>
        </w:tc>
        <w:tc>
          <w:tcPr>
            <w:tcW w:w="964" w:type="dxa"/>
          </w:tcPr>
          <w:p w:rsidR="003C734E" w:rsidRPr="00C73B3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C73B3E">
              <w:rPr>
                <w:b/>
                <w:color w:val="000000"/>
                <w:lang w:eastAsia="en-AU"/>
              </w:rPr>
              <w:t>30.8</w:t>
            </w:r>
          </w:p>
        </w:tc>
        <w:tc>
          <w:tcPr>
            <w:tcW w:w="964" w:type="dxa"/>
          </w:tcPr>
          <w:p w:rsidR="003C734E" w:rsidRPr="00C73B3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C73B3E">
              <w:rPr>
                <w:b/>
                <w:color w:val="000000"/>
                <w:lang w:eastAsia="en-AU"/>
              </w:rPr>
              <w:t>33.1</w:t>
            </w:r>
          </w:p>
        </w:tc>
        <w:tc>
          <w:tcPr>
            <w:tcW w:w="964" w:type="dxa"/>
          </w:tcPr>
          <w:p w:rsidR="003C734E" w:rsidRPr="00C73B3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C73B3E">
              <w:rPr>
                <w:b/>
                <w:color w:val="000000"/>
                <w:lang w:eastAsia="en-AU"/>
              </w:rPr>
              <w:t>28.4</w:t>
            </w:r>
          </w:p>
        </w:tc>
        <w:tc>
          <w:tcPr>
            <w:tcW w:w="964" w:type="dxa"/>
          </w:tcPr>
          <w:p w:rsidR="003C734E" w:rsidRPr="00C73B3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C73B3E">
              <w:rPr>
                <w:b/>
                <w:color w:val="000000"/>
                <w:lang w:eastAsia="en-AU"/>
              </w:rPr>
              <w:t>39.6</w:t>
            </w:r>
          </w:p>
        </w:tc>
        <w:tc>
          <w:tcPr>
            <w:tcW w:w="964" w:type="dxa"/>
          </w:tcPr>
          <w:p w:rsidR="003C734E" w:rsidRPr="00C73B3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C73B3E">
              <w:rPr>
                <w:b/>
                <w:color w:val="000000"/>
                <w:lang w:eastAsia="en-AU"/>
              </w:rPr>
              <w:t>35.3</w:t>
            </w:r>
          </w:p>
        </w:tc>
        <w:tc>
          <w:tcPr>
            <w:tcW w:w="964" w:type="dxa"/>
          </w:tcPr>
          <w:p w:rsidR="003C734E" w:rsidRPr="00C73B3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C73B3E">
              <w:rPr>
                <w:b/>
                <w:color w:val="000000"/>
                <w:lang w:eastAsia="en-AU"/>
              </w:rPr>
              <w:t>35.0</w:t>
            </w:r>
          </w:p>
        </w:tc>
        <w:tc>
          <w:tcPr>
            <w:tcW w:w="964" w:type="dxa"/>
          </w:tcPr>
          <w:p w:rsidR="003C734E" w:rsidRPr="00C73B3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C73B3E">
              <w:rPr>
                <w:b/>
                <w:color w:val="000000"/>
                <w:lang w:eastAsia="en-AU"/>
              </w:rPr>
              <w:t>32.6</w:t>
            </w:r>
          </w:p>
        </w:tc>
        <w:tc>
          <w:tcPr>
            <w:tcW w:w="964" w:type="dxa"/>
          </w:tcPr>
          <w:p w:rsidR="003C734E" w:rsidRPr="00C73B3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C73B3E">
              <w:rPr>
                <w:b/>
                <w:color w:val="000000"/>
                <w:lang w:eastAsia="en-AU"/>
              </w:rPr>
              <w:t>47.2</w:t>
            </w:r>
          </w:p>
        </w:tc>
        <w:tc>
          <w:tcPr>
            <w:tcW w:w="964" w:type="dxa"/>
          </w:tcPr>
          <w:p w:rsidR="003C734E" w:rsidRPr="00C73B3E" w:rsidRDefault="003C734E">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b/>
                <w:color w:val="000000"/>
                <w:lang w:eastAsia="en-AU"/>
              </w:rPr>
            </w:pPr>
            <w:r w:rsidRPr="00C73B3E">
              <w:rPr>
                <w:b/>
                <w:color w:val="000000"/>
                <w:lang w:eastAsia="en-AU"/>
              </w:rPr>
              <w:t>31.6</w:t>
            </w:r>
          </w:p>
        </w:tc>
      </w:tr>
      <w:bookmarkEnd w:id="439"/>
      <w:bookmarkEnd w:id="440"/>
    </w:tbl>
    <w:p w:rsidR="00DC178C" w:rsidRDefault="00DC178C" w:rsidP="005D7B82">
      <w:pPr>
        <w:spacing w:after="0"/>
        <w:sectPr w:rsidR="00DC178C" w:rsidSect="0097563F">
          <w:pgSz w:w="16839" w:h="11907" w:orient="landscape" w:code="9"/>
          <w:pgMar w:top="1080" w:right="1276" w:bottom="1608" w:left="1080" w:header="720" w:footer="720" w:gutter="0"/>
          <w:cols w:space="720"/>
          <w:docGrid w:linePitch="360"/>
        </w:sectPr>
      </w:pPr>
    </w:p>
    <w:p w:rsidR="00E15FD5" w:rsidRDefault="00E15FD5" w:rsidP="00E15FD5">
      <w:pPr>
        <w:spacing w:after="0"/>
        <w:rPr>
          <w:rFonts w:ascii="Arial" w:hAnsi="Arial" w:cs="Arial"/>
          <w:caps/>
          <w:sz w:val="32"/>
          <w:szCs w:val="32"/>
        </w:rPr>
      </w:pPr>
    </w:p>
    <w:p w:rsidR="00E15FD5" w:rsidRPr="00C720AA" w:rsidRDefault="00E15FD5" w:rsidP="00E15FD5">
      <w:r>
        <w:rPr>
          <w:noProof/>
          <w:lang w:eastAsia="en-AU"/>
        </w:rPr>
        <mc:AlternateContent>
          <mc:Choice Requires="wps">
            <w:drawing>
              <wp:anchor distT="0" distB="0" distL="114300" distR="114300" simplePos="0" relativeHeight="251713536" behindDoc="1" locked="0" layoutInCell="1" allowOverlap="1" wp14:anchorId="5A60B091" wp14:editId="4A62918D">
                <wp:simplePos x="0" y="0"/>
                <wp:positionH relativeFrom="column">
                  <wp:posOffset>-676275</wp:posOffset>
                </wp:positionH>
                <wp:positionV relativeFrom="paragraph">
                  <wp:posOffset>-800735</wp:posOffset>
                </wp:positionV>
                <wp:extent cx="7572375" cy="10687050"/>
                <wp:effectExtent l="0" t="0" r="9525" b="0"/>
                <wp:wrapNone/>
                <wp:docPr id="26" name="Rectangle 26"/>
                <wp:cNvGraphicFramePr/>
                <a:graphic xmlns:a="http://schemas.openxmlformats.org/drawingml/2006/main">
                  <a:graphicData uri="http://schemas.microsoft.com/office/word/2010/wordprocessingShape">
                    <wps:wsp>
                      <wps:cNvSpPr/>
                      <wps:spPr>
                        <a:xfrm>
                          <a:off x="0" y="0"/>
                          <a:ext cx="7572375" cy="10687050"/>
                        </a:xfrm>
                        <a:prstGeom prst="rect">
                          <a:avLst/>
                        </a:prstGeom>
                        <a:solidFill>
                          <a:srgbClr val="0053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53.25pt;margin-top:-63.05pt;width:596.25pt;height:841.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tkmwIAAIkFAAAOAAAAZHJzL2Uyb0RvYy54bWysVEtPGzEQvlfqf7B8L7sJCaERGxSBqCoh&#10;ioCKs+O1syt5Pe7YySb99R17H1CKeqiag+PxfPP6dmYuLg+NYXuFvgZb8MlJzpmyEsrabgv+/enm&#10;0zlnPghbCgNWFfyoPL9cffxw0bqlmkIFplTIyIn1y9YVvArBLbPMy0o1wp+AU5aUGrARgUTcZiWK&#10;lrw3Jpvm+VnWApYOQSrv6fW6U/JV8q+1kuGb1l4FZgpOuYV0Yjo38cxWF2K5ReGqWvZpiH/IohG1&#10;paCjq2sRBNth/YerppYIHnQ4kdBkoHUtVaqBqpnkb6p5rIRTqRYix7uRJv//3Mq7/T2yuiz49Iwz&#10;Kxr6Rg/EmrBboxi9EUGt80vCPbp77CVP11jtQWMT/6kOdkikHkdS1SEwSY+L+WJ6uphzJkk3yc/O&#10;F/k88Z692Dv04YuChsVLwZESSGyK/a0PFJOgAySG82Dq8qY2Jgm43VwZZHsRP3E+P13MYtJk8hvM&#10;2Ai2EM06dXzJYm1dNekWjkZFnLEPShMtlP80ZZIaUo1xhJTKhkmnqkSpuvDznH5D9NjC0SLlkhxG&#10;z5rij757BwOyczL47rLs8dFUpX4ejfO/JdYZjxYpMtgwGje1BXzPgaGq+sgdfiCpoyaytIHySE2D&#10;0E2Td/Kmpu92K3y4F0jjQ4NGKyF8o0MbaAsO/Y2zCvDne+8RT11NWs5aGseC+x87gYoz89VSv3+e&#10;zGZxfpMwo5YiAV9rNq81dtdcAbXDhJaPk+ka8cEMV43QPNPmWMeopBJWUuyCy4CDcBW6NUG7R6r1&#10;OsFoZp0It/bRyeg8shr78unwLND1zRuo8e9gGF2xfNPDHTZaWljvAug6NfgLrz3fNO+pcfrdFBfK&#10;azmhXjbo6hcAAAD//wMAUEsDBBQABgAIAAAAIQB4IMJx4AAAAA8BAAAPAAAAZHJzL2Rvd25yZXYu&#10;eG1sTI/BTsMwEETvSPyDtUhcUGunKFYa4lRVJI5I0MLdiU0csNdR7Dbh73FOcJvRPs3OVIfFWXLV&#10;Uxg8Csi2DIjGzqsBewHv5+dNASREiUpaj1rAjw5wqG9vKlkqP+Obvp5iT1IIhlIKMDGOJaWhM9rJ&#10;sPWjxnT79JOTMdmpp2qScwp3lu4Y49TJAdMHI0fdGN19ny5OwL5p2mYwD5ldXmzxIXE+fj2+CnF/&#10;txyfgES9xD8Y1vqpOtSpU+svqAKxAjYZ43liV7XjGZCVYQVPA9uk8pzvgdYV/b+j/gUAAP//AwBQ&#10;SwECLQAUAAYACAAAACEAtoM4kv4AAADhAQAAEwAAAAAAAAAAAAAAAAAAAAAAW0NvbnRlbnRfVHlw&#10;ZXNdLnhtbFBLAQItABQABgAIAAAAIQA4/SH/1gAAAJQBAAALAAAAAAAAAAAAAAAAAC8BAABfcmVs&#10;cy8ucmVsc1BLAQItABQABgAIAAAAIQCvCwtkmwIAAIkFAAAOAAAAAAAAAAAAAAAAAC4CAABkcnMv&#10;ZTJvRG9jLnhtbFBLAQItABQABgAIAAAAIQB4IMJx4AAAAA8BAAAPAAAAAAAAAAAAAAAAAPUEAABk&#10;cnMvZG93bnJldi54bWxQSwUGAAAAAAQABADzAAAAAgYAAAAA&#10;" fillcolor="#005374" stroked="f" strokeweight="2pt"/>
            </w:pict>
          </mc:Fallback>
        </mc:AlternateContent>
      </w:r>
      <w:r>
        <w:rPr>
          <w:noProof/>
          <w:lang w:eastAsia="en-AU"/>
        </w:rPr>
        <w:drawing>
          <wp:anchor distT="0" distB="0" distL="114300" distR="114300" simplePos="0" relativeHeight="251714560" behindDoc="0" locked="0" layoutInCell="1" allowOverlap="1" wp14:anchorId="4276B71F" wp14:editId="5F5C057D">
            <wp:simplePos x="0" y="0"/>
            <wp:positionH relativeFrom="column">
              <wp:posOffset>2028825</wp:posOffset>
            </wp:positionH>
            <wp:positionV relativeFrom="paragraph">
              <wp:posOffset>7695565</wp:posOffset>
            </wp:positionV>
            <wp:extent cx="2133600" cy="1362075"/>
            <wp:effectExtent l="0" t="0" r="0" b="9525"/>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PortRev.png"/>
                    <pic:cNvPicPr/>
                  </pic:nvPicPr>
                  <pic:blipFill>
                    <a:blip r:embed="rId73">
                      <a:extLst>
                        <a:ext uri="{28A0092B-C50C-407E-A947-70E740481C1C}">
                          <a14:useLocalDpi xmlns:a14="http://schemas.microsoft.com/office/drawing/2010/main" val="0"/>
                        </a:ext>
                      </a:extLst>
                    </a:blip>
                    <a:stretch>
                      <a:fillRect/>
                    </a:stretch>
                  </pic:blipFill>
                  <pic:spPr>
                    <a:xfrm>
                      <a:off x="0" y="0"/>
                      <a:ext cx="2133600" cy="1362075"/>
                    </a:xfrm>
                    <a:prstGeom prst="rect">
                      <a:avLst/>
                    </a:prstGeom>
                  </pic:spPr>
                </pic:pic>
              </a:graphicData>
            </a:graphic>
            <wp14:sizeRelH relativeFrom="page">
              <wp14:pctWidth>0</wp14:pctWidth>
            </wp14:sizeRelH>
            <wp14:sizeRelV relativeFrom="page">
              <wp14:pctHeight>0</wp14:pctHeight>
            </wp14:sizeRelV>
          </wp:anchor>
        </w:drawing>
      </w:r>
    </w:p>
    <w:p w:rsidR="00E15FD5" w:rsidRDefault="00E15FD5" w:rsidP="0001713D">
      <w:pPr>
        <w:spacing w:after="0"/>
      </w:pPr>
    </w:p>
    <w:sectPr w:rsidR="00E15FD5" w:rsidSect="00DC178C">
      <w:headerReference w:type="even" r:id="rId74"/>
      <w:headerReference w:type="default" r:id="rId75"/>
      <w:footerReference w:type="default" r:id="rId76"/>
      <w:headerReference w:type="first" r:id="rId77"/>
      <w:pgSz w:w="11907" w:h="16839" w:code="9"/>
      <w:pgMar w:top="1276" w:right="1608"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8B6" w:rsidRDefault="00CC68B6" w:rsidP="009960EE">
      <w:r>
        <w:separator/>
      </w:r>
    </w:p>
  </w:endnote>
  <w:endnote w:type="continuationSeparator" w:id="0">
    <w:p w:rsidR="00CC68B6" w:rsidRDefault="00CC68B6" w:rsidP="00996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T-Light">
    <w:panose1 w:val="00000000000000000000"/>
    <w:charset w:val="00"/>
    <w:family w:val="auto"/>
    <w:notTrueType/>
    <w:pitch w:val="default"/>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HYGothic-Extra">
    <w:panose1 w:val="00000000000000000000"/>
    <w:charset w:val="81"/>
    <w:family w:val="roman"/>
    <w:notTrueType/>
    <w:pitch w:val="default"/>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E76" w:rsidRPr="004A3747" w:rsidRDefault="00521E76" w:rsidP="00307CAA">
    <w:pPr>
      <w:pStyle w:val="Footer"/>
      <w:jc w:val="right"/>
      <w:rPr>
        <w:sz w:val="20"/>
        <w:szCs w:val="20"/>
      </w:rPr>
    </w:pPr>
    <w:r w:rsidRPr="004A3747">
      <w:rPr>
        <w:sz w:val="20"/>
        <w:szCs w:val="20"/>
      </w:rPr>
      <w:t>National Blood Authority</w:t>
    </w:r>
    <w:r>
      <w:rPr>
        <w:sz w:val="20"/>
        <w:szCs w:val="20"/>
      </w:rPr>
      <w:tab/>
    </w:r>
    <w:r>
      <w:rPr>
        <w:sz w:val="20"/>
        <w:szCs w:val="20"/>
      </w:rPr>
      <w:tab/>
      <w:t xml:space="preserve">Page </w:t>
    </w:r>
    <w:r w:rsidRPr="004A3747">
      <w:rPr>
        <w:sz w:val="20"/>
        <w:szCs w:val="20"/>
      </w:rPr>
      <w:fldChar w:fldCharType="begin"/>
    </w:r>
    <w:r w:rsidRPr="004A3747">
      <w:rPr>
        <w:sz w:val="20"/>
        <w:szCs w:val="20"/>
      </w:rPr>
      <w:instrText xml:space="preserve"> PAGE   \* MERGEFORMAT </w:instrText>
    </w:r>
    <w:r w:rsidRPr="004A3747">
      <w:rPr>
        <w:sz w:val="20"/>
        <w:szCs w:val="20"/>
      </w:rPr>
      <w:fldChar w:fldCharType="separate"/>
    </w:r>
    <w:r w:rsidR="00C72758">
      <w:rPr>
        <w:noProof/>
        <w:sz w:val="20"/>
        <w:szCs w:val="20"/>
      </w:rPr>
      <w:t>0</w:t>
    </w:r>
    <w:r w:rsidRPr="004A3747">
      <w:rPr>
        <w:noProof/>
        <w:sz w:val="20"/>
        <w:szCs w:val="20"/>
      </w:rPr>
      <w:fldChar w:fldCharType="end"/>
    </w:r>
  </w:p>
  <w:p w:rsidR="00521E76" w:rsidRDefault="00521E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E76" w:rsidRPr="004A3747" w:rsidRDefault="00521E76" w:rsidP="00023C5C">
    <w:pPr>
      <w:pStyle w:val="Footer"/>
      <w:tabs>
        <w:tab w:val="clear" w:pos="4680"/>
      </w:tabs>
      <w:rPr>
        <w:sz w:val="20"/>
        <w:szCs w:val="20"/>
      </w:rPr>
    </w:pPr>
    <w:r w:rsidRPr="004A3747">
      <w:rPr>
        <w:sz w:val="20"/>
        <w:szCs w:val="20"/>
      </w:rPr>
      <w:t>National Blood Authority</w:t>
    </w:r>
    <w:r>
      <w:rPr>
        <w:sz w:val="20"/>
        <w:szCs w:val="20"/>
      </w:rPr>
      <w:tab/>
    </w:r>
    <w:r>
      <w:rPr>
        <w:sz w:val="20"/>
        <w:szCs w:val="20"/>
      </w:rPr>
      <w:tab/>
    </w:r>
    <w:r>
      <w:rPr>
        <w:sz w:val="20"/>
        <w:szCs w:val="20"/>
      </w:rPr>
      <w:tab/>
    </w:r>
    <w:r>
      <w:rPr>
        <w:sz w:val="20"/>
        <w:szCs w:val="20"/>
      </w:rPr>
      <w:tab/>
    </w:r>
    <w:r>
      <w:rPr>
        <w:sz w:val="20"/>
        <w:szCs w:val="20"/>
      </w:rPr>
      <w:tab/>
      <w:t xml:space="preserve">Page </w:t>
    </w:r>
    <w:r w:rsidRPr="004A3747">
      <w:rPr>
        <w:sz w:val="20"/>
        <w:szCs w:val="20"/>
      </w:rPr>
      <w:fldChar w:fldCharType="begin"/>
    </w:r>
    <w:r w:rsidRPr="004A3747">
      <w:rPr>
        <w:sz w:val="20"/>
        <w:szCs w:val="20"/>
      </w:rPr>
      <w:instrText xml:space="preserve"> PAGE   \* MERGEFORMAT </w:instrText>
    </w:r>
    <w:r w:rsidRPr="004A3747">
      <w:rPr>
        <w:sz w:val="20"/>
        <w:szCs w:val="20"/>
      </w:rPr>
      <w:fldChar w:fldCharType="separate"/>
    </w:r>
    <w:r w:rsidR="00C72758">
      <w:rPr>
        <w:noProof/>
        <w:sz w:val="20"/>
        <w:szCs w:val="20"/>
      </w:rPr>
      <w:t>26</w:t>
    </w:r>
    <w:r w:rsidRPr="004A3747">
      <w:rPr>
        <w:noProof/>
        <w:sz w:val="20"/>
        <w:szCs w:val="20"/>
      </w:rPr>
      <w:fldChar w:fldCharType="end"/>
    </w:r>
  </w:p>
  <w:p w:rsidR="00521E76" w:rsidRDefault="00521E76" w:rsidP="006D7C49">
    <w:pPr>
      <w:pStyle w:val="Footer"/>
      <w:rPr>
        <w:rStyle w:val="PageNumber"/>
      </w:rPr>
    </w:pPr>
    <w:r>
      <w:rPr>
        <w:rStyle w:val="PageNumber"/>
        <w:i/>
        <w:szCs w:val="18"/>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E76" w:rsidRDefault="00521E76" w:rsidP="009960EE">
    <w:pPr>
      <w:pStyle w:val="Footer"/>
    </w:pPr>
    <w:r>
      <w:rPr>
        <w:noProof/>
        <w:lang w:eastAsia="en-AU"/>
      </w:rPr>
      <mc:AlternateContent>
        <mc:Choice Requires="wps">
          <w:drawing>
            <wp:anchor distT="0" distB="0" distL="114300" distR="114300" simplePos="0" relativeHeight="251665408" behindDoc="0" locked="1" layoutInCell="1" allowOverlap="1" wp14:anchorId="46268F36" wp14:editId="5050E25C">
              <wp:simplePos x="0" y="0"/>
              <wp:positionH relativeFrom="rightMargin">
                <wp:posOffset>331470</wp:posOffset>
              </wp:positionH>
              <wp:positionV relativeFrom="bottomMargin">
                <wp:posOffset>0</wp:posOffset>
              </wp:positionV>
              <wp:extent cx="518400" cy="396000"/>
              <wp:effectExtent l="0" t="0" r="0" b="4445"/>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 cy="39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E76" w:rsidRPr="001F5B7D" w:rsidRDefault="00521E76" w:rsidP="009960EE">
                          <w:pPr>
                            <w:pStyle w:val="Subtitle"/>
                            <w:rPr>
                              <w:color w:val="005374"/>
                              <w:sz w:val="24"/>
                              <w:szCs w:val="24"/>
                            </w:rPr>
                          </w:pPr>
                          <w:r w:rsidRPr="001F5B7D">
                            <w:rPr>
                              <w:color w:val="005374"/>
                              <w:sz w:val="24"/>
                              <w:szCs w:val="24"/>
                            </w:rPr>
                            <w:fldChar w:fldCharType="begin"/>
                          </w:r>
                          <w:r w:rsidRPr="001F5B7D">
                            <w:rPr>
                              <w:color w:val="005374"/>
                              <w:sz w:val="24"/>
                              <w:szCs w:val="24"/>
                            </w:rPr>
                            <w:instrText xml:space="preserve"> PAGE  \* Arabic  \* MERGEFORMAT </w:instrText>
                          </w:r>
                          <w:r w:rsidRPr="001F5B7D">
                            <w:rPr>
                              <w:color w:val="005374"/>
                              <w:sz w:val="24"/>
                              <w:szCs w:val="24"/>
                            </w:rPr>
                            <w:fldChar w:fldCharType="separate"/>
                          </w:r>
                          <w:r w:rsidR="00C72758">
                            <w:rPr>
                              <w:noProof/>
                              <w:color w:val="005374"/>
                              <w:sz w:val="24"/>
                              <w:szCs w:val="24"/>
                            </w:rPr>
                            <w:t>65</w:t>
                          </w:r>
                          <w:r w:rsidRPr="001F5B7D">
                            <w:rPr>
                              <w:color w:val="005374"/>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26.1pt;margin-top:0;width:40.8pt;height:31.2pt;z-index:251665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UYAtAIAALkFAAAOAAAAZHJzL2Uyb0RvYy54bWysVNuOmzAQfa/Uf7D8znKpkwBastoNoaq0&#10;vUi7/QAHTLAKNrWdkG3Vf+/Y5MJuValqywOyPeMzc2aO5/rm0LVoz5TmUmQ4vAowYqKUFRfbDH9+&#10;LLwYI22oqGgrBcvwE9P4Zvn61fXQpyySjWwrphCACJ0OfYYbY/rU93XZsI7qK9kzAcZaqo4a2Kqt&#10;Xyk6AHrX+lEQzP1BqqpXsmRaw2k+GvHS4dc1K83HutbMoDbDkJtxf+X+G/v3l9c03SraN7w8pkH/&#10;IouOcgFBz1A5NRTtFP8FquOlklrW5qqUnS/rmpfMcQA2YfCCzUNDe+a4QHF0fy6T/n+w5Yf9J4V4&#10;leFohpGgHfTokR0MupMHNLflGXqdgtdDD37mAMfQZkdV9/ey/KKRkKuGii27VUoODaMVpBfam/7k&#10;6oijLchmeC8rCEN3RjqgQ606WzuoBgJ0aNPTuTU2lRIOZ2FMArCUYHqTzANY2wg0PV3ulTZvmeyQ&#10;XWRYQecdON3fazO6nlxsLCEL3rZwTtNWPDsAzPEEQsNVa7NJuGZ+T4JkHa9j4pFovvZIkOfebbEi&#10;3rwIF7P8Tb5a5eEPGzckacOrigkb5iSskPxZ444SHyVxlpaWLa8snE1Jq+1m1Sq0pyDswn3Hgkzc&#10;/OdpuHoBlxeUwogEd1HiFfN44ZGCzLxkEcReECZ3UGiSkLx4TumeC/bvlNCQ4WQGqnN0fssNOn1p&#10;9oQbTTtuYHS0vMtwfHaiqVXgWlSutYbydlxPSmHTv5QC2n1qtNOrlegoVnPYHADFingjqydQrpKg&#10;LBAhzDtYNFJ9w2iA2ZFh/XVHFcOofSdA/UlIiB02bkNmiwg2amrZTC1UlACVYYPRuFyZcUDtesW3&#10;DUQa35uQt/Biau7UfMnq+M5gPjhSx1lmB9B077wuE3f5EwAA//8DAFBLAwQUAAYACAAAACEAgt/k&#10;rtoAAAAGAQAADwAAAGRycy9kb3ducmV2LnhtbEyPzU7DMBCE70i8g7VI3KhN+qMSsqkQiCuIApW4&#10;ufE2iYjXUew24e3ZnuA4mtHMN8Vm8p060RDbwAi3MwOKuAqu5Rrh4/35Zg0qJsvOdoEJ4YcibMrL&#10;i8LmLoz8RqdtqpWUcMwtQpNSn2sdq4a8jbPQE4t3CIO3SeRQazfYUcp9pzNjVtrblmWhsT09NlR9&#10;b48e4fPl8LVbmNf6yS/7MUxGs7/TiNdX08M9qERT+gvDGV/QoRSmfTiyi6pDWGaZJBHk0Nmdz+XI&#10;HmGVLUCXhf6PX/4CAAD//wMAUEsBAi0AFAAGAAgAAAAhALaDOJL+AAAA4QEAABMAAAAAAAAAAAAA&#10;AAAAAAAAAFtDb250ZW50X1R5cGVzXS54bWxQSwECLQAUAAYACAAAACEAOP0h/9YAAACUAQAACwAA&#10;AAAAAAAAAAAAAAAvAQAAX3JlbHMvLnJlbHNQSwECLQAUAAYACAAAACEA6ulGALQCAAC5BQAADgAA&#10;AAAAAAAAAAAAAAAuAgAAZHJzL2Uyb0RvYy54bWxQSwECLQAUAAYACAAAACEAgt/krtoAAAAGAQAA&#10;DwAAAAAAAAAAAAAAAAAOBQAAZHJzL2Rvd25yZXYueG1sUEsFBgAAAAAEAAQA8wAAABUGAAAAAA==&#10;" filled="f" stroked="f">
              <v:textbox>
                <w:txbxContent>
                  <w:p w:rsidR="00521E76" w:rsidRPr="001F5B7D" w:rsidRDefault="00521E76" w:rsidP="009960EE">
                    <w:pPr>
                      <w:pStyle w:val="Subtitle"/>
                      <w:rPr>
                        <w:color w:val="005374"/>
                        <w:sz w:val="24"/>
                        <w:szCs w:val="24"/>
                      </w:rPr>
                    </w:pPr>
                    <w:r w:rsidRPr="001F5B7D">
                      <w:rPr>
                        <w:color w:val="005374"/>
                        <w:sz w:val="24"/>
                        <w:szCs w:val="24"/>
                      </w:rPr>
                      <w:fldChar w:fldCharType="begin"/>
                    </w:r>
                    <w:r w:rsidRPr="001F5B7D">
                      <w:rPr>
                        <w:color w:val="005374"/>
                        <w:sz w:val="24"/>
                        <w:szCs w:val="24"/>
                      </w:rPr>
                      <w:instrText xml:space="preserve"> PAGE  \* Arabic  \* MERGEFORMAT </w:instrText>
                    </w:r>
                    <w:r w:rsidRPr="001F5B7D">
                      <w:rPr>
                        <w:color w:val="005374"/>
                        <w:sz w:val="24"/>
                        <w:szCs w:val="24"/>
                      </w:rPr>
                      <w:fldChar w:fldCharType="separate"/>
                    </w:r>
                    <w:r w:rsidR="00C72758">
                      <w:rPr>
                        <w:noProof/>
                        <w:color w:val="005374"/>
                        <w:sz w:val="24"/>
                        <w:szCs w:val="24"/>
                      </w:rPr>
                      <w:t>65</w:t>
                    </w:r>
                    <w:r w:rsidRPr="001F5B7D">
                      <w:rPr>
                        <w:color w:val="005374"/>
                        <w:sz w:val="24"/>
                        <w:szCs w:val="24"/>
                      </w:rPr>
                      <w:fldChar w:fldCharType="end"/>
                    </w:r>
                  </w:p>
                </w:txbxContent>
              </v:textbox>
              <w10:wrap anchorx="margin" anchory="margin"/>
              <w10:anchorlock/>
            </v:shape>
          </w:pict>
        </mc:Fallback>
      </mc:AlternateContent>
    </w:r>
    <w:r>
      <w:rPr>
        <w:noProof/>
        <w:lang w:eastAsia="en-AU"/>
      </w:rPr>
      <mc:AlternateContent>
        <mc:Choice Requires="wps">
          <w:drawing>
            <wp:anchor distT="0" distB="0" distL="114300" distR="114300" simplePos="0" relativeHeight="251664384" behindDoc="0" locked="1" layoutInCell="1" allowOverlap="1" wp14:anchorId="4A08B1CC" wp14:editId="4A99B8CC">
              <wp:simplePos x="0" y="0"/>
              <wp:positionH relativeFrom="rightMargin">
                <wp:posOffset>215900</wp:posOffset>
              </wp:positionH>
              <wp:positionV relativeFrom="bottomMargin">
                <wp:posOffset>-1980565</wp:posOffset>
              </wp:positionV>
              <wp:extent cx="129600" cy="2520000"/>
              <wp:effectExtent l="19050" t="19050" r="22860" b="13970"/>
              <wp:wrapNone/>
              <wp:docPr id="2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0" cy="2520000"/>
                      </a:xfrm>
                      <a:prstGeom prst="rect">
                        <a:avLst/>
                      </a:prstGeom>
                      <a:solidFill>
                        <a:srgbClr val="005374"/>
                      </a:solidFill>
                      <a:ln w="31750">
                        <a:solidFill>
                          <a:srgbClr val="00537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7pt;margin-top:-155.95pt;width:10.2pt;height:198.45pt;z-index:251664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GL0uQIAAIwFAAAOAAAAZHJzL2Uyb0RvYy54bWysVNuO2yAQfa/Uf0C8Z32JEyfWOqtsNqkq&#10;9bLqtuozAWyjYnCBxNlW/fcOOEmz3ZdVVVmyGGY4zJk5zPXNoZVoz40VWpU4uYox4opqJlRd4i+f&#10;N6MZRtYRxYjUipf4kVt8s3j96rrvCp7qRkvGDQIQZYu+K3HjXFdEkaUNb4m90h1X4Ky0aYkD09QR&#10;M6QH9FZGaRxPo14b1hlNubWwezc48SLgVxWn7mNVWe6QLDHk5sLfhP/W/6PFNSlqQ7pG0GMa5B+y&#10;aIlQcOkZ6o44gnZGPINqBTXa6spdUd1GuqoE5YEDsEniv9g8NKTjgQsUx3bnMtn/B0s/7O8NEqzE&#10;aY6RIi306BNUjahacjT39ek7W0DYQ3dvPEPbvdP0m0VKrxqI4ktjdN9wwiCrxMdHTw54w8JRtO3f&#10;awboZOd0KNWhMq0HhCKgQ+jI47kj/OAQhc0knU9j6BsFVzqBhoPhryDF6XRnrHvDdYv8osQGcg/o&#10;ZP/OuiH0FBKy11KwjZAyGKberqRBe+LVEU/GeXZEt5dhUqG+xOMkn8QB+onTvgyjFQ50LkVb4pln&#10;cVSer9taMciTFI4IOayBnlR+iwcFD0TAOjhYhn0oT1DXz+VmEufZeDbK88l4lI3X8eh2tlmNlqtk&#10;Os3Xt6vbdfLLZ51kRSMY42odMO1J7En2MjEdn90g07Pczwn6rPQOOD40rEdM+F6MJ/M0wWDAe0vz&#10;gTUisoZBQZ3ByGj3VbgmqNx33mM8Keds6r9jS87oof0XF0fPuA0RBygVVPJUtSBLr8RB0VvNHkGV&#10;kIO/2o8wWDTa/MCoh3FQYvt9RwzHSL5VoOx5kmV+fgQjm+QpGObSs730EEUBqsQOo2G5csPM2XVG&#10;1A3clAS2Si/hNVQiCNW/lCEryNsb8OQDg+N48jPl0g5Rf4bo4jcAAAD//wMAUEsDBBQABgAIAAAA&#10;IQDgl0Dh3wAAAAkBAAAPAAAAZHJzL2Rvd25yZXYueG1sTI/BTsMwEETvSPyDtUjcWic0hRKyqSqk&#10;StyqhEq9uvE2DsTrKHbb9O8xJziOZjTzplhPthcXGn3nGCGdJyCIG6c7bhH2n9vZCoQPirXqHRPC&#10;jTysy/u7QuXaXbmiSx1aEUvY5wrBhDDkUvrGkFV+7gbi6J3caFWIcmylHtU1lttePiXJs7Sq47hg&#10;1EDvhprv+mwRXr6qw4E22jS77b6vq92HPN0yxMeHafMGItAU/sLwix/RoYxMR3dm7UWPsMjilYAw&#10;W6TpK4iYWGYZiCPCapmALAv5/0H5AwAA//8DAFBLAQItABQABgAIAAAAIQC2gziS/gAAAOEBAAAT&#10;AAAAAAAAAAAAAAAAAAAAAABbQ29udGVudF9UeXBlc10ueG1sUEsBAi0AFAAGAAgAAAAhADj9If/W&#10;AAAAlAEAAAsAAAAAAAAAAAAAAAAALwEAAF9yZWxzLy5yZWxzUEsBAi0AFAAGAAgAAAAhAFmQYvS5&#10;AgAAjAUAAA4AAAAAAAAAAAAAAAAALgIAAGRycy9lMm9Eb2MueG1sUEsBAi0AFAAGAAgAAAAhAOCX&#10;QOHfAAAACQEAAA8AAAAAAAAAAAAAAAAAEwUAAGRycy9kb3ducmV2LnhtbFBLBQYAAAAABAAEAPMA&#10;AAAfBgAAAAA=&#10;" fillcolor="#005374" strokecolor="#005374" strokeweight="2.5pt">
              <v:shadow color="#868686"/>
              <w10:wrap anchorx="margin" anchory="margin"/>
              <w10:anchorlock/>
            </v:rect>
          </w:pict>
        </mc:Fallback>
      </mc:AlternateContent>
    </w:r>
    <w:r>
      <w:rPr>
        <w:noProof/>
        <w:lang w:eastAsia="en-AU"/>
      </w:rPr>
      <w:drawing>
        <wp:inline distT="0" distB="0" distL="0" distR="0" wp14:anchorId="06535436" wp14:editId="45D256E3">
          <wp:extent cx="1466850" cy="419100"/>
          <wp:effectExtent l="0" t="0" r="0" b="0"/>
          <wp:docPr id="6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4191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8B6" w:rsidRDefault="00CC68B6" w:rsidP="009960EE">
      <w:r>
        <w:separator/>
      </w:r>
    </w:p>
  </w:footnote>
  <w:footnote w:type="continuationSeparator" w:id="0">
    <w:p w:rsidR="00CC68B6" w:rsidRDefault="00CC68B6" w:rsidP="009960EE">
      <w:r>
        <w:continuationSeparator/>
      </w:r>
    </w:p>
  </w:footnote>
  <w:footnote w:id="1">
    <w:p w:rsidR="00521E76" w:rsidRPr="00F37585" w:rsidRDefault="00521E76" w:rsidP="0073510C">
      <w:pPr>
        <w:pStyle w:val="FootnoteText"/>
        <w:rPr>
          <w:sz w:val="16"/>
          <w:szCs w:val="16"/>
        </w:rPr>
      </w:pPr>
      <w:r w:rsidRPr="00F37585">
        <w:rPr>
          <w:rStyle w:val="FootnoteReference"/>
          <w:sz w:val="16"/>
          <w:szCs w:val="16"/>
        </w:rPr>
        <w:footnoteRef/>
      </w:r>
      <w:r w:rsidRPr="00F37585">
        <w:rPr>
          <w:sz w:val="16"/>
          <w:szCs w:val="16"/>
        </w:rPr>
        <w:t xml:space="preserve"> Australian Bureau of Statistics Catalogue No. </w:t>
      </w:r>
      <w:hyperlink r:id="rId1" w:history="1">
        <w:r w:rsidRPr="00F37585">
          <w:rPr>
            <w:rStyle w:val="Hyperlink"/>
            <w:sz w:val="16"/>
            <w:szCs w:val="16"/>
          </w:rPr>
          <w:t>3101.0 Australian Demographic Statistics, Dec 2011 </w:t>
        </w:r>
      </w:hyperlink>
      <w:r w:rsidRPr="00F37585">
        <w:rPr>
          <w:sz w:val="16"/>
          <w:szCs w:val="16"/>
        </w:rPr>
        <w:t xml:space="preserve"> </w:t>
      </w:r>
    </w:p>
    <w:p w:rsidR="00521E76" w:rsidRDefault="00521E76">
      <w:pPr>
        <w:pStyle w:val="FootnoteText"/>
      </w:pPr>
    </w:p>
  </w:footnote>
  <w:footnote w:id="2">
    <w:p w:rsidR="00521E76" w:rsidRDefault="00521E76">
      <w:pPr>
        <w:pStyle w:val="FootnoteText"/>
      </w:pPr>
      <w:r>
        <w:rPr>
          <w:rStyle w:val="FootnoteReference"/>
        </w:rPr>
        <w:footnoteRef/>
      </w:r>
      <w:r>
        <w:t xml:space="preserve"> </w:t>
      </w:r>
      <w:r w:rsidRPr="00234195">
        <w:t>http://www.blood.gov.au/ivig-clinical-governance-review</w:t>
      </w:r>
    </w:p>
  </w:footnote>
  <w:footnote w:id="3">
    <w:p w:rsidR="00521E76" w:rsidRPr="00F90156" w:rsidRDefault="00521E76">
      <w:pPr>
        <w:pStyle w:val="FootnoteText"/>
        <w:rPr>
          <w:sz w:val="16"/>
          <w:szCs w:val="16"/>
        </w:rPr>
      </w:pPr>
      <w:r>
        <w:rPr>
          <w:rStyle w:val="FootnoteReference"/>
        </w:rPr>
        <w:footnoteRef/>
      </w:r>
      <w:r>
        <w:t xml:space="preserve"> </w:t>
      </w:r>
      <w:r w:rsidRPr="00F90156">
        <w:rPr>
          <w:sz w:val="16"/>
          <w:szCs w:val="16"/>
        </w:rPr>
        <w:t xml:space="preserve">As part of the process to implement the new </w:t>
      </w:r>
      <w:r w:rsidRPr="00F90156">
        <w:rPr>
          <w:i/>
          <w:sz w:val="16"/>
          <w:szCs w:val="16"/>
        </w:rPr>
        <w:t>Criteria</w:t>
      </w:r>
      <w:r w:rsidRPr="00F90156">
        <w:rPr>
          <w:sz w:val="16"/>
          <w:szCs w:val="16"/>
        </w:rPr>
        <w:t>, the NBA established a clarification process in November 2008. A consultation group was consulted on specific queries that arose in relation to interpretation of the</w:t>
      </w:r>
      <w:r w:rsidRPr="00F90156">
        <w:rPr>
          <w:i/>
          <w:sz w:val="16"/>
          <w:szCs w:val="16"/>
        </w:rPr>
        <w:t xml:space="preserve"> Criteria</w:t>
      </w:r>
      <w:r w:rsidRPr="00F90156">
        <w:rPr>
          <w:sz w:val="16"/>
          <w:szCs w:val="16"/>
        </w:rPr>
        <w:t xml:space="preserve">. Consideration of the queries and comments resulted in some amendments to specific indications in the </w:t>
      </w:r>
      <w:r w:rsidRPr="00F90156">
        <w:rPr>
          <w:i/>
          <w:sz w:val="16"/>
          <w:szCs w:val="16"/>
        </w:rPr>
        <w:t>Criteria</w:t>
      </w:r>
      <w:r w:rsidRPr="00F90156">
        <w:rPr>
          <w:sz w:val="16"/>
          <w:szCs w:val="16"/>
        </w:rPr>
        <w:t>.</w:t>
      </w:r>
    </w:p>
  </w:footnote>
  <w:footnote w:id="4">
    <w:p w:rsidR="00521E76" w:rsidRDefault="00521E76">
      <w:pPr>
        <w:pStyle w:val="FootnoteText"/>
      </w:pPr>
      <w:r>
        <w:rPr>
          <w:rStyle w:val="FootnoteReference"/>
        </w:rPr>
        <w:footnoteRef/>
      </w:r>
      <w:r>
        <w:t xml:space="preserve"> Australian Bureau of Statistics Catalogue No. 3235.0 released 31 August 2012 – accessed at </w:t>
      </w:r>
      <w:hyperlink r:id="rId2" w:anchor="PARALINK5" w:history="1">
        <w:r w:rsidRPr="00A2392B">
          <w:rPr>
            <w:rStyle w:val="Hyperlink"/>
          </w:rPr>
          <w:t>http://www.abs.gov.au/ausstats/abs@.nsf/Products/3235.0~2011~Main+Features~Main+Features?OpenDocument#PARALINK5</w:t>
        </w:r>
      </w:hyperlink>
      <w:r>
        <w:t xml:space="preserve"> accessed on 01 July 2013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E76" w:rsidRDefault="00521E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E76" w:rsidRDefault="00521E7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E76" w:rsidRDefault="00521E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21B4"/>
    <w:multiLevelType w:val="multilevel"/>
    <w:tmpl w:val="650CE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FA42C0"/>
    <w:multiLevelType w:val="multilevel"/>
    <w:tmpl w:val="E854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16245E"/>
    <w:multiLevelType w:val="hybridMultilevel"/>
    <w:tmpl w:val="CE481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E4D231C"/>
    <w:multiLevelType w:val="hybridMultilevel"/>
    <w:tmpl w:val="C97AEA84"/>
    <w:lvl w:ilvl="0" w:tplc="976C8444">
      <w:numFmt w:val="bullet"/>
      <w:lvlText w:val="•"/>
      <w:lvlJc w:val="left"/>
      <w:pPr>
        <w:ind w:left="720" w:hanging="360"/>
      </w:pPr>
      <w:rPr>
        <w:rFonts w:ascii="FuturaT-Light" w:eastAsia="Dotum" w:hAnsi="FuturaT-Light" w:cs="FuturaT-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2FB3DF8"/>
    <w:multiLevelType w:val="multilevel"/>
    <w:tmpl w:val="3BB01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747AA6"/>
    <w:multiLevelType w:val="hybridMultilevel"/>
    <w:tmpl w:val="2EB2CF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9867C03"/>
    <w:multiLevelType w:val="multilevel"/>
    <w:tmpl w:val="BD1EA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275F59"/>
    <w:multiLevelType w:val="hybridMultilevel"/>
    <w:tmpl w:val="2334C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F3F151E"/>
    <w:multiLevelType w:val="hybridMultilevel"/>
    <w:tmpl w:val="C4F47D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404C60C0"/>
    <w:multiLevelType w:val="hybridMultilevel"/>
    <w:tmpl w:val="ECDA287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3486B07"/>
    <w:multiLevelType w:val="hybridMultilevel"/>
    <w:tmpl w:val="8D00D556"/>
    <w:lvl w:ilvl="0" w:tplc="4A286E86">
      <w:start w:val="1"/>
      <w:numFmt w:val="bullet"/>
      <w:pStyle w:val="dot1"/>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474B47E9"/>
    <w:multiLevelType w:val="hybridMultilevel"/>
    <w:tmpl w:val="FD7E5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BF06B8B"/>
    <w:multiLevelType w:val="multilevel"/>
    <w:tmpl w:val="787CC6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8C4308F"/>
    <w:multiLevelType w:val="hybridMultilevel"/>
    <w:tmpl w:val="49B65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BC11B59"/>
    <w:multiLevelType w:val="multilevel"/>
    <w:tmpl w:val="C546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D1C09E4"/>
    <w:multiLevelType w:val="hybridMultilevel"/>
    <w:tmpl w:val="4C30261E"/>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nsid w:val="6D7745BC"/>
    <w:multiLevelType w:val="multilevel"/>
    <w:tmpl w:val="05921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DCB634C"/>
    <w:multiLevelType w:val="hybridMultilevel"/>
    <w:tmpl w:val="F4FE4C42"/>
    <w:lvl w:ilvl="0" w:tplc="A730887E">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7C7B3ED0"/>
    <w:multiLevelType w:val="multilevel"/>
    <w:tmpl w:val="CCB8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F385CE5"/>
    <w:multiLevelType w:val="multilevel"/>
    <w:tmpl w:val="EE4C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13"/>
  </w:num>
  <w:num w:numId="4">
    <w:abstractNumId w:val="12"/>
  </w:num>
  <w:num w:numId="5">
    <w:abstractNumId w:val="7"/>
  </w:num>
  <w:num w:numId="6">
    <w:abstractNumId w:val="11"/>
  </w:num>
  <w:num w:numId="7">
    <w:abstractNumId w:val="15"/>
  </w:num>
  <w:num w:numId="8">
    <w:abstractNumId w:val="16"/>
  </w:num>
  <w:num w:numId="9">
    <w:abstractNumId w:val="17"/>
  </w:num>
  <w:num w:numId="10">
    <w:abstractNumId w:val="9"/>
  </w:num>
  <w:num w:numId="11">
    <w:abstractNumId w:val="0"/>
  </w:num>
  <w:num w:numId="12">
    <w:abstractNumId w:val="18"/>
  </w:num>
  <w:num w:numId="13">
    <w:abstractNumId w:val="6"/>
  </w:num>
  <w:num w:numId="14">
    <w:abstractNumId w:val="5"/>
  </w:num>
  <w:num w:numId="15">
    <w:abstractNumId w:val="14"/>
  </w:num>
  <w:num w:numId="16">
    <w:abstractNumId w:val="2"/>
  </w:num>
  <w:num w:numId="17">
    <w:abstractNumId w:val="3"/>
  </w:num>
  <w:num w:numId="1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1"/>
    <w:lvlOverride w:ilvl="0">
      <w:lvl w:ilvl="0">
        <w:numFmt w:val="bullet"/>
        <w:lvlText w:val=""/>
        <w:lvlJc w:val="left"/>
        <w:pPr>
          <w:tabs>
            <w:tab w:val="num" w:pos="720"/>
          </w:tabs>
          <w:ind w:left="720" w:hanging="360"/>
        </w:pPr>
        <w:rPr>
          <w:rFonts w:ascii="Wingdings" w:hAnsi="Wingdings" w:hint="default"/>
          <w:sz w:val="20"/>
        </w:rPr>
      </w:lvl>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removeDateAndTime/>
  <w:defaultTabStop w:val="720"/>
  <w:hyphenationZone w:val="357"/>
  <w:defaultTableStyle w:val="NBATableStyle2"/>
  <w:characterSpacingControl w:val="doNotCompress"/>
  <w:hdrShapeDefaults>
    <o:shapedefaults v:ext="edit" spidmax="2049">
      <o:colormru v:ext="edit" colors="#09c,#069,#004b7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2E9"/>
    <w:rsid w:val="00001DAA"/>
    <w:rsid w:val="00007AD7"/>
    <w:rsid w:val="000115AF"/>
    <w:rsid w:val="00011AD3"/>
    <w:rsid w:val="00012F21"/>
    <w:rsid w:val="000157E3"/>
    <w:rsid w:val="0001713D"/>
    <w:rsid w:val="0001722B"/>
    <w:rsid w:val="0002139C"/>
    <w:rsid w:val="00022E35"/>
    <w:rsid w:val="00023C5C"/>
    <w:rsid w:val="0002479D"/>
    <w:rsid w:val="0002487E"/>
    <w:rsid w:val="000254B9"/>
    <w:rsid w:val="000264BC"/>
    <w:rsid w:val="000303C4"/>
    <w:rsid w:val="000305FC"/>
    <w:rsid w:val="00030689"/>
    <w:rsid w:val="000309C0"/>
    <w:rsid w:val="000321ED"/>
    <w:rsid w:val="00032D31"/>
    <w:rsid w:val="00033CEF"/>
    <w:rsid w:val="0003570B"/>
    <w:rsid w:val="00035E34"/>
    <w:rsid w:val="000455B4"/>
    <w:rsid w:val="0005330E"/>
    <w:rsid w:val="000552A1"/>
    <w:rsid w:val="00055BB1"/>
    <w:rsid w:val="00055C68"/>
    <w:rsid w:val="0005697B"/>
    <w:rsid w:val="00057229"/>
    <w:rsid w:val="00063896"/>
    <w:rsid w:val="00063FC6"/>
    <w:rsid w:val="00066301"/>
    <w:rsid w:val="000730C3"/>
    <w:rsid w:val="00073C01"/>
    <w:rsid w:val="000745F1"/>
    <w:rsid w:val="00074C46"/>
    <w:rsid w:val="00080D56"/>
    <w:rsid w:val="00081D5E"/>
    <w:rsid w:val="000826E7"/>
    <w:rsid w:val="00082B67"/>
    <w:rsid w:val="00084747"/>
    <w:rsid w:val="000964D5"/>
    <w:rsid w:val="00096F32"/>
    <w:rsid w:val="00097ABA"/>
    <w:rsid w:val="000A47E0"/>
    <w:rsid w:val="000B0918"/>
    <w:rsid w:val="000B2A10"/>
    <w:rsid w:val="000B4990"/>
    <w:rsid w:val="000B5A53"/>
    <w:rsid w:val="000C0236"/>
    <w:rsid w:val="000C0E04"/>
    <w:rsid w:val="000C1030"/>
    <w:rsid w:val="000C16EE"/>
    <w:rsid w:val="000C1736"/>
    <w:rsid w:val="000C2C55"/>
    <w:rsid w:val="000C321C"/>
    <w:rsid w:val="000C383E"/>
    <w:rsid w:val="000D09C4"/>
    <w:rsid w:val="000D6197"/>
    <w:rsid w:val="000D72D1"/>
    <w:rsid w:val="000D73E4"/>
    <w:rsid w:val="000E05BB"/>
    <w:rsid w:val="000E39E7"/>
    <w:rsid w:val="000E459A"/>
    <w:rsid w:val="000E7975"/>
    <w:rsid w:val="000F0453"/>
    <w:rsid w:val="000F279B"/>
    <w:rsid w:val="000F4E11"/>
    <w:rsid w:val="000F5808"/>
    <w:rsid w:val="000F58B8"/>
    <w:rsid w:val="000F5E1C"/>
    <w:rsid w:val="00102D6C"/>
    <w:rsid w:val="00103B98"/>
    <w:rsid w:val="001072D1"/>
    <w:rsid w:val="0010794C"/>
    <w:rsid w:val="00110B3B"/>
    <w:rsid w:val="001135AA"/>
    <w:rsid w:val="001232D0"/>
    <w:rsid w:val="001235B4"/>
    <w:rsid w:val="00123EE8"/>
    <w:rsid w:val="001246E2"/>
    <w:rsid w:val="0012474D"/>
    <w:rsid w:val="00124C4C"/>
    <w:rsid w:val="00126686"/>
    <w:rsid w:val="00126DF5"/>
    <w:rsid w:val="00127900"/>
    <w:rsid w:val="00130470"/>
    <w:rsid w:val="0013097B"/>
    <w:rsid w:val="00131246"/>
    <w:rsid w:val="00142134"/>
    <w:rsid w:val="001431C4"/>
    <w:rsid w:val="001437DD"/>
    <w:rsid w:val="00146ABC"/>
    <w:rsid w:val="001471D7"/>
    <w:rsid w:val="001548B2"/>
    <w:rsid w:val="001554EB"/>
    <w:rsid w:val="0015623E"/>
    <w:rsid w:val="00156343"/>
    <w:rsid w:val="00157250"/>
    <w:rsid w:val="00157ED0"/>
    <w:rsid w:val="00164EB7"/>
    <w:rsid w:val="001668C9"/>
    <w:rsid w:val="00167490"/>
    <w:rsid w:val="0016789D"/>
    <w:rsid w:val="00170E9B"/>
    <w:rsid w:val="001727AD"/>
    <w:rsid w:val="00176B9B"/>
    <w:rsid w:val="00181A43"/>
    <w:rsid w:val="001846A0"/>
    <w:rsid w:val="00184C37"/>
    <w:rsid w:val="00185442"/>
    <w:rsid w:val="001867D2"/>
    <w:rsid w:val="001875B4"/>
    <w:rsid w:val="00190D45"/>
    <w:rsid w:val="0019381E"/>
    <w:rsid w:val="00195888"/>
    <w:rsid w:val="0019659A"/>
    <w:rsid w:val="001A31EC"/>
    <w:rsid w:val="001A364E"/>
    <w:rsid w:val="001A52DE"/>
    <w:rsid w:val="001A6E2B"/>
    <w:rsid w:val="001A7607"/>
    <w:rsid w:val="001A79A1"/>
    <w:rsid w:val="001B15BA"/>
    <w:rsid w:val="001B4023"/>
    <w:rsid w:val="001B6319"/>
    <w:rsid w:val="001B64E7"/>
    <w:rsid w:val="001C2E55"/>
    <w:rsid w:val="001C58A0"/>
    <w:rsid w:val="001C6A99"/>
    <w:rsid w:val="001C76D5"/>
    <w:rsid w:val="001C7DA8"/>
    <w:rsid w:val="001D0A80"/>
    <w:rsid w:val="001E14EC"/>
    <w:rsid w:val="001E2F73"/>
    <w:rsid w:val="001E3E55"/>
    <w:rsid w:val="001F03D7"/>
    <w:rsid w:val="001F2C67"/>
    <w:rsid w:val="001F3E9B"/>
    <w:rsid w:val="001F57D7"/>
    <w:rsid w:val="001F5B7D"/>
    <w:rsid w:val="002137BD"/>
    <w:rsid w:val="002173E2"/>
    <w:rsid w:val="0022015F"/>
    <w:rsid w:val="002224B6"/>
    <w:rsid w:val="00222AAD"/>
    <w:rsid w:val="00232EC6"/>
    <w:rsid w:val="00234195"/>
    <w:rsid w:val="002347EB"/>
    <w:rsid w:val="002361D5"/>
    <w:rsid w:val="00237492"/>
    <w:rsid w:val="002405BD"/>
    <w:rsid w:val="00252C15"/>
    <w:rsid w:val="002535C0"/>
    <w:rsid w:val="00254BF9"/>
    <w:rsid w:val="00256460"/>
    <w:rsid w:val="00256B65"/>
    <w:rsid w:val="002613C3"/>
    <w:rsid w:val="00261428"/>
    <w:rsid w:val="0026279E"/>
    <w:rsid w:val="002666FF"/>
    <w:rsid w:val="0027358F"/>
    <w:rsid w:val="002760D0"/>
    <w:rsid w:val="002770BB"/>
    <w:rsid w:val="00280B5B"/>
    <w:rsid w:val="00280CD8"/>
    <w:rsid w:val="0028178E"/>
    <w:rsid w:val="00282DBE"/>
    <w:rsid w:val="00283C37"/>
    <w:rsid w:val="0028514F"/>
    <w:rsid w:val="00285AA3"/>
    <w:rsid w:val="00290F94"/>
    <w:rsid w:val="002913D0"/>
    <w:rsid w:val="00293EB6"/>
    <w:rsid w:val="00295F81"/>
    <w:rsid w:val="00297376"/>
    <w:rsid w:val="002A4DDD"/>
    <w:rsid w:val="002B0368"/>
    <w:rsid w:val="002B2279"/>
    <w:rsid w:val="002B5002"/>
    <w:rsid w:val="002B7CC0"/>
    <w:rsid w:val="002C0F76"/>
    <w:rsid w:val="002C254B"/>
    <w:rsid w:val="002C7B72"/>
    <w:rsid w:val="002C7CFC"/>
    <w:rsid w:val="002D4529"/>
    <w:rsid w:val="002E7CAB"/>
    <w:rsid w:val="002F0C65"/>
    <w:rsid w:val="002F72F8"/>
    <w:rsid w:val="002F793C"/>
    <w:rsid w:val="0030224A"/>
    <w:rsid w:val="003070E9"/>
    <w:rsid w:val="00307198"/>
    <w:rsid w:val="00307CAA"/>
    <w:rsid w:val="00310924"/>
    <w:rsid w:val="0031255A"/>
    <w:rsid w:val="00312946"/>
    <w:rsid w:val="00312ED0"/>
    <w:rsid w:val="003132C7"/>
    <w:rsid w:val="00313CCB"/>
    <w:rsid w:val="003144B4"/>
    <w:rsid w:val="00316384"/>
    <w:rsid w:val="00317695"/>
    <w:rsid w:val="00321F33"/>
    <w:rsid w:val="00323969"/>
    <w:rsid w:val="00323C16"/>
    <w:rsid w:val="00324DEE"/>
    <w:rsid w:val="00324F80"/>
    <w:rsid w:val="003269D6"/>
    <w:rsid w:val="00330E01"/>
    <w:rsid w:val="00332A5C"/>
    <w:rsid w:val="00332B46"/>
    <w:rsid w:val="00333A73"/>
    <w:rsid w:val="00336EB1"/>
    <w:rsid w:val="0033735C"/>
    <w:rsid w:val="00351A06"/>
    <w:rsid w:val="00352758"/>
    <w:rsid w:val="0035603C"/>
    <w:rsid w:val="00356A3F"/>
    <w:rsid w:val="003610E8"/>
    <w:rsid w:val="00362F30"/>
    <w:rsid w:val="00367ADA"/>
    <w:rsid w:val="00371BDD"/>
    <w:rsid w:val="00372FF1"/>
    <w:rsid w:val="003747B6"/>
    <w:rsid w:val="003751E1"/>
    <w:rsid w:val="00377999"/>
    <w:rsid w:val="00377C42"/>
    <w:rsid w:val="0038154A"/>
    <w:rsid w:val="0038317A"/>
    <w:rsid w:val="003839E1"/>
    <w:rsid w:val="00387168"/>
    <w:rsid w:val="0038787B"/>
    <w:rsid w:val="00392352"/>
    <w:rsid w:val="00392AF0"/>
    <w:rsid w:val="00392F6E"/>
    <w:rsid w:val="0039388D"/>
    <w:rsid w:val="00393DF9"/>
    <w:rsid w:val="003956F9"/>
    <w:rsid w:val="0039583E"/>
    <w:rsid w:val="003A1085"/>
    <w:rsid w:val="003A2737"/>
    <w:rsid w:val="003A2EE0"/>
    <w:rsid w:val="003A32D4"/>
    <w:rsid w:val="003A3536"/>
    <w:rsid w:val="003A3650"/>
    <w:rsid w:val="003A39AA"/>
    <w:rsid w:val="003A6BE1"/>
    <w:rsid w:val="003B0948"/>
    <w:rsid w:val="003B0DE3"/>
    <w:rsid w:val="003B16D9"/>
    <w:rsid w:val="003B403C"/>
    <w:rsid w:val="003C1751"/>
    <w:rsid w:val="003C2BAA"/>
    <w:rsid w:val="003C3C1B"/>
    <w:rsid w:val="003C41DE"/>
    <w:rsid w:val="003C50BE"/>
    <w:rsid w:val="003C5CCE"/>
    <w:rsid w:val="003C6C0E"/>
    <w:rsid w:val="003C700E"/>
    <w:rsid w:val="003C734E"/>
    <w:rsid w:val="003D255A"/>
    <w:rsid w:val="003D3FDF"/>
    <w:rsid w:val="003D509A"/>
    <w:rsid w:val="003D5E2B"/>
    <w:rsid w:val="003D7A1D"/>
    <w:rsid w:val="003E0FDF"/>
    <w:rsid w:val="003E3FE2"/>
    <w:rsid w:val="003E68F2"/>
    <w:rsid w:val="003F15E9"/>
    <w:rsid w:val="003F2365"/>
    <w:rsid w:val="003F2402"/>
    <w:rsid w:val="003F4DB6"/>
    <w:rsid w:val="003F5368"/>
    <w:rsid w:val="003F7D63"/>
    <w:rsid w:val="00400E3C"/>
    <w:rsid w:val="00402FB2"/>
    <w:rsid w:val="00404376"/>
    <w:rsid w:val="00407F59"/>
    <w:rsid w:val="00415D9F"/>
    <w:rsid w:val="00416418"/>
    <w:rsid w:val="00423445"/>
    <w:rsid w:val="00426C7C"/>
    <w:rsid w:val="00427832"/>
    <w:rsid w:val="00431C89"/>
    <w:rsid w:val="004330A4"/>
    <w:rsid w:val="00436EC5"/>
    <w:rsid w:val="004412B9"/>
    <w:rsid w:val="004430A0"/>
    <w:rsid w:val="00445C98"/>
    <w:rsid w:val="00446A76"/>
    <w:rsid w:val="00447DF9"/>
    <w:rsid w:val="00447E72"/>
    <w:rsid w:val="0045099D"/>
    <w:rsid w:val="004519F6"/>
    <w:rsid w:val="00455652"/>
    <w:rsid w:val="00455AC7"/>
    <w:rsid w:val="00457494"/>
    <w:rsid w:val="0046057E"/>
    <w:rsid w:val="00460763"/>
    <w:rsid w:val="00461BD9"/>
    <w:rsid w:val="00463375"/>
    <w:rsid w:val="004636E3"/>
    <w:rsid w:val="00463F9E"/>
    <w:rsid w:val="0046595B"/>
    <w:rsid w:val="00466BC9"/>
    <w:rsid w:val="00471BBB"/>
    <w:rsid w:val="004724C9"/>
    <w:rsid w:val="0047310D"/>
    <w:rsid w:val="004777B7"/>
    <w:rsid w:val="00480521"/>
    <w:rsid w:val="00480D63"/>
    <w:rsid w:val="00481C17"/>
    <w:rsid w:val="00481D11"/>
    <w:rsid w:val="004831E3"/>
    <w:rsid w:val="004847FF"/>
    <w:rsid w:val="0048581D"/>
    <w:rsid w:val="00486913"/>
    <w:rsid w:val="00487241"/>
    <w:rsid w:val="004877F4"/>
    <w:rsid w:val="0049110D"/>
    <w:rsid w:val="00491153"/>
    <w:rsid w:val="0049175D"/>
    <w:rsid w:val="00495697"/>
    <w:rsid w:val="00495B28"/>
    <w:rsid w:val="004A038F"/>
    <w:rsid w:val="004A13E2"/>
    <w:rsid w:val="004A3057"/>
    <w:rsid w:val="004A3747"/>
    <w:rsid w:val="004A5B8B"/>
    <w:rsid w:val="004A610F"/>
    <w:rsid w:val="004A6A03"/>
    <w:rsid w:val="004B03DB"/>
    <w:rsid w:val="004B240D"/>
    <w:rsid w:val="004B65C8"/>
    <w:rsid w:val="004C40D0"/>
    <w:rsid w:val="004C4A9A"/>
    <w:rsid w:val="004C58CF"/>
    <w:rsid w:val="004C5BCF"/>
    <w:rsid w:val="004C6BE0"/>
    <w:rsid w:val="004C7DF0"/>
    <w:rsid w:val="004D0057"/>
    <w:rsid w:val="004D1643"/>
    <w:rsid w:val="004D2311"/>
    <w:rsid w:val="004D4C5B"/>
    <w:rsid w:val="004D7214"/>
    <w:rsid w:val="004E3A1E"/>
    <w:rsid w:val="004E3E6C"/>
    <w:rsid w:val="004E4A86"/>
    <w:rsid w:val="004E734C"/>
    <w:rsid w:val="004F1266"/>
    <w:rsid w:val="004F2703"/>
    <w:rsid w:val="004F3519"/>
    <w:rsid w:val="005015A6"/>
    <w:rsid w:val="00502087"/>
    <w:rsid w:val="005061D3"/>
    <w:rsid w:val="00506C62"/>
    <w:rsid w:val="00507A34"/>
    <w:rsid w:val="00507F72"/>
    <w:rsid w:val="0051003F"/>
    <w:rsid w:val="0051244D"/>
    <w:rsid w:val="005135CD"/>
    <w:rsid w:val="005170C4"/>
    <w:rsid w:val="005179EB"/>
    <w:rsid w:val="00521E76"/>
    <w:rsid w:val="005225CA"/>
    <w:rsid w:val="00522932"/>
    <w:rsid w:val="00525A98"/>
    <w:rsid w:val="00532FA7"/>
    <w:rsid w:val="00535F72"/>
    <w:rsid w:val="0053626D"/>
    <w:rsid w:val="005367B0"/>
    <w:rsid w:val="0054008B"/>
    <w:rsid w:val="00540D05"/>
    <w:rsid w:val="0054231C"/>
    <w:rsid w:val="00542BA7"/>
    <w:rsid w:val="00542CCC"/>
    <w:rsid w:val="00543E06"/>
    <w:rsid w:val="00544296"/>
    <w:rsid w:val="00547EC0"/>
    <w:rsid w:val="00554AD5"/>
    <w:rsid w:val="00562F4B"/>
    <w:rsid w:val="005712ED"/>
    <w:rsid w:val="00575B83"/>
    <w:rsid w:val="00583D0D"/>
    <w:rsid w:val="0058568D"/>
    <w:rsid w:val="00585758"/>
    <w:rsid w:val="0059010F"/>
    <w:rsid w:val="005A2240"/>
    <w:rsid w:val="005A316F"/>
    <w:rsid w:val="005A4EAF"/>
    <w:rsid w:val="005A5922"/>
    <w:rsid w:val="005B1987"/>
    <w:rsid w:val="005B3FE2"/>
    <w:rsid w:val="005B4071"/>
    <w:rsid w:val="005B5413"/>
    <w:rsid w:val="005C2A6D"/>
    <w:rsid w:val="005C3008"/>
    <w:rsid w:val="005C5157"/>
    <w:rsid w:val="005C5CE5"/>
    <w:rsid w:val="005C62E9"/>
    <w:rsid w:val="005C66FC"/>
    <w:rsid w:val="005C705C"/>
    <w:rsid w:val="005D1A41"/>
    <w:rsid w:val="005D28C4"/>
    <w:rsid w:val="005D2DCD"/>
    <w:rsid w:val="005D6E85"/>
    <w:rsid w:val="005D7318"/>
    <w:rsid w:val="005D768E"/>
    <w:rsid w:val="005D7B82"/>
    <w:rsid w:val="005E313C"/>
    <w:rsid w:val="005E4DB4"/>
    <w:rsid w:val="005E4F9F"/>
    <w:rsid w:val="005E53DC"/>
    <w:rsid w:val="005E6FDE"/>
    <w:rsid w:val="005F0077"/>
    <w:rsid w:val="005F421E"/>
    <w:rsid w:val="005F452B"/>
    <w:rsid w:val="005F46A1"/>
    <w:rsid w:val="005F4736"/>
    <w:rsid w:val="005F4EAD"/>
    <w:rsid w:val="005F583A"/>
    <w:rsid w:val="006013C8"/>
    <w:rsid w:val="00605AF3"/>
    <w:rsid w:val="00611696"/>
    <w:rsid w:val="006133F1"/>
    <w:rsid w:val="00615862"/>
    <w:rsid w:val="006159B6"/>
    <w:rsid w:val="00616507"/>
    <w:rsid w:val="00621724"/>
    <w:rsid w:val="006219D3"/>
    <w:rsid w:val="00622B3D"/>
    <w:rsid w:val="00623E73"/>
    <w:rsid w:val="00624035"/>
    <w:rsid w:val="00624CEC"/>
    <w:rsid w:val="00627087"/>
    <w:rsid w:val="00633F65"/>
    <w:rsid w:val="00635901"/>
    <w:rsid w:val="00635AE2"/>
    <w:rsid w:val="00636791"/>
    <w:rsid w:val="006367AF"/>
    <w:rsid w:val="00640AA2"/>
    <w:rsid w:val="0064113D"/>
    <w:rsid w:val="00641378"/>
    <w:rsid w:val="00643B3D"/>
    <w:rsid w:val="006456DB"/>
    <w:rsid w:val="00646DB4"/>
    <w:rsid w:val="00651FDE"/>
    <w:rsid w:val="00652893"/>
    <w:rsid w:val="00657CBE"/>
    <w:rsid w:val="00660713"/>
    <w:rsid w:val="00662725"/>
    <w:rsid w:val="00665275"/>
    <w:rsid w:val="006673C3"/>
    <w:rsid w:val="00670CFC"/>
    <w:rsid w:val="00671204"/>
    <w:rsid w:val="006757F8"/>
    <w:rsid w:val="00676860"/>
    <w:rsid w:val="00677FDB"/>
    <w:rsid w:val="006804FE"/>
    <w:rsid w:val="00683FCD"/>
    <w:rsid w:val="0068556A"/>
    <w:rsid w:val="00685F6A"/>
    <w:rsid w:val="0068788F"/>
    <w:rsid w:val="006900BB"/>
    <w:rsid w:val="0069327F"/>
    <w:rsid w:val="00695CA6"/>
    <w:rsid w:val="006971C4"/>
    <w:rsid w:val="00697772"/>
    <w:rsid w:val="006A055E"/>
    <w:rsid w:val="006A1094"/>
    <w:rsid w:val="006A491C"/>
    <w:rsid w:val="006A5692"/>
    <w:rsid w:val="006A7DB6"/>
    <w:rsid w:val="006B166B"/>
    <w:rsid w:val="006B30EA"/>
    <w:rsid w:val="006B40D8"/>
    <w:rsid w:val="006C2059"/>
    <w:rsid w:val="006C2430"/>
    <w:rsid w:val="006C3372"/>
    <w:rsid w:val="006C3653"/>
    <w:rsid w:val="006C482C"/>
    <w:rsid w:val="006C67F7"/>
    <w:rsid w:val="006D0AB5"/>
    <w:rsid w:val="006D7363"/>
    <w:rsid w:val="006D7C49"/>
    <w:rsid w:val="006E02FE"/>
    <w:rsid w:val="006E0713"/>
    <w:rsid w:val="006E29ED"/>
    <w:rsid w:val="006E636E"/>
    <w:rsid w:val="006E663A"/>
    <w:rsid w:val="006F138C"/>
    <w:rsid w:val="006F2496"/>
    <w:rsid w:val="006F54A5"/>
    <w:rsid w:val="00700C23"/>
    <w:rsid w:val="00701246"/>
    <w:rsid w:val="007012B4"/>
    <w:rsid w:val="007015F2"/>
    <w:rsid w:val="00705DE0"/>
    <w:rsid w:val="00707636"/>
    <w:rsid w:val="00711490"/>
    <w:rsid w:val="007117FF"/>
    <w:rsid w:val="00720E51"/>
    <w:rsid w:val="00721E16"/>
    <w:rsid w:val="007230C9"/>
    <w:rsid w:val="0072677F"/>
    <w:rsid w:val="00726FDC"/>
    <w:rsid w:val="00727F58"/>
    <w:rsid w:val="007304B1"/>
    <w:rsid w:val="0073097E"/>
    <w:rsid w:val="00730A48"/>
    <w:rsid w:val="00733448"/>
    <w:rsid w:val="0073510C"/>
    <w:rsid w:val="00741703"/>
    <w:rsid w:val="00741D7F"/>
    <w:rsid w:val="00747BFF"/>
    <w:rsid w:val="00751EE0"/>
    <w:rsid w:val="0075377A"/>
    <w:rsid w:val="007543F7"/>
    <w:rsid w:val="00754644"/>
    <w:rsid w:val="0075552A"/>
    <w:rsid w:val="0075674C"/>
    <w:rsid w:val="0076194F"/>
    <w:rsid w:val="00762587"/>
    <w:rsid w:val="00764127"/>
    <w:rsid w:val="00765CAF"/>
    <w:rsid w:val="00765D83"/>
    <w:rsid w:val="00767CFD"/>
    <w:rsid w:val="00771977"/>
    <w:rsid w:val="00771EF3"/>
    <w:rsid w:val="0077240C"/>
    <w:rsid w:val="0077285F"/>
    <w:rsid w:val="00773708"/>
    <w:rsid w:val="00773F0F"/>
    <w:rsid w:val="00773F1A"/>
    <w:rsid w:val="007865CA"/>
    <w:rsid w:val="007913B1"/>
    <w:rsid w:val="007920C3"/>
    <w:rsid w:val="0079660B"/>
    <w:rsid w:val="0079764C"/>
    <w:rsid w:val="007A03AE"/>
    <w:rsid w:val="007A06D9"/>
    <w:rsid w:val="007A3989"/>
    <w:rsid w:val="007A4362"/>
    <w:rsid w:val="007B3F2A"/>
    <w:rsid w:val="007B6E8D"/>
    <w:rsid w:val="007B7EAF"/>
    <w:rsid w:val="007C2F83"/>
    <w:rsid w:val="007C3F83"/>
    <w:rsid w:val="007D0E44"/>
    <w:rsid w:val="007D3B39"/>
    <w:rsid w:val="007D3F52"/>
    <w:rsid w:val="007D4E97"/>
    <w:rsid w:val="007D5E2E"/>
    <w:rsid w:val="007E00CA"/>
    <w:rsid w:val="007E0D31"/>
    <w:rsid w:val="007E291E"/>
    <w:rsid w:val="007E6F7D"/>
    <w:rsid w:val="007E790D"/>
    <w:rsid w:val="007F313B"/>
    <w:rsid w:val="007F43FB"/>
    <w:rsid w:val="007F70C5"/>
    <w:rsid w:val="007F75E7"/>
    <w:rsid w:val="008017BF"/>
    <w:rsid w:val="00801F6C"/>
    <w:rsid w:val="008031DD"/>
    <w:rsid w:val="008049AB"/>
    <w:rsid w:val="00804F89"/>
    <w:rsid w:val="00806884"/>
    <w:rsid w:val="008073A3"/>
    <w:rsid w:val="00811635"/>
    <w:rsid w:val="00814734"/>
    <w:rsid w:val="00814F64"/>
    <w:rsid w:val="008153A5"/>
    <w:rsid w:val="00816E1A"/>
    <w:rsid w:val="008171D6"/>
    <w:rsid w:val="00822F4C"/>
    <w:rsid w:val="008235B3"/>
    <w:rsid w:val="008242BC"/>
    <w:rsid w:val="00824351"/>
    <w:rsid w:val="008244FB"/>
    <w:rsid w:val="00824FFC"/>
    <w:rsid w:val="00826FBB"/>
    <w:rsid w:val="00827BFD"/>
    <w:rsid w:val="00832C73"/>
    <w:rsid w:val="008338F5"/>
    <w:rsid w:val="00835778"/>
    <w:rsid w:val="008376D8"/>
    <w:rsid w:val="008407EC"/>
    <w:rsid w:val="008418A2"/>
    <w:rsid w:val="00842D2C"/>
    <w:rsid w:val="008432B3"/>
    <w:rsid w:val="008436E5"/>
    <w:rsid w:val="00843E85"/>
    <w:rsid w:val="0084476B"/>
    <w:rsid w:val="008459F0"/>
    <w:rsid w:val="00845BC0"/>
    <w:rsid w:val="00855994"/>
    <w:rsid w:val="00855EFF"/>
    <w:rsid w:val="0085740B"/>
    <w:rsid w:val="00860858"/>
    <w:rsid w:val="008611AE"/>
    <w:rsid w:val="008614CE"/>
    <w:rsid w:val="00861D17"/>
    <w:rsid w:val="008630A4"/>
    <w:rsid w:val="00870452"/>
    <w:rsid w:val="00873B26"/>
    <w:rsid w:val="008757C8"/>
    <w:rsid w:val="00877B68"/>
    <w:rsid w:val="00883C9C"/>
    <w:rsid w:val="008840EE"/>
    <w:rsid w:val="00885BA1"/>
    <w:rsid w:val="0088681A"/>
    <w:rsid w:val="00886A25"/>
    <w:rsid w:val="008873D1"/>
    <w:rsid w:val="008873F4"/>
    <w:rsid w:val="00891D72"/>
    <w:rsid w:val="00891D94"/>
    <w:rsid w:val="008924E8"/>
    <w:rsid w:val="00894F21"/>
    <w:rsid w:val="00894F22"/>
    <w:rsid w:val="00896305"/>
    <w:rsid w:val="0089741B"/>
    <w:rsid w:val="008A06E0"/>
    <w:rsid w:val="008A29AD"/>
    <w:rsid w:val="008A3317"/>
    <w:rsid w:val="008A3557"/>
    <w:rsid w:val="008B37A6"/>
    <w:rsid w:val="008B66BD"/>
    <w:rsid w:val="008B74E7"/>
    <w:rsid w:val="008C1BEC"/>
    <w:rsid w:val="008C57A0"/>
    <w:rsid w:val="008C7D33"/>
    <w:rsid w:val="008D221F"/>
    <w:rsid w:val="008D7378"/>
    <w:rsid w:val="008E1A30"/>
    <w:rsid w:val="008E1AE8"/>
    <w:rsid w:val="008E1FE0"/>
    <w:rsid w:val="008E21DC"/>
    <w:rsid w:val="008F25B5"/>
    <w:rsid w:val="008F3EF7"/>
    <w:rsid w:val="008F56E2"/>
    <w:rsid w:val="008F7BA2"/>
    <w:rsid w:val="008F7E47"/>
    <w:rsid w:val="008F7FC7"/>
    <w:rsid w:val="00901EDB"/>
    <w:rsid w:val="0090222B"/>
    <w:rsid w:val="00905281"/>
    <w:rsid w:val="009061BC"/>
    <w:rsid w:val="00907352"/>
    <w:rsid w:val="00907D3F"/>
    <w:rsid w:val="00910023"/>
    <w:rsid w:val="00910F07"/>
    <w:rsid w:val="0092100C"/>
    <w:rsid w:val="00921BBA"/>
    <w:rsid w:val="00922E79"/>
    <w:rsid w:val="00923014"/>
    <w:rsid w:val="00923AEF"/>
    <w:rsid w:val="009250FE"/>
    <w:rsid w:val="009319EC"/>
    <w:rsid w:val="00932EC9"/>
    <w:rsid w:val="009344E2"/>
    <w:rsid w:val="00937408"/>
    <w:rsid w:val="00941685"/>
    <w:rsid w:val="009424DE"/>
    <w:rsid w:val="00943A19"/>
    <w:rsid w:val="00943C66"/>
    <w:rsid w:val="00944245"/>
    <w:rsid w:val="0094622E"/>
    <w:rsid w:val="00946331"/>
    <w:rsid w:val="009527E9"/>
    <w:rsid w:val="00953A23"/>
    <w:rsid w:val="00953EBA"/>
    <w:rsid w:val="00954F74"/>
    <w:rsid w:val="00957188"/>
    <w:rsid w:val="00964289"/>
    <w:rsid w:val="009646A1"/>
    <w:rsid w:val="009676E1"/>
    <w:rsid w:val="0097284A"/>
    <w:rsid w:val="0097563F"/>
    <w:rsid w:val="00976BD2"/>
    <w:rsid w:val="00980CE9"/>
    <w:rsid w:val="0098138C"/>
    <w:rsid w:val="00981BC2"/>
    <w:rsid w:val="00982275"/>
    <w:rsid w:val="0098358B"/>
    <w:rsid w:val="0098498A"/>
    <w:rsid w:val="00987601"/>
    <w:rsid w:val="0099007E"/>
    <w:rsid w:val="00991478"/>
    <w:rsid w:val="00991681"/>
    <w:rsid w:val="00994772"/>
    <w:rsid w:val="009948F1"/>
    <w:rsid w:val="009960EE"/>
    <w:rsid w:val="00996BA2"/>
    <w:rsid w:val="009A0433"/>
    <w:rsid w:val="009A18B1"/>
    <w:rsid w:val="009A3983"/>
    <w:rsid w:val="009A580E"/>
    <w:rsid w:val="009A63E1"/>
    <w:rsid w:val="009B3116"/>
    <w:rsid w:val="009B5B96"/>
    <w:rsid w:val="009B6F5D"/>
    <w:rsid w:val="009B7DA1"/>
    <w:rsid w:val="009C0317"/>
    <w:rsid w:val="009C3156"/>
    <w:rsid w:val="009C49B5"/>
    <w:rsid w:val="009C7B92"/>
    <w:rsid w:val="009C7C9B"/>
    <w:rsid w:val="009D0961"/>
    <w:rsid w:val="009D3392"/>
    <w:rsid w:val="009D3703"/>
    <w:rsid w:val="009D53A8"/>
    <w:rsid w:val="009D682F"/>
    <w:rsid w:val="009D7DA6"/>
    <w:rsid w:val="009E285F"/>
    <w:rsid w:val="009E2E82"/>
    <w:rsid w:val="009E43D9"/>
    <w:rsid w:val="009F0075"/>
    <w:rsid w:val="009F2C78"/>
    <w:rsid w:val="009F36C1"/>
    <w:rsid w:val="009F79B3"/>
    <w:rsid w:val="009F7EBF"/>
    <w:rsid w:val="00A05D89"/>
    <w:rsid w:val="00A05F6E"/>
    <w:rsid w:val="00A05FA3"/>
    <w:rsid w:val="00A06BA8"/>
    <w:rsid w:val="00A11D88"/>
    <w:rsid w:val="00A1696E"/>
    <w:rsid w:val="00A2088A"/>
    <w:rsid w:val="00A22224"/>
    <w:rsid w:val="00A2422A"/>
    <w:rsid w:val="00A262BD"/>
    <w:rsid w:val="00A27561"/>
    <w:rsid w:val="00A31379"/>
    <w:rsid w:val="00A33060"/>
    <w:rsid w:val="00A3320A"/>
    <w:rsid w:val="00A3414A"/>
    <w:rsid w:val="00A35B94"/>
    <w:rsid w:val="00A37724"/>
    <w:rsid w:val="00A409E4"/>
    <w:rsid w:val="00A41C63"/>
    <w:rsid w:val="00A42576"/>
    <w:rsid w:val="00A42DBF"/>
    <w:rsid w:val="00A435B6"/>
    <w:rsid w:val="00A43DA8"/>
    <w:rsid w:val="00A5157F"/>
    <w:rsid w:val="00A51E27"/>
    <w:rsid w:val="00A53CB1"/>
    <w:rsid w:val="00A55378"/>
    <w:rsid w:val="00A61A8E"/>
    <w:rsid w:val="00A62883"/>
    <w:rsid w:val="00A64182"/>
    <w:rsid w:val="00A654F0"/>
    <w:rsid w:val="00A6571C"/>
    <w:rsid w:val="00A65F50"/>
    <w:rsid w:val="00A71A2F"/>
    <w:rsid w:val="00A76DFA"/>
    <w:rsid w:val="00A8044C"/>
    <w:rsid w:val="00A842AA"/>
    <w:rsid w:val="00A85A79"/>
    <w:rsid w:val="00A87F9C"/>
    <w:rsid w:val="00A91F1E"/>
    <w:rsid w:val="00A92009"/>
    <w:rsid w:val="00A923F6"/>
    <w:rsid w:val="00A94D6F"/>
    <w:rsid w:val="00A97E1C"/>
    <w:rsid w:val="00AA02BE"/>
    <w:rsid w:val="00AA60A3"/>
    <w:rsid w:val="00AA7F5C"/>
    <w:rsid w:val="00AB292C"/>
    <w:rsid w:val="00AB3948"/>
    <w:rsid w:val="00AB46A8"/>
    <w:rsid w:val="00AB4C46"/>
    <w:rsid w:val="00AB55C6"/>
    <w:rsid w:val="00AB56D0"/>
    <w:rsid w:val="00AB5F13"/>
    <w:rsid w:val="00AC2B9A"/>
    <w:rsid w:val="00AD0D16"/>
    <w:rsid w:val="00AD1D73"/>
    <w:rsid w:val="00AD3299"/>
    <w:rsid w:val="00AD5513"/>
    <w:rsid w:val="00AE5564"/>
    <w:rsid w:val="00AE63A5"/>
    <w:rsid w:val="00AE72F2"/>
    <w:rsid w:val="00AF00F4"/>
    <w:rsid w:val="00AF15F1"/>
    <w:rsid w:val="00AF26A3"/>
    <w:rsid w:val="00AF5BF2"/>
    <w:rsid w:val="00AF6710"/>
    <w:rsid w:val="00AF7301"/>
    <w:rsid w:val="00B02BA2"/>
    <w:rsid w:val="00B04829"/>
    <w:rsid w:val="00B06CF1"/>
    <w:rsid w:val="00B1019B"/>
    <w:rsid w:val="00B21664"/>
    <w:rsid w:val="00B25A70"/>
    <w:rsid w:val="00B27B99"/>
    <w:rsid w:val="00B314A3"/>
    <w:rsid w:val="00B32906"/>
    <w:rsid w:val="00B342F8"/>
    <w:rsid w:val="00B36E0A"/>
    <w:rsid w:val="00B37DAD"/>
    <w:rsid w:val="00B37E48"/>
    <w:rsid w:val="00B416E2"/>
    <w:rsid w:val="00B43E19"/>
    <w:rsid w:val="00B46008"/>
    <w:rsid w:val="00B46DDA"/>
    <w:rsid w:val="00B47DD5"/>
    <w:rsid w:val="00B50294"/>
    <w:rsid w:val="00B51C34"/>
    <w:rsid w:val="00B53AF5"/>
    <w:rsid w:val="00B54D8C"/>
    <w:rsid w:val="00B56608"/>
    <w:rsid w:val="00B56BD1"/>
    <w:rsid w:val="00B57F4E"/>
    <w:rsid w:val="00B608DD"/>
    <w:rsid w:val="00B650F4"/>
    <w:rsid w:val="00B65DDB"/>
    <w:rsid w:val="00B66601"/>
    <w:rsid w:val="00B71E3E"/>
    <w:rsid w:val="00B76829"/>
    <w:rsid w:val="00B7755E"/>
    <w:rsid w:val="00B77613"/>
    <w:rsid w:val="00B8432E"/>
    <w:rsid w:val="00B86F57"/>
    <w:rsid w:val="00B9141B"/>
    <w:rsid w:val="00B92134"/>
    <w:rsid w:val="00B922F0"/>
    <w:rsid w:val="00B92DEC"/>
    <w:rsid w:val="00B94368"/>
    <w:rsid w:val="00B96046"/>
    <w:rsid w:val="00B97A84"/>
    <w:rsid w:val="00BA27F5"/>
    <w:rsid w:val="00BA45F7"/>
    <w:rsid w:val="00BA4D13"/>
    <w:rsid w:val="00BA6119"/>
    <w:rsid w:val="00BA6A0F"/>
    <w:rsid w:val="00BA7375"/>
    <w:rsid w:val="00BB280B"/>
    <w:rsid w:val="00BB4BDC"/>
    <w:rsid w:val="00BC06DB"/>
    <w:rsid w:val="00BC0D60"/>
    <w:rsid w:val="00BC1582"/>
    <w:rsid w:val="00BC6629"/>
    <w:rsid w:val="00BD0063"/>
    <w:rsid w:val="00BD106E"/>
    <w:rsid w:val="00BD10F6"/>
    <w:rsid w:val="00BD1CA7"/>
    <w:rsid w:val="00BD6198"/>
    <w:rsid w:val="00BD76A9"/>
    <w:rsid w:val="00BE02E8"/>
    <w:rsid w:val="00BE051A"/>
    <w:rsid w:val="00BE11EA"/>
    <w:rsid w:val="00BE13C9"/>
    <w:rsid w:val="00BE1ED6"/>
    <w:rsid w:val="00BF005B"/>
    <w:rsid w:val="00BF0AD6"/>
    <w:rsid w:val="00BF0E2E"/>
    <w:rsid w:val="00BF275A"/>
    <w:rsid w:val="00BF4CC1"/>
    <w:rsid w:val="00BF4DC1"/>
    <w:rsid w:val="00BF5F32"/>
    <w:rsid w:val="00C03BA4"/>
    <w:rsid w:val="00C05B71"/>
    <w:rsid w:val="00C06076"/>
    <w:rsid w:val="00C06EA9"/>
    <w:rsid w:val="00C07D2A"/>
    <w:rsid w:val="00C101DA"/>
    <w:rsid w:val="00C125F0"/>
    <w:rsid w:val="00C15520"/>
    <w:rsid w:val="00C1669C"/>
    <w:rsid w:val="00C1719A"/>
    <w:rsid w:val="00C1796A"/>
    <w:rsid w:val="00C2448E"/>
    <w:rsid w:val="00C32C4D"/>
    <w:rsid w:val="00C349CF"/>
    <w:rsid w:val="00C36B48"/>
    <w:rsid w:val="00C421E7"/>
    <w:rsid w:val="00C453AD"/>
    <w:rsid w:val="00C47BF0"/>
    <w:rsid w:val="00C52B62"/>
    <w:rsid w:val="00C57037"/>
    <w:rsid w:val="00C634CD"/>
    <w:rsid w:val="00C6397D"/>
    <w:rsid w:val="00C642FE"/>
    <w:rsid w:val="00C6430A"/>
    <w:rsid w:val="00C645DB"/>
    <w:rsid w:val="00C67C4D"/>
    <w:rsid w:val="00C7146A"/>
    <w:rsid w:val="00C720AA"/>
    <w:rsid w:val="00C72723"/>
    <w:rsid w:val="00C72758"/>
    <w:rsid w:val="00C732AA"/>
    <w:rsid w:val="00C73B3E"/>
    <w:rsid w:val="00C7533D"/>
    <w:rsid w:val="00C84620"/>
    <w:rsid w:val="00C84672"/>
    <w:rsid w:val="00C87A5A"/>
    <w:rsid w:val="00C9298B"/>
    <w:rsid w:val="00C92C19"/>
    <w:rsid w:val="00C95C8E"/>
    <w:rsid w:val="00C95DBD"/>
    <w:rsid w:val="00CA088E"/>
    <w:rsid w:val="00CA2419"/>
    <w:rsid w:val="00CB3141"/>
    <w:rsid w:val="00CB3CB4"/>
    <w:rsid w:val="00CB6D3F"/>
    <w:rsid w:val="00CC0364"/>
    <w:rsid w:val="00CC5A62"/>
    <w:rsid w:val="00CC5D2B"/>
    <w:rsid w:val="00CC61AD"/>
    <w:rsid w:val="00CC636F"/>
    <w:rsid w:val="00CC68B6"/>
    <w:rsid w:val="00CD0BD4"/>
    <w:rsid w:val="00CD1264"/>
    <w:rsid w:val="00CD491A"/>
    <w:rsid w:val="00CD5660"/>
    <w:rsid w:val="00CE0F4D"/>
    <w:rsid w:val="00CE1B83"/>
    <w:rsid w:val="00CE3325"/>
    <w:rsid w:val="00CE35CC"/>
    <w:rsid w:val="00CE524B"/>
    <w:rsid w:val="00CE6191"/>
    <w:rsid w:val="00CE77AF"/>
    <w:rsid w:val="00CF0050"/>
    <w:rsid w:val="00CF3095"/>
    <w:rsid w:val="00CF53FF"/>
    <w:rsid w:val="00D0216F"/>
    <w:rsid w:val="00D02BE7"/>
    <w:rsid w:val="00D04361"/>
    <w:rsid w:val="00D04940"/>
    <w:rsid w:val="00D06E72"/>
    <w:rsid w:val="00D108D0"/>
    <w:rsid w:val="00D12B5C"/>
    <w:rsid w:val="00D15319"/>
    <w:rsid w:val="00D157DF"/>
    <w:rsid w:val="00D160E3"/>
    <w:rsid w:val="00D231DE"/>
    <w:rsid w:val="00D259BF"/>
    <w:rsid w:val="00D30AF2"/>
    <w:rsid w:val="00D3358F"/>
    <w:rsid w:val="00D3418A"/>
    <w:rsid w:val="00D3640F"/>
    <w:rsid w:val="00D36997"/>
    <w:rsid w:val="00D4150C"/>
    <w:rsid w:val="00D42DE8"/>
    <w:rsid w:val="00D446CF"/>
    <w:rsid w:val="00D451CA"/>
    <w:rsid w:val="00D475A5"/>
    <w:rsid w:val="00D50FFC"/>
    <w:rsid w:val="00D53566"/>
    <w:rsid w:val="00D54128"/>
    <w:rsid w:val="00D55935"/>
    <w:rsid w:val="00D62C0B"/>
    <w:rsid w:val="00D64F5E"/>
    <w:rsid w:val="00D66EEE"/>
    <w:rsid w:val="00D70F32"/>
    <w:rsid w:val="00D764C2"/>
    <w:rsid w:val="00D83C6A"/>
    <w:rsid w:val="00D8557E"/>
    <w:rsid w:val="00D85F91"/>
    <w:rsid w:val="00D86BA0"/>
    <w:rsid w:val="00D92E7A"/>
    <w:rsid w:val="00D944C4"/>
    <w:rsid w:val="00D94629"/>
    <w:rsid w:val="00D9525F"/>
    <w:rsid w:val="00DA17F0"/>
    <w:rsid w:val="00DA2665"/>
    <w:rsid w:val="00DA736B"/>
    <w:rsid w:val="00DB0A47"/>
    <w:rsid w:val="00DB1257"/>
    <w:rsid w:val="00DB268D"/>
    <w:rsid w:val="00DB2ECA"/>
    <w:rsid w:val="00DB3A18"/>
    <w:rsid w:val="00DB4860"/>
    <w:rsid w:val="00DB5C26"/>
    <w:rsid w:val="00DB5F15"/>
    <w:rsid w:val="00DC178C"/>
    <w:rsid w:val="00DC282A"/>
    <w:rsid w:val="00DC3494"/>
    <w:rsid w:val="00DC48D7"/>
    <w:rsid w:val="00DC67B7"/>
    <w:rsid w:val="00DC6D91"/>
    <w:rsid w:val="00DD2A92"/>
    <w:rsid w:val="00DD53D1"/>
    <w:rsid w:val="00DD5848"/>
    <w:rsid w:val="00DE0ED8"/>
    <w:rsid w:val="00DE1ECD"/>
    <w:rsid w:val="00DE39AD"/>
    <w:rsid w:val="00DF2F46"/>
    <w:rsid w:val="00DF5D98"/>
    <w:rsid w:val="00DF6F71"/>
    <w:rsid w:val="00DF714C"/>
    <w:rsid w:val="00E00325"/>
    <w:rsid w:val="00E01A19"/>
    <w:rsid w:val="00E025CF"/>
    <w:rsid w:val="00E03991"/>
    <w:rsid w:val="00E04081"/>
    <w:rsid w:val="00E10F55"/>
    <w:rsid w:val="00E113B6"/>
    <w:rsid w:val="00E15FD5"/>
    <w:rsid w:val="00E20E1E"/>
    <w:rsid w:val="00E214AB"/>
    <w:rsid w:val="00E22169"/>
    <w:rsid w:val="00E265CF"/>
    <w:rsid w:val="00E269D8"/>
    <w:rsid w:val="00E26BEF"/>
    <w:rsid w:val="00E35C1E"/>
    <w:rsid w:val="00E36810"/>
    <w:rsid w:val="00E36E80"/>
    <w:rsid w:val="00E403BC"/>
    <w:rsid w:val="00E40B63"/>
    <w:rsid w:val="00E4168F"/>
    <w:rsid w:val="00E43934"/>
    <w:rsid w:val="00E44CA5"/>
    <w:rsid w:val="00E4622F"/>
    <w:rsid w:val="00E46F78"/>
    <w:rsid w:val="00E5360D"/>
    <w:rsid w:val="00E54388"/>
    <w:rsid w:val="00E56A27"/>
    <w:rsid w:val="00E6010B"/>
    <w:rsid w:val="00E60195"/>
    <w:rsid w:val="00E60665"/>
    <w:rsid w:val="00E60DF1"/>
    <w:rsid w:val="00E61665"/>
    <w:rsid w:val="00E63EDA"/>
    <w:rsid w:val="00E64BFE"/>
    <w:rsid w:val="00E64D1F"/>
    <w:rsid w:val="00E72558"/>
    <w:rsid w:val="00E73D9A"/>
    <w:rsid w:val="00E761AE"/>
    <w:rsid w:val="00E8135F"/>
    <w:rsid w:val="00E81B32"/>
    <w:rsid w:val="00E8361B"/>
    <w:rsid w:val="00E8386F"/>
    <w:rsid w:val="00E83E23"/>
    <w:rsid w:val="00E872DD"/>
    <w:rsid w:val="00E91FE6"/>
    <w:rsid w:val="00E93B95"/>
    <w:rsid w:val="00E95C81"/>
    <w:rsid w:val="00E9653F"/>
    <w:rsid w:val="00EA1894"/>
    <w:rsid w:val="00EA2D5A"/>
    <w:rsid w:val="00EA6F72"/>
    <w:rsid w:val="00EB0550"/>
    <w:rsid w:val="00EB458E"/>
    <w:rsid w:val="00EB5276"/>
    <w:rsid w:val="00EB6C1C"/>
    <w:rsid w:val="00EB6DC5"/>
    <w:rsid w:val="00EC5032"/>
    <w:rsid w:val="00EC593B"/>
    <w:rsid w:val="00EC5CC9"/>
    <w:rsid w:val="00EC6844"/>
    <w:rsid w:val="00ED1DCC"/>
    <w:rsid w:val="00ED3F47"/>
    <w:rsid w:val="00ED505F"/>
    <w:rsid w:val="00ED510D"/>
    <w:rsid w:val="00ED6DC7"/>
    <w:rsid w:val="00ED7BC6"/>
    <w:rsid w:val="00EE2A71"/>
    <w:rsid w:val="00EE4391"/>
    <w:rsid w:val="00EE6699"/>
    <w:rsid w:val="00EF3CE8"/>
    <w:rsid w:val="00EF420B"/>
    <w:rsid w:val="00EF5A77"/>
    <w:rsid w:val="00EF5AC8"/>
    <w:rsid w:val="00EF656B"/>
    <w:rsid w:val="00F0177C"/>
    <w:rsid w:val="00F035A4"/>
    <w:rsid w:val="00F03972"/>
    <w:rsid w:val="00F05D1A"/>
    <w:rsid w:val="00F07750"/>
    <w:rsid w:val="00F1576C"/>
    <w:rsid w:val="00F15DCD"/>
    <w:rsid w:val="00F16B00"/>
    <w:rsid w:val="00F23E98"/>
    <w:rsid w:val="00F24853"/>
    <w:rsid w:val="00F3116B"/>
    <w:rsid w:val="00F355B1"/>
    <w:rsid w:val="00F35DA4"/>
    <w:rsid w:val="00F36E0C"/>
    <w:rsid w:val="00F37585"/>
    <w:rsid w:val="00F37CCA"/>
    <w:rsid w:val="00F408B8"/>
    <w:rsid w:val="00F40C35"/>
    <w:rsid w:val="00F41967"/>
    <w:rsid w:val="00F41A78"/>
    <w:rsid w:val="00F42FA7"/>
    <w:rsid w:val="00F430AC"/>
    <w:rsid w:val="00F43A6E"/>
    <w:rsid w:val="00F43A8F"/>
    <w:rsid w:val="00F4425C"/>
    <w:rsid w:val="00F44901"/>
    <w:rsid w:val="00F4681D"/>
    <w:rsid w:val="00F46E0D"/>
    <w:rsid w:val="00F51292"/>
    <w:rsid w:val="00F51FE9"/>
    <w:rsid w:val="00F5263A"/>
    <w:rsid w:val="00F54B07"/>
    <w:rsid w:val="00F5588F"/>
    <w:rsid w:val="00F70150"/>
    <w:rsid w:val="00F705A7"/>
    <w:rsid w:val="00F70771"/>
    <w:rsid w:val="00F714D8"/>
    <w:rsid w:val="00F722A4"/>
    <w:rsid w:val="00F73798"/>
    <w:rsid w:val="00F745DB"/>
    <w:rsid w:val="00F77B44"/>
    <w:rsid w:val="00F815A6"/>
    <w:rsid w:val="00F90156"/>
    <w:rsid w:val="00F91009"/>
    <w:rsid w:val="00F9495C"/>
    <w:rsid w:val="00F97AD8"/>
    <w:rsid w:val="00FA146E"/>
    <w:rsid w:val="00FA2D9A"/>
    <w:rsid w:val="00FA5EA7"/>
    <w:rsid w:val="00FA634F"/>
    <w:rsid w:val="00FA6FC5"/>
    <w:rsid w:val="00FA7261"/>
    <w:rsid w:val="00FA78B8"/>
    <w:rsid w:val="00FB027B"/>
    <w:rsid w:val="00FB2404"/>
    <w:rsid w:val="00FB322D"/>
    <w:rsid w:val="00FB3BF4"/>
    <w:rsid w:val="00FB3D00"/>
    <w:rsid w:val="00FB428E"/>
    <w:rsid w:val="00FB5344"/>
    <w:rsid w:val="00FC0B36"/>
    <w:rsid w:val="00FC679C"/>
    <w:rsid w:val="00FD026B"/>
    <w:rsid w:val="00FD1845"/>
    <w:rsid w:val="00FD3547"/>
    <w:rsid w:val="00FD7364"/>
    <w:rsid w:val="00FE2780"/>
    <w:rsid w:val="00FE2E2B"/>
    <w:rsid w:val="00FE2ED9"/>
    <w:rsid w:val="00FE3C24"/>
    <w:rsid w:val="00FE48F0"/>
    <w:rsid w:val="00FF0129"/>
    <w:rsid w:val="00FF02FD"/>
    <w:rsid w:val="00FF0C9C"/>
    <w:rsid w:val="00FF0FA2"/>
    <w:rsid w:val="00FF383B"/>
    <w:rsid w:val="00FF62F7"/>
    <w:rsid w:val="00FF75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c,#069,#004b7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Dotum" w:hAnsi="Arial" w:cs="Arial"/>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44C"/>
    <w:pPr>
      <w:spacing w:after="200"/>
    </w:pPr>
    <w:rPr>
      <w:rFonts w:ascii="Calibri" w:hAnsi="Calibri" w:cs="Calibri"/>
      <w:sz w:val="22"/>
      <w:szCs w:val="22"/>
      <w:lang w:eastAsia="en-US"/>
    </w:rPr>
  </w:style>
  <w:style w:type="paragraph" w:styleId="Heading1">
    <w:name w:val="heading 1"/>
    <w:next w:val="Normal"/>
    <w:link w:val="Heading1Char"/>
    <w:uiPriority w:val="9"/>
    <w:qFormat/>
    <w:rsid w:val="00CE1B83"/>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lang w:eastAsia="en-US"/>
    </w:rPr>
  </w:style>
  <w:style w:type="paragraph" w:styleId="Heading2">
    <w:name w:val="heading 2"/>
    <w:next w:val="Normal"/>
    <w:link w:val="Heading2Char"/>
    <w:autoRedefine/>
    <w:uiPriority w:val="9"/>
    <w:unhideWhenUsed/>
    <w:qFormat/>
    <w:rsid w:val="005C66FC"/>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pPr>
    <w:rPr>
      <w:i/>
      <w:caps/>
      <w:color w:val="000000" w:themeColor="text1"/>
      <w:sz w:val="28"/>
      <w:szCs w:val="32"/>
      <w:lang w:eastAsia="en-US"/>
    </w:rPr>
  </w:style>
  <w:style w:type="paragraph" w:styleId="Heading3">
    <w:name w:val="heading 3"/>
    <w:basedOn w:val="Normal"/>
    <w:next w:val="Normal"/>
    <w:link w:val="Heading3Char1"/>
    <w:autoRedefine/>
    <w:uiPriority w:val="9"/>
    <w:unhideWhenUsed/>
    <w:qFormat/>
    <w:rsid w:val="00F4425C"/>
    <w:pPr>
      <w:keepNext/>
      <w:keepLines/>
      <w:pBdr>
        <w:top w:val="single" w:sz="12" w:space="1" w:color="4F81BD" w:themeColor="accent1"/>
        <w:left w:val="single" w:sz="12" w:space="4" w:color="4F81BD" w:themeColor="accent1"/>
      </w:pBdr>
      <w:shd w:val="clear" w:color="4F81BD" w:themeColor="accent1" w:fill="auto"/>
      <w:spacing w:before="200" w:after="0"/>
      <w:outlineLvl w:val="2"/>
    </w:pPr>
    <w:rPr>
      <w:rFonts w:asciiTheme="majorHAnsi" w:eastAsiaTheme="majorEastAsia" w:hAnsiTheme="majorHAnsi" w:cstheme="majorBidi"/>
      <w:b/>
      <w:bCs/>
      <w:color w:val="FF0000"/>
      <w:sz w:val="24"/>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1B83"/>
    <w:rPr>
      <w:rFonts w:ascii="Calibri" w:eastAsia="HYGothic-Extra" w:hAnsi="Calibri" w:cs="Calibri"/>
      <w:bCs/>
      <w:color w:val="FFFFFF" w:themeColor="background1"/>
      <w:spacing w:val="-20"/>
      <w:sz w:val="60"/>
      <w:szCs w:val="60"/>
      <w:shd w:val="clear" w:color="auto" w:fill="D1282E"/>
      <w:lang w:eastAsia="en-US"/>
    </w:rPr>
  </w:style>
  <w:style w:type="character" w:customStyle="1" w:styleId="Heading2Char">
    <w:name w:val="Heading 2 Char"/>
    <w:link w:val="Heading2"/>
    <w:uiPriority w:val="9"/>
    <w:rsid w:val="005C66FC"/>
    <w:rPr>
      <w:i/>
      <w:caps/>
      <w:color w:val="000000" w:themeColor="text1"/>
      <w:sz w:val="28"/>
      <w:szCs w:val="32"/>
      <w:shd w:val="clear" w:color="auto" w:fill="DBE5F1"/>
      <w:lang w:eastAsia="en-US"/>
    </w:rPr>
  </w:style>
  <w:style w:type="character" w:customStyle="1" w:styleId="Heading3Char">
    <w:name w:val="Heading 3 Char"/>
    <w:uiPriority w:val="9"/>
    <w:rsid w:val="00AE5564"/>
    <w:rPr>
      <w:rFonts w:ascii="Arial Bold" w:eastAsia="HYGothic-Extra" w:hAnsi="Arial Bold"/>
      <w:b/>
      <w:bCs/>
      <w:caps/>
      <w:color w:val="D1282E"/>
      <w:sz w:val="22"/>
      <w:szCs w:val="22"/>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aliases w:val="Caption 2"/>
    <w:basedOn w:val="Normal"/>
    <w:next w:val="Normal"/>
    <w:unhideWhenUsed/>
    <w:qFormat/>
    <w:rsid w:val="00842D2C"/>
    <w:pPr>
      <w:spacing w:after="0"/>
      <w:ind w:left="1418" w:hanging="1418"/>
    </w:pPr>
    <w:rPr>
      <w:b/>
      <w:bCs/>
      <w:color w:val="A6A6A6" w:themeColor="background1" w:themeShade="A6"/>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qFormat/>
    <w:rsid w:val="00007AD7"/>
    <w:pPr>
      <w:spacing w:before="120" w:after="120"/>
    </w:pPr>
    <w:rPr>
      <w:rFonts w:asciiTheme="minorHAnsi" w:hAnsiTheme="minorHAnsi" w:cstheme="minorHAnsi"/>
      <w:b/>
      <w:bCs/>
      <w:caps/>
      <w:sz w:val="20"/>
      <w:szCs w:val="20"/>
    </w:rPr>
  </w:style>
  <w:style w:type="character" w:styleId="Hyperlink">
    <w:name w:val="Hyperlink"/>
    <w:uiPriority w:val="99"/>
    <w:unhideWhenUsed/>
    <w:rsid w:val="009960EE"/>
    <w:rPr>
      <w:color w:val="0000FF"/>
      <w:u w:val="single"/>
    </w:rPr>
  </w:style>
  <w:style w:type="table" w:styleId="TableGrid">
    <w:name w:val="Table Grid"/>
    <w:basedOn w:val="TableNormal"/>
    <w:uiPriority w:val="59"/>
    <w:rsid w:val="00F722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922E79"/>
    <w:rPr>
      <w:b/>
      <w:caps/>
      <w:color w:val="548DD4" w:themeColor="text2" w:themeTint="99"/>
    </w:rPr>
  </w:style>
  <w:style w:type="paragraph" w:customStyle="1" w:styleId="tabtext">
    <w:name w:val="tab text"/>
    <w:basedOn w:val="Normal"/>
    <w:link w:val="tabtextChar"/>
    <w:rsid w:val="00883C9C"/>
    <w:pPr>
      <w:tabs>
        <w:tab w:val="left" w:pos="567"/>
      </w:tabs>
      <w:spacing w:before="60" w:after="60"/>
    </w:pPr>
    <w:rPr>
      <w:rFonts w:eastAsia="Times New Roman" w:cs="Arial"/>
      <w:sz w:val="18"/>
      <w:szCs w:val="18"/>
      <w:lang w:eastAsia="en-AU"/>
    </w:rPr>
  </w:style>
  <w:style w:type="paragraph" w:customStyle="1" w:styleId="tabhead">
    <w:name w:val="tab head"/>
    <w:basedOn w:val="tabtext"/>
    <w:rsid w:val="00883C9C"/>
    <w:rPr>
      <w:b/>
    </w:rPr>
  </w:style>
  <w:style w:type="character" w:customStyle="1" w:styleId="tabtextChar">
    <w:name w:val="tab text Char"/>
    <w:link w:val="tabtext"/>
    <w:rsid w:val="00883C9C"/>
    <w:rPr>
      <w:rFonts w:ascii="Calibri" w:eastAsia="Times New Roman" w:hAnsi="Calibri"/>
      <w:sz w:val="18"/>
      <w:szCs w:val="18"/>
    </w:rPr>
  </w:style>
  <w:style w:type="table" w:styleId="LightShading-Accent2">
    <w:name w:val="Light Shading Accent 2"/>
    <w:basedOn w:val="TableNormal"/>
    <w:uiPriority w:val="60"/>
    <w:rsid w:val="00883C9C"/>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FootnoteText">
    <w:name w:val="footnote text"/>
    <w:basedOn w:val="Normal"/>
    <w:link w:val="FootnoteTextChar"/>
    <w:uiPriority w:val="99"/>
    <w:unhideWhenUsed/>
    <w:rsid w:val="00946331"/>
    <w:pPr>
      <w:spacing w:after="0"/>
    </w:pPr>
    <w:rPr>
      <w:sz w:val="20"/>
      <w:szCs w:val="20"/>
    </w:rPr>
  </w:style>
  <w:style w:type="character" w:customStyle="1" w:styleId="FootnoteTextChar">
    <w:name w:val="Footnote Text Char"/>
    <w:basedOn w:val="DefaultParagraphFont"/>
    <w:link w:val="FootnoteText"/>
    <w:uiPriority w:val="99"/>
    <w:rsid w:val="00946331"/>
    <w:rPr>
      <w:rFonts w:ascii="Calibri" w:hAnsi="Calibri" w:cs="Calibri"/>
      <w:lang w:eastAsia="en-US"/>
    </w:rPr>
  </w:style>
  <w:style w:type="character" w:styleId="FootnoteReference">
    <w:name w:val="footnote reference"/>
    <w:basedOn w:val="DefaultParagraphFont"/>
    <w:uiPriority w:val="99"/>
    <w:semiHidden/>
    <w:unhideWhenUsed/>
    <w:rsid w:val="00946331"/>
    <w:rPr>
      <w:vertAlign w:val="superscript"/>
    </w:rPr>
  </w:style>
  <w:style w:type="paragraph" w:styleId="NormalWeb">
    <w:name w:val="Normal (Web)"/>
    <w:basedOn w:val="Normal"/>
    <w:uiPriority w:val="99"/>
    <w:semiHidden/>
    <w:unhideWhenUsed/>
    <w:rsid w:val="00367ADA"/>
    <w:pPr>
      <w:spacing w:after="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A06D9"/>
    <w:rPr>
      <w:color w:val="800080" w:themeColor="followedHyperlink"/>
      <w:u w:val="single"/>
    </w:rPr>
  </w:style>
  <w:style w:type="table" w:customStyle="1" w:styleId="NBATableStyle11">
    <w:name w:val="NBA Table Style 11"/>
    <w:basedOn w:val="TableGrid"/>
    <w:uiPriority w:val="99"/>
    <w:rsid w:val="0079660B"/>
    <w:pPr>
      <w:contextualSpacing/>
    </w:pPr>
    <w:rPr>
      <w:rFonts w:ascii="Calibri" w:hAnsi="Calibri"/>
      <w:color w:val="000000" w:themeColor="text1"/>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521E76"/>
    <w:pPr>
      <w:spacing w:after="0"/>
    </w:pPr>
    <w:rPr>
      <w:sz w:val="20"/>
    </w:rPr>
  </w:style>
  <w:style w:type="paragraph" w:customStyle="1" w:styleId="Titlepagebig">
    <w:name w:val="Title page big"/>
    <w:basedOn w:val="Normal"/>
    <w:rsid w:val="00E61665"/>
    <w:pPr>
      <w:tabs>
        <w:tab w:val="left" w:pos="567"/>
      </w:tabs>
      <w:jc w:val="center"/>
    </w:pPr>
    <w:rPr>
      <w:rFonts w:eastAsia="Times New Roman" w:cs="Times New Roman"/>
      <w:b/>
      <w:sz w:val="44"/>
      <w:szCs w:val="24"/>
      <w:lang w:eastAsia="en-AU"/>
    </w:rPr>
  </w:style>
  <w:style w:type="character" w:styleId="CommentReference">
    <w:name w:val="annotation reference"/>
    <w:basedOn w:val="DefaultParagraphFont"/>
    <w:uiPriority w:val="99"/>
    <w:semiHidden/>
    <w:unhideWhenUsed/>
    <w:rsid w:val="007F70C5"/>
    <w:rPr>
      <w:sz w:val="16"/>
      <w:szCs w:val="16"/>
    </w:rPr>
  </w:style>
  <w:style w:type="paragraph" w:styleId="CommentText">
    <w:name w:val="annotation text"/>
    <w:basedOn w:val="Normal"/>
    <w:link w:val="CommentTextChar"/>
    <w:uiPriority w:val="99"/>
    <w:semiHidden/>
    <w:unhideWhenUsed/>
    <w:rsid w:val="007F70C5"/>
    <w:rPr>
      <w:sz w:val="20"/>
      <w:szCs w:val="20"/>
    </w:rPr>
  </w:style>
  <w:style w:type="character" w:customStyle="1" w:styleId="CommentTextChar">
    <w:name w:val="Comment Text Char"/>
    <w:basedOn w:val="DefaultParagraphFont"/>
    <w:link w:val="CommentText"/>
    <w:uiPriority w:val="99"/>
    <w:semiHidden/>
    <w:rsid w:val="007F70C5"/>
    <w:rPr>
      <w:rFonts w:ascii="Calibri" w:hAnsi="Calibri" w:cs="Calibri"/>
      <w:lang w:eastAsia="en-US"/>
    </w:rPr>
  </w:style>
  <w:style w:type="paragraph" w:customStyle="1" w:styleId="Source">
    <w:name w:val="Source"/>
    <w:basedOn w:val="Normal"/>
    <w:rsid w:val="00C07D2A"/>
    <w:pPr>
      <w:tabs>
        <w:tab w:val="left" w:pos="851"/>
      </w:tabs>
      <w:spacing w:before="200" w:after="0" w:line="276" w:lineRule="auto"/>
      <w:ind w:left="851" w:hanging="851"/>
    </w:pPr>
    <w:rPr>
      <w:rFonts w:eastAsia="Times New Roman" w:cs="Times New Roman"/>
      <w:sz w:val="18"/>
      <w:szCs w:val="20"/>
      <w:lang w:eastAsia="en-AU"/>
    </w:rPr>
  </w:style>
  <w:style w:type="paragraph" w:customStyle="1" w:styleId="dot1">
    <w:name w:val="dot 1"/>
    <w:basedOn w:val="Header"/>
    <w:rsid w:val="001875B4"/>
    <w:pPr>
      <w:numPr>
        <w:numId w:val="2"/>
      </w:numPr>
      <w:tabs>
        <w:tab w:val="clear" w:pos="4680"/>
        <w:tab w:val="clear" w:pos="9360"/>
        <w:tab w:val="right" w:pos="567"/>
        <w:tab w:val="left" w:pos="1134"/>
      </w:tabs>
      <w:spacing w:before="200" w:after="100" w:line="276" w:lineRule="auto"/>
      <w:ind w:left="567" w:hanging="567"/>
    </w:pPr>
    <w:rPr>
      <w:rFonts w:eastAsia="Times New Roman" w:cs="Arial"/>
      <w:sz w:val="20"/>
      <w:szCs w:val="20"/>
      <w:lang w:eastAsia="en-AU"/>
    </w:rPr>
  </w:style>
  <w:style w:type="table" w:styleId="LightList-Accent1">
    <w:name w:val="Light List Accent 1"/>
    <w:basedOn w:val="TableNormal"/>
    <w:uiPriority w:val="61"/>
    <w:rsid w:val="009646A1"/>
    <w:rPr>
      <w:rFonts w:ascii="Calibri" w:eastAsia="Times New Roman"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Grid-Accent2">
    <w:name w:val="Light Grid Accent 2"/>
    <w:basedOn w:val="TableNormal"/>
    <w:uiPriority w:val="62"/>
    <w:rsid w:val="00E56A27"/>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Grid3-Accent2">
    <w:name w:val="Medium Grid 3 Accent 2"/>
    <w:basedOn w:val="TableNormal"/>
    <w:uiPriority w:val="69"/>
    <w:rsid w:val="002C0F7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LightList-Accent2">
    <w:name w:val="Light List Accent 2"/>
    <w:basedOn w:val="TableNormal"/>
    <w:uiPriority w:val="61"/>
    <w:rsid w:val="00427832"/>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1">
    <w:name w:val="Light List - Accent 21"/>
    <w:basedOn w:val="TableNormal"/>
    <w:next w:val="LightList-Accent2"/>
    <w:uiPriority w:val="61"/>
    <w:rsid w:val="008C57A0"/>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PageNumber">
    <w:name w:val="page number"/>
    <w:uiPriority w:val="99"/>
    <w:rsid w:val="00AA02BE"/>
    <w:rPr>
      <w:rFonts w:cs="Times New Roman"/>
    </w:rPr>
  </w:style>
  <w:style w:type="numbering" w:customStyle="1" w:styleId="NoList1">
    <w:name w:val="No List1"/>
    <w:next w:val="NoList"/>
    <w:uiPriority w:val="99"/>
    <w:semiHidden/>
    <w:unhideWhenUsed/>
    <w:rsid w:val="00DB0A47"/>
  </w:style>
  <w:style w:type="table" w:customStyle="1" w:styleId="TableGrid1">
    <w:name w:val="Table Grid1"/>
    <w:basedOn w:val="TableNormal"/>
    <w:next w:val="TableGrid"/>
    <w:uiPriority w:val="59"/>
    <w:rsid w:val="00DB0A4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22">
    <w:name w:val="Light List - Accent 22"/>
    <w:basedOn w:val="TableNormal"/>
    <w:next w:val="LightList-Accent2"/>
    <w:uiPriority w:val="61"/>
    <w:rsid w:val="00DB0A4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numbering" w:customStyle="1" w:styleId="NoList2">
    <w:name w:val="No List2"/>
    <w:next w:val="NoList"/>
    <w:uiPriority w:val="99"/>
    <w:semiHidden/>
    <w:unhideWhenUsed/>
    <w:rsid w:val="0097563F"/>
  </w:style>
  <w:style w:type="table" w:customStyle="1" w:styleId="TableGrid2">
    <w:name w:val="Table Grid2"/>
    <w:basedOn w:val="TableNormal"/>
    <w:next w:val="TableGrid"/>
    <w:uiPriority w:val="59"/>
    <w:rsid w:val="0097563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23">
    <w:name w:val="Light List - Accent 23"/>
    <w:basedOn w:val="TableNormal"/>
    <w:next w:val="LightList-Accent2"/>
    <w:uiPriority w:val="61"/>
    <w:rsid w:val="0097563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numbering" w:customStyle="1" w:styleId="NoList3">
    <w:name w:val="No List3"/>
    <w:next w:val="NoList"/>
    <w:uiPriority w:val="99"/>
    <w:semiHidden/>
    <w:unhideWhenUsed/>
    <w:rsid w:val="005D7B82"/>
  </w:style>
  <w:style w:type="table" w:customStyle="1" w:styleId="TableGrid3">
    <w:name w:val="Table Grid3"/>
    <w:basedOn w:val="TableNormal"/>
    <w:next w:val="TableGrid"/>
    <w:uiPriority w:val="59"/>
    <w:rsid w:val="005D7B8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24">
    <w:name w:val="Light List - Accent 24"/>
    <w:basedOn w:val="TableNormal"/>
    <w:next w:val="LightList-Accent2"/>
    <w:uiPriority w:val="61"/>
    <w:rsid w:val="005D7B82"/>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CommentSubject">
    <w:name w:val="annotation subject"/>
    <w:basedOn w:val="CommentText"/>
    <w:next w:val="CommentText"/>
    <w:link w:val="CommentSubjectChar"/>
    <w:uiPriority w:val="99"/>
    <w:semiHidden/>
    <w:unhideWhenUsed/>
    <w:rsid w:val="00670CFC"/>
    <w:rPr>
      <w:b/>
      <w:bCs/>
    </w:rPr>
  </w:style>
  <w:style w:type="character" w:customStyle="1" w:styleId="CommentSubjectChar">
    <w:name w:val="Comment Subject Char"/>
    <w:basedOn w:val="CommentTextChar"/>
    <w:link w:val="CommentSubject"/>
    <w:uiPriority w:val="99"/>
    <w:semiHidden/>
    <w:rsid w:val="00670CFC"/>
    <w:rPr>
      <w:rFonts w:ascii="Calibri" w:hAnsi="Calibri" w:cs="Calibri"/>
      <w:b/>
      <w:bCs/>
      <w:lang w:eastAsia="en-US"/>
    </w:rPr>
  </w:style>
  <w:style w:type="paragraph" w:styleId="Revision">
    <w:name w:val="Revision"/>
    <w:hidden/>
    <w:uiPriority w:val="99"/>
    <w:semiHidden/>
    <w:rsid w:val="004A3057"/>
    <w:rPr>
      <w:rFonts w:ascii="Calibri" w:hAnsi="Calibri" w:cs="Calibri"/>
      <w:sz w:val="22"/>
      <w:szCs w:val="22"/>
      <w:lang w:eastAsia="en-US"/>
    </w:rPr>
  </w:style>
  <w:style w:type="character" w:customStyle="1" w:styleId="file-filter">
    <w:name w:val="file-filter"/>
    <w:basedOn w:val="DefaultParagraphFont"/>
    <w:rsid w:val="006B166B"/>
  </w:style>
  <w:style w:type="character" w:customStyle="1" w:styleId="file-filter-size">
    <w:name w:val="file-filter-size"/>
    <w:basedOn w:val="DefaultParagraphFont"/>
    <w:rsid w:val="006B166B"/>
  </w:style>
  <w:style w:type="paragraph" w:styleId="TOC2">
    <w:name w:val="toc 2"/>
    <w:basedOn w:val="Normal"/>
    <w:next w:val="Normal"/>
    <w:autoRedefine/>
    <w:uiPriority w:val="39"/>
    <w:unhideWhenUsed/>
    <w:qFormat/>
    <w:rsid w:val="00007AD7"/>
    <w:pPr>
      <w:spacing w:after="0"/>
      <w:ind w:left="220"/>
    </w:pPr>
    <w:rPr>
      <w:rFonts w:asciiTheme="minorHAnsi" w:hAnsiTheme="minorHAnsi" w:cstheme="minorHAnsi"/>
      <w:smallCaps/>
      <w:sz w:val="20"/>
      <w:szCs w:val="20"/>
    </w:rPr>
  </w:style>
  <w:style w:type="character" w:customStyle="1" w:styleId="Heading3Char1">
    <w:name w:val="Heading 3 Char1"/>
    <w:basedOn w:val="DefaultParagraphFont"/>
    <w:link w:val="Heading3"/>
    <w:uiPriority w:val="9"/>
    <w:rsid w:val="00F4425C"/>
    <w:rPr>
      <w:rFonts w:asciiTheme="majorHAnsi" w:eastAsiaTheme="majorEastAsia" w:hAnsiTheme="majorHAnsi" w:cstheme="majorBidi"/>
      <w:b/>
      <w:bCs/>
      <w:color w:val="FF0000"/>
      <w:sz w:val="24"/>
      <w:szCs w:val="22"/>
      <w:shd w:val="clear" w:color="4F81BD" w:themeColor="accent1" w:fill="auto"/>
      <w:lang w:eastAsia="en-US"/>
    </w:rPr>
  </w:style>
  <w:style w:type="paragraph" w:styleId="TOC3">
    <w:name w:val="toc 3"/>
    <w:basedOn w:val="Normal"/>
    <w:next w:val="Normal"/>
    <w:autoRedefine/>
    <w:uiPriority w:val="39"/>
    <w:unhideWhenUsed/>
    <w:qFormat/>
    <w:rsid w:val="00FB428E"/>
    <w:pPr>
      <w:spacing w:after="0"/>
      <w:ind w:left="440"/>
    </w:pPr>
    <w:rPr>
      <w:rFonts w:asciiTheme="minorHAnsi" w:hAnsiTheme="minorHAnsi" w:cstheme="minorHAnsi"/>
      <w:i/>
      <w:iCs/>
      <w:sz w:val="20"/>
      <w:szCs w:val="20"/>
    </w:rPr>
  </w:style>
  <w:style w:type="character" w:customStyle="1" w:styleId="reference">
    <w:name w:val="reference"/>
    <w:basedOn w:val="DefaultParagraphFont"/>
    <w:rsid w:val="009F7EBF"/>
  </w:style>
  <w:style w:type="paragraph" w:styleId="EndnoteText">
    <w:name w:val="endnote text"/>
    <w:basedOn w:val="Normal"/>
    <w:link w:val="EndnoteTextChar"/>
    <w:uiPriority w:val="99"/>
    <w:semiHidden/>
    <w:unhideWhenUsed/>
    <w:rsid w:val="00AF5BF2"/>
    <w:pPr>
      <w:spacing w:after="0"/>
    </w:pPr>
    <w:rPr>
      <w:sz w:val="20"/>
      <w:szCs w:val="20"/>
    </w:rPr>
  </w:style>
  <w:style w:type="character" w:customStyle="1" w:styleId="EndnoteTextChar">
    <w:name w:val="Endnote Text Char"/>
    <w:basedOn w:val="DefaultParagraphFont"/>
    <w:link w:val="EndnoteText"/>
    <w:uiPriority w:val="99"/>
    <w:semiHidden/>
    <w:rsid w:val="00AF5BF2"/>
    <w:rPr>
      <w:rFonts w:ascii="Calibri" w:hAnsi="Calibri" w:cs="Calibri"/>
      <w:lang w:eastAsia="en-US"/>
    </w:rPr>
  </w:style>
  <w:style w:type="character" w:styleId="EndnoteReference">
    <w:name w:val="endnote reference"/>
    <w:basedOn w:val="DefaultParagraphFont"/>
    <w:uiPriority w:val="99"/>
    <w:semiHidden/>
    <w:unhideWhenUsed/>
    <w:rsid w:val="00AF5BF2"/>
    <w:rPr>
      <w:vertAlign w:val="superscript"/>
    </w:rPr>
  </w:style>
  <w:style w:type="table" w:customStyle="1" w:styleId="NBATableStyle21">
    <w:name w:val="NBA Table Style 21"/>
    <w:basedOn w:val="TableNormal"/>
    <w:uiPriority w:val="99"/>
    <w:rsid w:val="007865CA"/>
    <w:pPr>
      <w:contextualSpacing/>
    </w:pPr>
    <w:rPr>
      <w:rFonts w:ascii="Calibri" w:hAnsi="Calibri"/>
      <w:color w:val="000000" w:themeColor="text1"/>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paragraph" w:styleId="TOC4">
    <w:name w:val="toc 4"/>
    <w:basedOn w:val="Normal"/>
    <w:next w:val="Normal"/>
    <w:autoRedefine/>
    <w:uiPriority w:val="39"/>
    <w:unhideWhenUsed/>
    <w:rsid w:val="005C66FC"/>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5C66FC"/>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5C66FC"/>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5C66FC"/>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5C66FC"/>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5C66FC"/>
    <w:pPr>
      <w:spacing w:after="0"/>
      <w:ind w:left="1760"/>
    </w:pPr>
    <w:rPr>
      <w:rFonts w:asciiTheme="minorHAnsi" w:hAnsiTheme="minorHAnsi" w:cstheme="minorHAnsi"/>
      <w:sz w:val="18"/>
      <w:szCs w:val="18"/>
    </w:rPr>
  </w:style>
  <w:style w:type="table" w:styleId="MediumGrid2-Accent2">
    <w:name w:val="Medium Grid 2 Accent 2"/>
    <w:basedOn w:val="TableNormal"/>
    <w:uiPriority w:val="68"/>
    <w:rsid w:val="0054008B"/>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Dotum" w:hAnsi="Arial" w:cs="Arial"/>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44C"/>
    <w:pPr>
      <w:spacing w:after="200"/>
    </w:pPr>
    <w:rPr>
      <w:rFonts w:ascii="Calibri" w:hAnsi="Calibri" w:cs="Calibri"/>
      <w:sz w:val="22"/>
      <w:szCs w:val="22"/>
      <w:lang w:eastAsia="en-US"/>
    </w:rPr>
  </w:style>
  <w:style w:type="paragraph" w:styleId="Heading1">
    <w:name w:val="heading 1"/>
    <w:next w:val="Normal"/>
    <w:link w:val="Heading1Char"/>
    <w:uiPriority w:val="9"/>
    <w:qFormat/>
    <w:rsid w:val="00CE1B83"/>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lang w:eastAsia="en-US"/>
    </w:rPr>
  </w:style>
  <w:style w:type="paragraph" w:styleId="Heading2">
    <w:name w:val="heading 2"/>
    <w:next w:val="Normal"/>
    <w:link w:val="Heading2Char"/>
    <w:autoRedefine/>
    <w:uiPriority w:val="9"/>
    <w:unhideWhenUsed/>
    <w:qFormat/>
    <w:rsid w:val="005C66FC"/>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pPr>
    <w:rPr>
      <w:i/>
      <w:caps/>
      <w:color w:val="000000" w:themeColor="text1"/>
      <w:sz w:val="28"/>
      <w:szCs w:val="32"/>
      <w:lang w:eastAsia="en-US"/>
    </w:rPr>
  </w:style>
  <w:style w:type="paragraph" w:styleId="Heading3">
    <w:name w:val="heading 3"/>
    <w:basedOn w:val="Normal"/>
    <w:next w:val="Normal"/>
    <w:link w:val="Heading3Char1"/>
    <w:autoRedefine/>
    <w:uiPriority w:val="9"/>
    <w:unhideWhenUsed/>
    <w:qFormat/>
    <w:rsid w:val="00F4425C"/>
    <w:pPr>
      <w:keepNext/>
      <w:keepLines/>
      <w:pBdr>
        <w:top w:val="single" w:sz="12" w:space="1" w:color="4F81BD" w:themeColor="accent1"/>
        <w:left w:val="single" w:sz="12" w:space="4" w:color="4F81BD" w:themeColor="accent1"/>
      </w:pBdr>
      <w:shd w:val="clear" w:color="4F81BD" w:themeColor="accent1" w:fill="auto"/>
      <w:spacing w:before="200" w:after="0"/>
      <w:outlineLvl w:val="2"/>
    </w:pPr>
    <w:rPr>
      <w:rFonts w:asciiTheme="majorHAnsi" w:eastAsiaTheme="majorEastAsia" w:hAnsiTheme="majorHAnsi" w:cstheme="majorBidi"/>
      <w:b/>
      <w:bCs/>
      <w:color w:val="FF0000"/>
      <w:sz w:val="24"/>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1B83"/>
    <w:rPr>
      <w:rFonts w:ascii="Calibri" w:eastAsia="HYGothic-Extra" w:hAnsi="Calibri" w:cs="Calibri"/>
      <w:bCs/>
      <w:color w:val="FFFFFF" w:themeColor="background1"/>
      <w:spacing w:val="-20"/>
      <w:sz w:val="60"/>
      <w:szCs w:val="60"/>
      <w:shd w:val="clear" w:color="auto" w:fill="D1282E"/>
      <w:lang w:eastAsia="en-US"/>
    </w:rPr>
  </w:style>
  <w:style w:type="character" w:customStyle="1" w:styleId="Heading2Char">
    <w:name w:val="Heading 2 Char"/>
    <w:link w:val="Heading2"/>
    <w:uiPriority w:val="9"/>
    <w:rsid w:val="005C66FC"/>
    <w:rPr>
      <w:i/>
      <w:caps/>
      <w:color w:val="000000" w:themeColor="text1"/>
      <w:sz w:val="28"/>
      <w:szCs w:val="32"/>
      <w:shd w:val="clear" w:color="auto" w:fill="DBE5F1"/>
      <w:lang w:eastAsia="en-US"/>
    </w:rPr>
  </w:style>
  <w:style w:type="character" w:customStyle="1" w:styleId="Heading3Char">
    <w:name w:val="Heading 3 Char"/>
    <w:uiPriority w:val="9"/>
    <w:rsid w:val="00AE5564"/>
    <w:rPr>
      <w:rFonts w:ascii="Arial Bold" w:eastAsia="HYGothic-Extra" w:hAnsi="Arial Bold"/>
      <w:b/>
      <w:bCs/>
      <w:caps/>
      <w:color w:val="D1282E"/>
      <w:sz w:val="22"/>
      <w:szCs w:val="22"/>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aliases w:val="Caption 2"/>
    <w:basedOn w:val="Normal"/>
    <w:next w:val="Normal"/>
    <w:unhideWhenUsed/>
    <w:qFormat/>
    <w:rsid w:val="00842D2C"/>
    <w:pPr>
      <w:spacing w:after="0"/>
      <w:ind w:left="1418" w:hanging="1418"/>
    </w:pPr>
    <w:rPr>
      <w:b/>
      <w:bCs/>
      <w:color w:val="A6A6A6" w:themeColor="background1" w:themeShade="A6"/>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qFormat/>
    <w:rsid w:val="00007AD7"/>
    <w:pPr>
      <w:spacing w:before="120" w:after="120"/>
    </w:pPr>
    <w:rPr>
      <w:rFonts w:asciiTheme="minorHAnsi" w:hAnsiTheme="minorHAnsi" w:cstheme="minorHAnsi"/>
      <w:b/>
      <w:bCs/>
      <w:caps/>
      <w:sz w:val="20"/>
      <w:szCs w:val="20"/>
    </w:rPr>
  </w:style>
  <w:style w:type="character" w:styleId="Hyperlink">
    <w:name w:val="Hyperlink"/>
    <w:uiPriority w:val="99"/>
    <w:unhideWhenUsed/>
    <w:rsid w:val="009960EE"/>
    <w:rPr>
      <w:color w:val="0000FF"/>
      <w:u w:val="single"/>
    </w:rPr>
  </w:style>
  <w:style w:type="table" w:styleId="TableGrid">
    <w:name w:val="Table Grid"/>
    <w:basedOn w:val="TableNormal"/>
    <w:uiPriority w:val="59"/>
    <w:rsid w:val="00F722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922E79"/>
    <w:rPr>
      <w:b/>
      <w:caps/>
      <w:color w:val="548DD4" w:themeColor="text2" w:themeTint="99"/>
    </w:rPr>
  </w:style>
  <w:style w:type="paragraph" w:customStyle="1" w:styleId="tabtext">
    <w:name w:val="tab text"/>
    <w:basedOn w:val="Normal"/>
    <w:link w:val="tabtextChar"/>
    <w:rsid w:val="00883C9C"/>
    <w:pPr>
      <w:tabs>
        <w:tab w:val="left" w:pos="567"/>
      </w:tabs>
      <w:spacing w:before="60" w:after="60"/>
    </w:pPr>
    <w:rPr>
      <w:rFonts w:eastAsia="Times New Roman" w:cs="Arial"/>
      <w:sz w:val="18"/>
      <w:szCs w:val="18"/>
      <w:lang w:eastAsia="en-AU"/>
    </w:rPr>
  </w:style>
  <w:style w:type="paragraph" w:customStyle="1" w:styleId="tabhead">
    <w:name w:val="tab head"/>
    <w:basedOn w:val="tabtext"/>
    <w:rsid w:val="00883C9C"/>
    <w:rPr>
      <w:b/>
    </w:rPr>
  </w:style>
  <w:style w:type="character" w:customStyle="1" w:styleId="tabtextChar">
    <w:name w:val="tab text Char"/>
    <w:link w:val="tabtext"/>
    <w:rsid w:val="00883C9C"/>
    <w:rPr>
      <w:rFonts w:ascii="Calibri" w:eastAsia="Times New Roman" w:hAnsi="Calibri"/>
      <w:sz w:val="18"/>
      <w:szCs w:val="18"/>
    </w:rPr>
  </w:style>
  <w:style w:type="table" w:styleId="LightShading-Accent2">
    <w:name w:val="Light Shading Accent 2"/>
    <w:basedOn w:val="TableNormal"/>
    <w:uiPriority w:val="60"/>
    <w:rsid w:val="00883C9C"/>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FootnoteText">
    <w:name w:val="footnote text"/>
    <w:basedOn w:val="Normal"/>
    <w:link w:val="FootnoteTextChar"/>
    <w:uiPriority w:val="99"/>
    <w:unhideWhenUsed/>
    <w:rsid w:val="00946331"/>
    <w:pPr>
      <w:spacing w:after="0"/>
    </w:pPr>
    <w:rPr>
      <w:sz w:val="20"/>
      <w:szCs w:val="20"/>
    </w:rPr>
  </w:style>
  <w:style w:type="character" w:customStyle="1" w:styleId="FootnoteTextChar">
    <w:name w:val="Footnote Text Char"/>
    <w:basedOn w:val="DefaultParagraphFont"/>
    <w:link w:val="FootnoteText"/>
    <w:uiPriority w:val="99"/>
    <w:rsid w:val="00946331"/>
    <w:rPr>
      <w:rFonts w:ascii="Calibri" w:hAnsi="Calibri" w:cs="Calibri"/>
      <w:lang w:eastAsia="en-US"/>
    </w:rPr>
  </w:style>
  <w:style w:type="character" w:styleId="FootnoteReference">
    <w:name w:val="footnote reference"/>
    <w:basedOn w:val="DefaultParagraphFont"/>
    <w:uiPriority w:val="99"/>
    <w:semiHidden/>
    <w:unhideWhenUsed/>
    <w:rsid w:val="00946331"/>
    <w:rPr>
      <w:vertAlign w:val="superscript"/>
    </w:rPr>
  </w:style>
  <w:style w:type="paragraph" w:styleId="NormalWeb">
    <w:name w:val="Normal (Web)"/>
    <w:basedOn w:val="Normal"/>
    <w:uiPriority w:val="99"/>
    <w:semiHidden/>
    <w:unhideWhenUsed/>
    <w:rsid w:val="00367ADA"/>
    <w:pPr>
      <w:spacing w:after="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A06D9"/>
    <w:rPr>
      <w:color w:val="800080" w:themeColor="followedHyperlink"/>
      <w:u w:val="single"/>
    </w:rPr>
  </w:style>
  <w:style w:type="table" w:customStyle="1" w:styleId="NBATableStyle11">
    <w:name w:val="NBA Table Style 11"/>
    <w:basedOn w:val="TableGrid"/>
    <w:uiPriority w:val="99"/>
    <w:rsid w:val="0079660B"/>
    <w:pPr>
      <w:contextualSpacing/>
    </w:pPr>
    <w:rPr>
      <w:rFonts w:ascii="Calibri" w:hAnsi="Calibri"/>
      <w:color w:val="000000" w:themeColor="text1"/>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521E76"/>
    <w:pPr>
      <w:spacing w:after="0"/>
    </w:pPr>
    <w:rPr>
      <w:sz w:val="20"/>
    </w:rPr>
  </w:style>
  <w:style w:type="paragraph" w:customStyle="1" w:styleId="Titlepagebig">
    <w:name w:val="Title page big"/>
    <w:basedOn w:val="Normal"/>
    <w:rsid w:val="00E61665"/>
    <w:pPr>
      <w:tabs>
        <w:tab w:val="left" w:pos="567"/>
      </w:tabs>
      <w:jc w:val="center"/>
    </w:pPr>
    <w:rPr>
      <w:rFonts w:eastAsia="Times New Roman" w:cs="Times New Roman"/>
      <w:b/>
      <w:sz w:val="44"/>
      <w:szCs w:val="24"/>
      <w:lang w:eastAsia="en-AU"/>
    </w:rPr>
  </w:style>
  <w:style w:type="character" w:styleId="CommentReference">
    <w:name w:val="annotation reference"/>
    <w:basedOn w:val="DefaultParagraphFont"/>
    <w:uiPriority w:val="99"/>
    <w:semiHidden/>
    <w:unhideWhenUsed/>
    <w:rsid w:val="007F70C5"/>
    <w:rPr>
      <w:sz w:val="16"/>
      <w:szCs w:val="16"/>
    </w:rPr>
  </w:style>
  <w:style w:type="paragraph" w:styleId="CommentText">
    <w:name w:val="annotation text"/>
    <w:basedOn w:val="Normal"/>
    <w:link w:val="CommentTextChar"/>
    <w:uiPriority w:val="99"/>
    <w:semiHidden/>
    <w:unhideWhenUsed/>
    <w:rsid w:val="007F70C5"/>
    <w:rPr>
      <w:sz w:val="20"/>
      <w:szCs w:val="20"/>
    </w:rPr>
  </w:style>
  <w:style w:type="character" w:customStyle="1" w:styleId="CommentTextChar">
    <w:name w:val="Comment Text Char"/>
    <w:basedOn w:val="DefaultParagraphFont"/>
    <w:link w:val="CommentText"/>
    <w:uiPriority w:val="99"/>
    <w:semiHidden/>
    <w:rsid w:val="007F70C5"/>
    <w:rPr>
      <w:rFonts w:ascii="Calibri" w:hAnsi="Calibri" w:cs="Calibri"/>
      <w:lang w:eastAsia="en-US"/>
    </w:rPr>
  </w:style>
  <w:style w:type="paragraph" w:customStyle="1" w:styleId="Source">
    <w:name w:val="Source"/>
    <w:basedOn w:val="Normal"/>
    <w:rsid w:val="00C07D2A"/>
    <w:pPr>
      <w:tabs>
        <w:tab w:val="left" w:pos="851"/>
      </w:tabs>
      <w:spacing w:before="200" w:after="0" w:line="276" w:lineRule="auto"/>
      <w:ind w:left="851" w:hanging="851"/>
    </w:pPr>
    <w:rPr>
      <w:rFonts w:eastAsia="Times New Roman" w:cs="Times New Roman"/>
      <w:sz w:val="18"/>
      <w:szCs w:val="20"/>
      <w:lang w:eastAsia="en-AU"/>
    </w:rPr>
  </w:style>
  <w:style w:type="paragraph" w:customStyle="1" w:styleId="dot1">
    <w:name w:val="dot 1"/>
    <w:basedOn w:val="Header"/>
    <w:rsid w:val="001875B4"/>
    <w:pPr>
      <w:numPr>
        <w:numId w:val="2"/>
      </w:numPr>
      <w:tabs>
        <w:tab w:val="clear" w:pos="4680"/>
        <w:tab w:val="clear" w:pos="9360"/>
        <w:tab w:val="right" w:pos="567"/>
        <w:tab w:val="left" w:pos="1134"/>
      </w:tabs>
      <w:spacing w:before="200" w:after="100" w:line="276" w:lineRule="auto"/>
      <w:ind w:left="567" w:hanging="567"/>
    </w:pPr>
    <w:rPr>
      <w:rFonts w:eastAsia="Times New Roman" w:cs="Arial"/>
      <w:sz w:val="20"/>
      <w:szCs w:val="20"/>
      <w:lang w:eastAsia="en-AU"/>
    </w:rPr>
  </w:style>
  <w:style w:type="table" w:styleId="LightList-Accent1">
    <w:name w:val="Light List Accent 1"/>
    <w:basedOn w:val="TableNormal"/>
    <w:uiPriority w:val="61"/>
    <w:rsid w:val="009646A1"/>
    <w:rPr>
      <w:rFonts w:ascii="Calibri" w:eastAsia="Times New Roman"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Grid-Accent2">
    <w:name w:val="Light Grid Accent 2"/>
    <w:basedOn w:val="TableNormal"/>
    <w:uiPriority w:val="62"/>
    <w:rsid w:val="00E56A27"/>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Grid3-Accent2">
    <w:name w:val="Medium Grid 3 Accent 2"/>
    <w:basedOn w:val="TableNormal"/>
    <w:uiPriority w:val="69"/>
    <w:rsid w:val="002C0F7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LightList-Accent2">
    <w:name w:val="Light List Accent 2"/>
    <w:basedOn w:val="TableNormal"/>
    <w:uiPriority w:val="61"/>
    <w:rsid w:val="00427832"/>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1">
    <w:name w:val="Light List - Accent 21"/>
    <w:basedOn w:val="TableNormal"/>
    <w:next w:val="LightList-Accent2"/>
    <w:uiPriority w:val="61"/>
    <w:rsid w:val="008C57A0"/>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PageNumber">
    <w:name w:val="page number"/>
    <w:uiPriority w:val="99"/>
    <w:rsid w:val="00AA02BE"/>
    <w:rPr>
      <w:rFonts w:cs="Times New Roman"/>
    </w:rPr>
  </w:style>
  <w:style w:type="numbering" w:customStyle="1" w:styleId="NoList1">
    <w:name w:val="No List1"/>
    <w:next w:val="NoList"/>
    <w:uiPriority w:val="99"/>
    <w:semiHidden/>
    <w:unhideWhenUsed/>
    <w:rsid w:val="00DB0A47"/>
  </w:style>
  <w:style w:type="table" w:customStyle="1" w:styleId="TableGrid1">
    <w:name w:val="Table Grid1"/>
    <w:basedOn w:val="TableNormal"/>
    <w:next w:val="TableGrid"/>
    <w:uiPriority w:val="59"/>
    <w:rsid w:val="00DB0A4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22">
    <w:name w:val="Light List - Accent 22"/>
    <w:basedOn w:val="TableNormal"/>
    <w:next w:val="LightList-Accent2"/>
    <w:uiPriority w:val="61"/>
    <w:rsid w:val="00DB0A4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numbering" w:customStyle="1" w:styleId="NoList2">
    <w:name w:val="No List2"/>
    <w:next w:val="NoList"/>
    <w:uiPriority w:val="99"/>
    <w:semiHidden/>
    <w:unhideWhenUsed/>
    <w:rsid w:val="0097563F"/>
  </w:style>
  <w:style w:type="table" w:customStyle="1" w:styleId="TableGrid2">
    <w:name w:val="Table Grid2"/>
    <w:basedOn w:val="TableNormal"/>
    <w:next w:val="TableGrid"/>
    <w:uiPriority w:val="59"/>
    <w:rsid w:val="0097563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23">
    <w:name w:val="Light List - Accent 23"/>
    <w:basedOn w:val="TableNormal"/>
    <w:next w:val="LightList-Accent2"/>
    <w:uiPriority w:val="61"/>
    <w:rsid w:val="0097563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numbering" w:customStyle="1" w:styleId="NoList3">
    <w:name w:val="No List3"/>
    <w:next w:val="NoList"/>
    <w:uiPriority w:val="99"/>
    <w:semiHidden/>
    <w:unhideWhenUsed/>
    <w:rsid w:val="005D7B82"/>
  </w:style>
  <w:style w:type="table" w:customStyle="1" w:styleId="TableGrid3">
    <w:name w:val="Table Grid3"/>
    <w:basedOn w:val="TableNormal"/>
    <w:next w:val="TableGrid"/>
    <w:uiPriority w:val="59"/>
    <w:rsid w:val="005D7B8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24">
    <w:name w:val="Light List - Accent 24"/>
    <w:basedOn w:val="TableNormal"/>
    <w:next w:val="LightList-Accent2"/>
    <w:uiPriority w:val="61"/>
    <w:rsid w:val="005D7B82"/>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CommentSubject">
    <w:name w:val="annotation subject"/>
    <w:basedOn w:val="CommentText"/>
    <w:next w:val="CommentText"/>
    <w:link w:val="CommentSubjectChar"/>
    <w:uiPriority w:val="99"/>
    <w:semiHidden/>
    <w:unhideWhenUsed/>
    <w:rsid w:val="00670CFC"/>
    <w:rPr>
      <w:b/>
      <w:bCs/>
    </w:rPr>
  </w:style>
  <w:style w:type="character" w:customStyle="1" w:styleId="CommentSubjectChar">
    <w:name w:val="Comment Subject Char"/>
    <w:basedOn w:val="CommentTextChar"/>
    <w:link w:val="CommentSubject"/>
    <w:uiPriority w:val="99"/>
    <w:semiHidden/>
    <w:rsid w:val="00670CFC"/>
    <w:rPr>
      <w:rFonts w:ascii="Calibri" w:hAnsi="Calibri" w:cs="Calibri"/>
      <w:b/>
      <w:bCs/>
      <w:lang w:eastAsia="en-US"/>
    </w:rPr>
  </w:style>
  <w:style w:type="paragraph" w:styleId="Revision">
    <w:name w:val="Revision"/>
    <w:hidden/>
    <w:uiPriority w:val="99"/>
    <w:semiHidden/>
    <w:rsid w:val="004A3057"/>
    <w:rPr>
      <w:rFonts w:ascii="Calibri" w:hAnsi="Calibri" w:cs="Calibri"/>
      <w:sz w:val="22"/>
      <w:szCs w:val="22"/>
      <w:lang w:eastAsia="en-US"/>
    </w:rPr>
  </w:style>
  <w:style w:type="character" w:customStyle="1" w:styleId="file-filter">
    <w:name w:val="file-filter"/>
    <w:basedOn w:val="DefaultParagraphFont"/>
    <w:rsid w:val="006B166B"/>
  </w:style>
  <w:style w:type="character" w:customStyle="1" w:styleId="file-filter-size">
    <w:name w:val="file-filter-size"/>
    <w:basedOn w:val="DefaultParagraphFont"/>
    <w:rsid w:val="006B166B"/>
  </w:style>
  <w:style w:type="paragraph" w:styleId="TOC2">
    <w:name w:val="toc 2"/>
    <w:basedOn w:val="Normal"/>
    <w:next w:val="Normal"/>
    <w:autoRedefine/>
    <w:uiPriority w:val="39"/>
    <w:unhideWhenUsed/>
    <w:qFormat/>
    <w:rsid w:val="00007AD7"/>
    <w:pPr>
      <w:spacing w:after="0"/>
      <w:ind w:left="220"/>
    </w:pPr>
    <w:rPr>
      <w:rFonts w:asciiTheme="minorHAnsi" w:hAnsiTheme="minorHAnsi" w:cstheme="minorHAnsi"/>
      <w:smallCaps/>
      <w:sz w:val="20"/>
      <w:szCs w:val="20"/>
    </w:rPr>
  </w:style>
  <w:style w:type="character" w:customStyle="1" w:styleId="Heading3Char1">
    <w:name w:val="Heading 3 Char1"/>
    <w:basedOn w:val="DefaultParagraphFont"/>
    <w:link w:val="Heading3"/>
    <w:uiPriority w:val="9"/>
    <w:rsid w:val="00F4425C"/>
    <w:rPr>
      <w:rFonts w:asciiTheme="majorHAnsi" w:eastAsiaTheme="majorEastAsia" w:hAnsiTheme="majorHAnsi" w:cstheme="majorBidi"/>
      <w:b/>
      <w:bCs/>
      <w:color w:val="FF0000"/>
      <w:sz w:val="24"/>
      <w:szCs w:val="22"/>
      <w:shd w:val="clear" w:color="4F81BD" w:themeColor="accent1" w:fill="auto"/>
      <w:lang w:eastAsia="en-US"/>
    </w:rPr>
  </w:style>
  <w:style w:type="paragraph" w:styleId="TOC3">
    <w:name w:val="toc 3"/>
    <w:basedOn w:val="Normal"/>
    <w:next w:val="Normal"/>
    <w:autoRedefine/>
    <w:uiPriority w:val="39"/>
    <w:unhideWhenUsed/>
    <w:qFormat/>
    <w:rsid w:val="00FB428E"/>
    <w:pPr>
      <w:spacing w:after="0"/>
      <w:ind w:left="440"/>
    </w:pPr>
    <w:rPr>
      <w:rFonts w:asciiTheme="minorHAnsi" w:hAnsiTheme="minorHAnsi" w:cstheme="minorHAnsi"/>
      <w:i/>
      <w:iCs/>
      <w:sz w:val="20"/>
      <w:szCs w:val="20"/>
    </w:rPr>
  </w:style>
  <w:style w:type="character" w:customStyle="1" w:styleId="reference">
    <w:name w:val="reference"/>
    <w:basedOn w:val="DefaultParagraphFont"/>
    <w:rsid w:val="009F7EBF"/>
  </w:style>
  <w:style w:type="paragraph" w:styleId="EndnoteText">
    <w:name w:val="endnote text"/>
    <w:basedOn w:val="Normal"/>
    <w:link w:val="EndnoteTextChar"/>
    <w:uiPriority w:val="99"/>
    <w:semiHidden/>
    <w:unhideWhenUsed/>
    <w:rsid w:val="00AF5BF2"/>
    <w:pPr>
      <w:spacing w:after="0"/>
    </w:pPr>
    <w:rPr>
      <w:sz w:val="20"/>
      <w:szCs w:val="20"/>
    </w:rPr>
  </w:style>
  <w:style w:type="character" w:customStyle="1" w:styleId="EndnoteTextChar">
    <w:name w:val="Endnote Text Char"/>
    <w:basedOn w:val="DefaultParagraphFont"/>
    <w:link w:val="EndnoteText"/>
    <w:uiPriority w:val="99"/>
    <w:semiHidden/>
    <w:rsid w:val="00AF5BF2"/>
    <w:rPr>
      <w:rFonts w:ascii="Calibri" w:hAnsi="Calibri" w:cs="Calibri"/>
      <w:lang w:eastAsia="en-US"/>
    </w:rPr>
  </w:style>
  <w:style w:type="character" w:styleId="EndnoteReference">
    <w:name w:val="endnote reference"/>
    <w:basedOn w:val="DefaultParagraphFont"/>
    <w:uiPriority w:val="99"/>
    <w:semiHidden/>
    <w:unhideWhenUsed/>
    <w:rsid w:val="00AF5BF2"/>
    <w:rPr>
      <w:vertAlign w:val="superscript"/>
    </w:rPr>
  </w:style>
  <w:style w:type="table" w:customStyle="1" w:styleId="NBATableStyle21">
    <w:name w:val="NBA Table Style 21"/>
    <w:basedOn w:val="TableNormal"/>
    <w:uiPriority w:val="99"/>
    <w:rsid w:val="007865CA"/>
    <w:pPr>
      <w:contextualSpacing/>
    </w:pPr>
    <w:rPr>
      <w:rFonts w:ascii="Calibri" w:hAnsi="Calibri"/>
      <w:color w:val="000000" w:themeColor="text1"/>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paragraph" w:styleId="TOC4">
    <w:name w:val="toc 4"/>
    <w:basedOn w:val="Normal"/>
    <w:next w:val="Normal"/>
    <w:autoRedefine/>
    <w:uiPriority w:val="39"/>
    <w:unhideWhenUsed/>
    <w:rsid w:val="005C66FC"/>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5C66FC"/>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5C66FC"/>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5C66FC"/>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5C66FC"/>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5C66FC"/>
    <w:pPr>
      <w:spacing w:after="0"/>
      <w:ind w:left="1760"/>
    </w:pPr>
    <w:rPr>
      <w:rFonts w:asciiTheme="minorHAnsi" w:hAnsiTheme="minorHAnsi" w:cstheme="minorHAnsi"/>
      <w:sz w:val="18"/>
      <w:szCs w:val="18"/>
    </w:rPr>
  </w:style>
  <w:style w:type="table" w:styleId="MediumGrid2-Accent2">
    <w:name w:val="Medium Grid 2 Accent 2"/>
    <w:basedOn w:val="TableNormal"/>
    <w:uiPriority w:val="68"/>
    <w:rsid w:val="0054008B"/>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4617">
      <w:bodyDiv w:val="1"/>
      <w:marLeft w:val="0"/>
      <w:marRight w:val="0"/>
      <w:marTop w:val="0"/>
      <w:marBottom w:val="0"/>
      <w:divBdr>
        <w:top w:val="none" w:sz="0" w:space="0" w:color="auto"/>
        <w:left w:val="none" w:sz="0" w:space="0" w:color="auto"/>
        <w:bottom w:val="none" w:sz="0" w:space="0" w:color="auto"/>
        <w:right w:val="none" w:sz="0" w:space="0" w:color="auto"/>
      </w:divBdr>
    </w:div>
    <w:div w:id="127944229">
      <w:bodyDiv w:val="1"/>
      <w:marLeft w:val="0"/>
      <w:marRight w:val="0"/>
      <w:marTop w:val="0"/>
      <w:marBottom w:val="0"/>
      <w:divBdr>
        <w:top w:val="none" w:sz="0" w:space="0" w:color="auto"/>
        <w:left w:val="none" w:sz="0" w:space="0" w:color="auto"/>
        <w:bottom w:val="none" w:sz="0" w:space="0" w:color="auto"/>
        <w:right w:val="none" w:sz="0" w:space="0" w:color="auto"/>
      </w:divBdr>
    </w:div>
    <w:div w:id="164787621">
      <w:bodyDiv w:val="1"/>
      <w:marLeft w:val="0"/>
      <w:marRight w:val="0"/>
      <w:marTop w:val="0"/>
      <w:marBottom w:val="0"/>
      <w:divBdr>
        <w:top w:val="none" w:sz="0" w:space="0" w:color="auto"/>
        <w:left w:val="none" w:sz="0" w:space="0" w:color="auto"/>
        <w:bottom w:val="none" w:sz="0" w:space="0" w:color="auto"/>
        <w:right w:val="none" w:sz="0" w:space="0" w:color="auto"/>
      </w:divBdr>
    </w:div>
    <w:div w:id="169179762">
      <w:bodyDiv w:val="1"/>
      <w:marLeft w:val="0"/>
      <w:marRight w:val="0"/>
      <w:marTop w:val="0"/>
      <w:marBottom w:val="0"/>
      <w:divBdr>
        <w:top w:val="none" w:sz="0" w:space="0" w:color="auto"/>
        <w:left w:val="none" w:sz="0" w:space="0" w:color="auto"/>
        <w:bottom w:val="none" w:sz="0" w:space="0" w:color="auto"/>
        <w:right w:val="none" w:sz="0" w:space="0" w:color="auto"/>
      </w:divBdr>
    </w:div>
    <w:div w:id="183249524">
      <w:bodyDiv w:val="1"/>
      <w:marLeft w:val="0"/>
      <w:marRight w:val="0"/>
      <w:marTop w:val="0"/>
      <w:marBottom w:val="0"/>
      <w:divBdr>
        <w:top w:val="none" w:sz="0" w:space="0" w:color="auto"/>
        <w:left w:val="none" w:sz="0" w:space="0" w:color="auto"/>
        <w:bottom w:val="none" w:sz="0" w:space="0" w:color="auto"/>
        <w:right w:val="none" w:sz="0" w:space="0" w:color="auto"/>
      </w:divBdr>
      <w:divsChild>
        <w:div w:id="92744761">
          <w:marLeft w:val="0"/>
          <w:marRight w:val="0"/>
          <w:marTop w:val="0"/>
          <w:marBottom w:val="0"/>
          <w:divBdr>
            <w:top w:val="none" w:sz="0" w:space="0" w:color="auto"/>
            <w:left w:val="none" w:sz="0" w:space="0" w:color="auto"/>
            <w:bottom w:val="none" w:sz="0" w:space="0" w:color="auto"/>
            <w:right w:val="none" w:sz="0" w:space="0" w:color="auto"/>
          </w:divBdr>
          <w:divsChild>
            <w:div w:id="1213038197">
              <w:marLeft w:val="0"/>
              <w:marRight w:val="0"/>
              <w:marTop w:val="0"/>
              <w:marBottom w:val="0"/>
              <w:divBdr>
                <w:top w:val="none" w:sz="0" w:space="0" w:color="auto"/>
                <w:left w:val="none" w:sz="0" w:space="0" w:color="auto"/>
                <w:bottom w:val="none" w:sz="0" w:space="0" w:color="auto"/>
                <w:right w:val="none" w:sz="0" w:space="0" w:color="auto"/>
              </w:divBdr>
              <w:divsChild>
                <w:div w:id="919293385">
                  <w:marLeft w:val="0"/>
                  <w:marRight w:val="0"/>
                  <w:marTop w:val="0"/>
                  <w:marBottom w:val="0"/>
                  <w:divBdr>
                    <w:top w:val="none" w:sz="0" w:space="0" w:color="auto"/>
                    <w:left w:val="none" w:sz="0" w:space="0" w:color="auto"/>
                    <w:bottom w:val="none" w:sz="0" w:space="0" w:color="auto"/>
                    <w:right w:val="none" w:sz="0" w:space="0" w:color="auto"/>
                  </w:divBdr>
                  <w:divsChild>
                    <w:div w:id="1655405121">
                      <w:marLeft w:val="0"/>
                      <w:marRight w:val="0"/>
                      <w:marTop w:val="0"/>
                      <w:marBottom w:val="0"/>
                      <w:divBdr>
                        <w:top w:val="none" w:sz="0" w:space="0" w:color="auto"/>
                        <w:left w:val="none" w:sz="0" w:space="0" w:color="auto"/>
                        <w:bottom w:val="none" w:sz="0" w:space="0" w:color="auto"/>
                        <w:right w:val="none" w:sz="0" w:space="0" w:color="auto"/>
                      </w:divBdr>
                      <w:divsChild>
                        <w:div w:id="912934516">
                          <w:marLeft w:val="0"/>
                          <w:marRight w:val="0"/>
                          <w:marTop w:val="0"/>
                          <w:marBottom w:val="0"/>
                          <w:divBdr>
                            <w:top w:val="none" w:sz="0" w:space="0" w:color="auto"/>
                            <w:left w:val="none" w:sz="0" w:space="0" w:color="auto"/>
                            <w:bottom w:val="none" w:sz="0" w:space="0" w:color="auto"/>
                            <w:right w:val="none" w:sz="0" w:space="0" w:color="auto"/>
                          </w:divBdr>
                          <w:divsChild>
                            <w:div w:id="1996642482">
                              <w:marLeft w:val="0"/>
                              <w:marRight w:val="0"/>
                              <w:marTop w:val="0"/>
                              <w:marBottom w:val="0"/>
                              <w:divBdr>
                                <w:top w:val="none" w:sz="0" w:space="0" w:color="auto"/>
                                <w:left w:val="none" w:sz="0" w:space="0" w:color="auto"/>
                                <w:bottom w:val="none" w:sz="0" w:space="0" w:color="auto"/>
                                <w:right w:val="none" w:sz="0" w:space="0" w:color="auto"/>
                              </w:divBdr>
                              <w:divsChild>
                                <w:div w:id="1824812713">
                                  <w:marLeft w:val="0"/>
                                  <w:marRight w:val="0"/>
                                  <w:marTop w:val="0"/>
                                  <w:marBottom w:val="0"/>
                                  <w:divBdr>
                                    <w:top w:val="none" w:sz="0" w:space="0" w:color="auto"/>
                                    <w:left w:val="none" w:sz="0" w:space="0" w:color="auto"/>
                                    <w:bottom w:val="none" w:sz="0" w:space="0" w:color="auto"/>
                                    <w:right w:val="none" w:sz="0" w:space="0" w:color="auto"/>
                                  </w:divBdr>
                                  <w:divsChild>
                                    <w:div w:id="882908708">
                                      <w:marLeft w:val="0"/>
                                      <w:marRight w:val="0"/>
                                      <w:marTop w:val="0"/>
                                      <w:marBottom w:val="0"/>
                                      <w:divBdr>
                                        <w:top w:val="none" w:sz="0" w:space="0" w:color="auto"/>
                                        <w:left w:val="none" w:sz="0" w:space="0" w:color="auto"/>
                                        <w:bottom w:val="none" w:sz="0" w:space="0" w:color="auto"/>
                                        <w:right w:val="none" w:sz="0" w:space="0" w:color="auto"/>
                                      </w:divBdr>
                                      <w:divsChild>
                                        <w:div w:id="1441336652">
                                          <w:marLeft w:val="0"/>
                                          <w:marRight w:val="0"/>
                                          <w:marTop w:val="0"/>
                                          <w:marBottom w:val="0"/>
                                          <w:divBdr>
                                            <w:top w:val="none" w:sz="0" w:space="0" w:color="auto"/>
                                            <w:left w:val="none" w:sz="0" w:space="0" w:color="auto"/>
                                            <w:bottom w:val="none" w:sz="0" w:space="0" w:color="auto"/>
                                            <w:right w:val="none" w:sz="0" w:space="0" w:color="auto"/>
                                          </w:divBdr>
                                          <w:divsChild>
                                            <w:div w:id="970013052">
                                              <w:marLeft w:val="0"/>
                                              <w:marRight w:val="0"/>
                                              <w:marTop w:val="0"/>
                                              <w:marBottom w:val="0"/>
                                              <w:divBdr>
                                                <w:top w:val="none" w:sz="0" w:space="0" w:color="auto"/>
                                                <w:left w:val="none" w:sz="0" w:space="0" w:color="auto"/>
                                                <w:bottom w:val="none" w:sz="0" w:space="0" w:color="auto"/>
                                                <w:right w:val="none" w:sz="0" w:space="0" w:color="auto"/>
                                              </w:divBdr>
                                              <w:divsChild>
                                                <w:div w:id="458380072">
                                                  <w:marLeft w:val="75"/>
                                                  <w:marRight w:val="75"/>
                                                  <w:marTop w:val="75"/>
                                                  <w:marBottom w:val="75"/>
                                                  <w:divBdr>
                                                    <w:top w:val="none" w:sz="0" w:space="0" w:color="auto"/>
                                                    <w:left w:val="none" w:sz="0" w:space="0" w:color="auto"/>
                                                    <w:bottom w:val="none" w:sz="0" w:space="0" w:color="auto"/>
                                                    <w:right w:val="none" w:sz="0" w:space="0" w:color="auto"/>
                                                  </w:divBdr>
                                                  <w:divsChild>
                                                    <w:div w:id="483551944">
                                                      <w:marLeft w:val="0"/>
                                                      <w:marRight w:val="0"/>
                                                      <w:marTop w:val="0"/>
                                                      <w:marBottom w:val="0"/>
                                                      <w:divBdr>
                                                        <w:top w:val="none" w:sz="0" w:space="0" w:color="auto"/>
                                                        <w:left w:val="none" w:sz="0" w:space="0" w:color="auto"/>
                                                        <w:bottom w:val="none" w:sz="0" w:space="0" w:color="auto"/>
                                                        <w:right w:val="none" w:sz="0" w:space="0" w:color="auto"/>
                                                      </w:divBdr>
                                                      <w:divsChild>
                                                        <w:div w:id="1279527567">
                                                          <w:marLeft w:val="0"/>
                                                          <w:marRight w:val="0"/>
                                                          <w:marTop w:val="0"/>
                                                          <w:marBottom w:val="0"/>
                                                          <w:divBdr>
                                                            <w:top w:val="none" w:sz="0" w:space="0" w:color="auto"/>
                                                            <w:left w:val="none" w:sz="0" w:space="0" w:color="auto"/>
                                                            <w:bottom w:val="none" w:sz="0" w:space="0" w:color="auto"/>
                                                            <w:right w:val="none" w:sz="0" w:space="0" w:color="auto"/>
                                                          </w:divBdr>
                                                          <w:divsChild>
                                                            <w:div w:id="544949622">
                                                              <w:marLeft w:val="0"/>
                                                              <w:marRight w:val="0"/>
                                                              <w:marTop w:val="0"/>
                                                              <w:marBottom w:val="0"/>
                                                              <w:divBdr>
                                                                <w:top w:val="none" w:sz="0" w:space="0" w:color="auto"/>
                                                                <w:left w:val="none" w:sz="0" w:space="0" w:color="auto"/>
                                                                <w:bottom w:val="none" w:sz="0" w:space="0" w:color="auto"/>
                                                                <w:right w:val="none" w:sz="0" w:space="0" w:color="auto"/>
                                                              </w:divBdr>
                                                              <w:divsChild>
                                                                <w:div w:id="1569077306">
                                                                  <w:marLeft w:val="0"/>
                                                                  <w:marRight w:val="0"/>
                                                                  <w:marTop w:val="0"/>
                                                                  <w:marBottom w:val="0"/>
                                                                  <w:divBdr>
                                                                    <w:top w:val="none" w:sz="0" w:space="0" w:color="auto"/>
                                                                    <w:left w:val="none" w:sz="0" w:space="0" w:color="auto"/>
                                                                    <w:bottom w:val="none" w:sz="0" w:space="0" w:color="auto"/>
                                                                    <w:right w:val="none" w:sz="0" w:space="0" w:color="auto"/>
                                                                  </w:divBdr>
                                                                  <w:divsChild>
                                                                    <w:div w:id="358118874">
                                                                      <w:marLeft w:val="0"/>
                                                                      <w:marRight w:val="0"/>
                                                                      <w:marTop w:val="0"/>
                                                                      <w:marBottom w:val="0"/>
                                                                      <w:divBdr>
                                                                        <w:top w:val="none" w:sz="0" w:space="0" w:color="auto"/>
                                                                        <w:left w:val="none" w:sz="0" w:space="0" w:color="auto"/>
                                                                        <w:bottom w:val="none" w:sz="0" w:space="0" w:color="auto"/>
                                                                        <w:right w:val="none" w:sz="0" w:space="0" w:color="auto"/>
                                                                      </w:divBdr>
                                                                      <w:divsChild>
                                                                        <w:div w:id="29644833">
                                                                          <w:marLeft w:val="0"/>
                                                                          <w:marRight w:val="0"/>
                                                                          <w:marTop w:val="0"/>
                                                                          <w:marBottom w:val="0"/>
                                                                          <w:divBdr>
                                                                            <w:top w:val="none" w:sz="0" w:space="0" w:color="auto"/>
                                                                            <w:left w:val="none" w:sz="0" w:space="0" w:color="auto"/>
                                                                            <w:bottom w:val="none" w:sz="0" w:space="0" w:color="auto"/>
                                                                            <w:right w:val="none" w:sz="0" w:space="0" w:color="auto"/>
                                                                          </w:divBdr>
                                                                          <w:divsChild>
                                                                            <w:div w:id="246885726">
                                                                              <w:marLeft w:val="0"/>
                                                                              <w:marRight w:val="0"/>
                                                                              <w:marTop w:val="0"/>
                                                                              <w:marBottom w:val="0"/>
                                                                              <w:divBdr>
                                                                                <w:top w:val="none" w:sz="0" w:space="0" w:color="auto"/>
                                                                                <w:left w:val="none" w:sz="0" w:space="0" w:color="auto"/>
                                                                                <w:bottom w:val="none" w:sz="0" w:space="0" w:color="auto"/>
                                                                                <w:right w:val="none" w:sz="0" w:space="0" w:color="auto"/>
                                                                              </w:divBdr>
                                                                            </w:div>
                                                                            <w:div w:id="1637372056">
                                                                              <w:marLeft w:val="0"/>
                                                                              <w:marRight w:val="0"/>
                                                                              <w:marTop w:val="0"/>
                                                                              <w:marBottom w:val="0"/>
                                                                              <w:divBdr>
                                                                                <w:top w:val="none" w:sz="0" w:space="0" w:color="auto"/>
                                                                                <w:left w:val="none" w:sz="0" w:space="0" w:color="auto"/>
                                                                                <w:bottom w:val="none" w:sz="0" w:space="0" w:color="auto"/>
                                                                                <w:right w:val="none" w:sz="0" w:space="0" w:color="auto"/>
                                                                              </w:divBdr>
                                                                              <w:divsChild>
                                                                                <w:div w:id="222378624">
                                                                                  <w:marLeft w:val="0"/>
                                                                                  <w:marRight w:val="0"/>
                                                                                  <w:marTop w:val="0"/>
                                                                                  <w:marBottom w:val="0"/>
                                                                                  <w:divBdr>
                                                                                    <w:top w:val="none" w:sz="0" w:space="0" w:color="auto"/>
                                                                                    <w:left w:val="none" w:sz="0" w:space="0" w:color="auto"/>
                                                                                    <w:bottom w:val="none" w:sz="0" w:space="0" w:color="auto"/>
                                                                                    <w:right w:val="none" w:sz="0" w:space="0" w:color="auto"/>
                                                                                  </w:divBdr>
                                                                                </w:div>
                                                                              </w:divsChild>
                                                                            </w:div>
                                                                            <w:div w:id="1777483387">
                                                                              <w:marLeft w:val="0"/>
                                                                              <w:marRight w:val="0"/>
                                                                              <w:marTop w:val="0"/>
                                                                              <w:marBottom w:val="0"/>
                                                                              <w:divBdr>
                                                                                <w:top w:val="none" w:sz="0" w:space="0" w:color="auto"/>
                                                                                <w:left w:val="none" w:sz="0" w:space="0" w:color="auto"/>
                                                                                <w:bottom w:val="none" w:sz="0" w:space="0" w:color="auto"/>
                                                                                <w:right w:val="none" w:sz="0" w:space="0" w:color="auto"/>
                                                                              </w:divBdr>
                                                                              <w:divsChild>
                                                                                <w:div w:id="207457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766652">
      <w:bodyDiv w:val="1"/>
      <w:marLeft w:val="0"/>
      <w:marRight w:val="0"/>
      <w:marTop w:val="0"/>
      <w:marBottom w:val="0"/>
      <w:divBdr>
        <w:top w:val="none" w:sz="0" w:space="0" w:color="auto"/>
        <w:left w:val="none" w:sz="0" w:space="0" w:color="auto"/>
        <w:bottom w:val="none" w:sz="0" w:space="0" w:color="auto"/>
        <w:right w:val="none" w:sz="0" w:space="0" w:color="auto"/>
      </w:divBdr>
      <w:divsChild>
        <w:div w:id="960190510">
          <w:marLeft w:val="0"/>
          <w:marRight w:val="0"/>
          <w:marTop w:val="0"/>
          <w:marBottom w:val="0"/>
          <w:divBdr>
            <w:top w:val="none" w:sz="0" w:space="0" w:color="auto"/>
            <w:left w:val="none" w:sz="0" w:space="0" w:color="auto"/>
            <w:bottom w:val="none" w:sz="0" w:space="0" w:color="auto"/>
            <w:right w:val="none" w:sz="0" w:space="0" w:color="auto"/>
          </w:divBdr>
          <w:divsChild>
            <w:div w:id="1055274012">
              <w:marLeft w:val="3930"/>
              <w:marRight w:val="0"/>
              <w:marTop w:val="0"/>
              <w:marBottom w:val="0"/>
              <w:divBdr>
                <w:top w:val="none" w:sz="0" w:space="0" w:color="auto"/>
                <w:left w:val="none" w:sz="0" w:space="0" w:color="auto"/>
                <w:bottom w:val="none" w:sz="0" w:space="0" w:color="auto"/>
                <w:right w:val="none" w:sz="0" w:space="0" w:color="auto"/>
              </w:divBdr>
            </w:div>
          </w:divsChild>
        </w:div>
      </w:divsChild>
    </w:div>
    <w:div w:id="208230499">
      <w:bodyDiv w:val="1"/>
      <w:marLeft w:val="0"/>
      <w:marRight w:val="0"/>
      <w:marTop w:val="0"/>
      <w:marBottom w:val="0"/>
      <w:divBdr>
        <w:top w:val="none" w:sz="0" w:space="0" w:color="auto"/>
        <w:left w:val="none" w:sz="0" w:space="0" w:color="auto"/>
        <w:bottom w:val="none" w:sz="0" w:space="0" w:color="auto"/>
        <w:right w:val="none" w:sz="0" w:space="0" w:color="auto"/>
      </w:divBdr>
      <w:divsChild>
        <w:div w:id="1692605038">
          <w:marLeft w:val="0"/>
          <w:marRight w:val="0"/>
          <w:marTop w:val="0"/>
          <w:marBottom w:val="0"/>
          <w:divBdr>
            <w:top w:val="none" w:sz="0" w:space="0" w:color="auto"/>
            <w:left w:val="none" w:sz="0" w:space="0" w:color="auto"/>
            <w:bottom w:val="none" w:sz="0" w:space="0" w:color="auto"/>
            <w:right w:val="none" w:sz="0" w:space="0" w:color="auto"/>
          </w:divBdr>
          <w:divsChild>
            <w:div w:id="266080680">
              <w:marLeft w:val="0"/>
              <w:marRight w:val="0"/>
              <w:marTop w:val="0"/>
              <w:marBottom w:val="450"/>
              <w:divBdr>
                <w:top w:val="none" w:sz="0" w:space="0" w:color="auto"/>
                <w:left w:val="none" w:sz="0" w:space="0" w:color="auto"/>
                <w:bottom w:val="none" w:sz="0" w:space="0" w:color="auto"/>
                <w:right w:val="none" w:sz="0" w:space="0" w:color="auto"/>
              </w:divBdr>
              <w:divsChild>
                <w:div w:id="596717088">
                  <w:marLeft w:val="0"/>
                  <w:marRight w:val="0"/>
                  <w:marTop w:val="0"/>
                  <w:marBottom w:val="0"/>
                  <w:divBdr>
                    <w:top w:val="none" w:sz="0" w:space="0" w:color="auto"/>
                    <w:left w:val="none" w:sz="0" w:space="0" w:color="auto"/>
                    <w:bottom w:val="none" w:sz="0" w:space="0" w:color="auto"/>
                    <w:right w:val="none" w:sz="0" w:space="0" w:color="auto"/>
                  </w:divBdr>
                  <w:divsChild>
                    <w:div w:id="30494850">
                      <w:marLeft w:val="0"/>
                      <w:marRight w:val="600"/>
                      <w:marTop w:val="0"/>
                      <w:marBottom w:val="225"/>
                      <w:divBdr>
                        <w:top w:val="none" w:sz="0" w:space="0" w:color="auto"/>
                        <w:left w:val="none" w:sz="0" w:space="0" w:color="auto"/>
                        <w:bottom w:val="none" w:sz="0" w:space="0" w:color="auto"/>
                        <w:right w:val="none" w:sz="0" w:space="0" w:color="auto"/>
                      </w:divBdr>
                      <w:divsChild>
                        <w:div w:id="762916707">
                          <w:marLeft w:val="0"/>
                          <w:marRight w:val="0"/>
                          <w:marTop w:val="0"/>
                          <w:marBottom w:val="0"/>
                          <w:divBdr>
                            <w:top w:val="none" w:sz="0" w:space="0" w:color="auto"/>
                            <w:left w:val="none" w:sz="0" w:space="0" w:color="auto"/>
                            <w:bottom w:val="none" w:sz="0" w:space="0" w:color="auto"/>
                            <w:right w:val="none" w:sz="0" w:space="0" w:color="auto"/>
                          </w:divBdr>
                          <w:divsChild>
                            <w:div w:id="1538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557508">
      <w:bodyDiv w:val="1"/>
      <w:marLeft w:val="0"/>
      <w:marRight w:val="0"/>
      <w:marTop w:val="0"/>
      <w:marBottom w:val="0"/>
      <w:divBdr>
        <w:top w:val="none" w:sz="0" w:space="0" w:color="auto"/>
        <w:left w:val="none" w:sz="0" w:space="0" w:color="auto"/>
        <w:bottom w:val="none" w:sz="0" w:space="0" w:color="auto"/>
        <w:right w:val="none" w:sz="0" w:space="0" w:color="auto"/>
      </w:divBdr>
    </w:div>
    <w:div w:id="279731388">
      <w:bodyDiv w:val="1"/>
      <w:marLeft w:val="0"/>
      <w:marRight w:val="0"/>
      <w:marTop w:val="0"/>
      <w:marBottom w:val="0"/>
      <w:divBdr>
        <w:top w:val="none" w:sz="0" w:space="0" w:color="auto"/>
        <w:left w:val="none" w:sz="0" w:space="0" w:color="auto"/>
        <w:bottom w:val="none" w:sz="0" w:space="0" w:color="auto"/>
        <w:right w:val="none" w:sz="0" w:space="0" w:color="auto"/>
      </w:divBdr>
    </w:div>
    <w:div w:id="293216863">
      <w:bodyDiv w:val="1"/>
      <w:marLeft w:val="0"/>
      <w:marRight w:val="0"/>
      <w:marTop w:val="0"/>
      <w:marBottom w:val="0"/>
      <w:divBdr>
        <w:top w:val="none" w:sz="0" w:space="0" w:color="auto"/>
        <w:left w:val="none" w:sz="0" w:space="0" w:color="auto"/>
        <w:bottom w:val="none" w:sz="0" w:space="0" w:color="auto"/>
        <w:right w:val="none" w:sz="0" w:space="0" w:color="auto"/>
      </w:divBdr>
    </w:div>
    <w:div w:id="309094902">
      <w:bodyDiv w:val="1"/>
      <w:marLeft w:val="0"/>
      <w:marRight w:val="0"/>
      <w:marTop w:val="0"/>
      <w:marBottom w:val="0"/>
      <w:divBdr>
        <w:top w:val="none" w:sz="0" w:space="0" w:color="auto"/>
        <w:left w:val="none" w:sz="0" w:space="0" w:color="auto"/>
        <w:bottom w:val="none" w:sz="0" w:space="0" w:color="auto"/>
        <w:right w:val="none" w:sz="0" w:space="0" w:color="auto"/>
      </w:divBdr>
    </w:div>
    <w:div w:id="311569849">
      <w:bodyDiv w:val="1"/>
      <w:marLeft w:val="0"/>
      <w:marRight w:val="0"/>
      <w:marTop w:val="0"/>
      <w:marBottom w:val="0"/>
      <w:divBdr>
        <w:top w:val="none" w:sz="0" w:space="0" w:color="auto"/>
        <w:left w:val="none" w:sz="0" w:space="0" w:color="auto"/>
        <w:bottom w:val="none" w:sz="0" w:space="0" w:color="auto"/>
        <w:right w:val="none" w:sz="0" w:space="0" w:color="auto"/>
      </w:divBdr>
      <w:divsChild>
        <w:div w:id="1540968851">
          <w:marLeft w:val="0"/>
          <w:marRight w:val="0"/>
          <w:marTop w:val="0"/>
          <w:marBottom w:val="0"/>
          <w:divBdr>
            <w:top w:val="none" w:sz="0" w:space="0" w:color="auto"/>
            <w:left w:val="none" w:sz="0" w:space="0" w:color="auto"/>
            <w:bottom w:val="none" w:sz="0" w:space="0" w:color="auto"/>
            <w:right w:val="none" w:sz="0" w:space="0" w:color="auto"/>
          </w:divBdr>
          <w:divsChild>
            <w:div w:id="913126569">
              <w:marLeft w:val="3930"/>
              <w:marRight w:val="0"/>
              <w:marTop w:val="0"/>
              <w:marBottom w:val="0"/>
              <w:divBdr>
                <w:top w:val="none" w:sz="0" w:space="0" w:color="auto"/>
                <w:left w:val="none" w:sz="0" w:space="0" w:color="auto"/>
                <w:bottom w:val="none" w:sz="0" w:space="0" w:color="auto"/>
                <w:right w:val="none" w:sz="0" w:space="0" w:color="auto"/>
              </w:divBdr>
            </w:div>
          </w:divsChild>
        </w:div>
      </w:divsChild>
    </w:div>
    <w:div w:id="344984516">
      <w:bodyDiv w:val="1"/>
      <w:marLeft w:val="0"/>
      <w:marRight w:val="0"/>
      <w:marTop w:val="0"/>
      <w:marBottom w:val="0"/>
      <w:divBdr>
        <w:top w:val="none" w:sz="0" w:space="0" w:color="auto"/>
        <w:left w:val="none" w:sz="0" w:space="0" w:color="auto"/>
        <w:bottom w:val="none" w:sz="0" w:space="0" w:color="auto"/>
        <w:right w:val="none" w:sz="0" w:space="0" w:color="auto"/>
      </w:divBdr>
      <w:divsChild>
        <w:div w:id="1221285221">
          <w:marLeft w:val="0"/>
          <w:marRight w:val="0"/>
          <w:marTop w:val="0"/>
          <w:marBottom w:val="0"/>
          <w:divBdr>
            <w:top w:val="none" w:sz="0" w:space="0" w:color="auto"/>
            <w:left w:val="none" w:sz="0" w:space="0" w:color="auto"/>
            <w:bottom w:val="none" w:sz="0" w:space="0" w:color="auto"/>
            <w:right w:val="none" w:sz="0" w:space="0" w:color="auto"/>
          </w:divBdr>
          <w:divsChild>
            <w:div w:id="1048841923">
              <w:marLeft w:val="0"/>
              <w:marRight w:val="0"/>
              <w:marTop w:val="0"/>
              <w:marBottom w:val="450"/>
              <w:divBdr>
                <w:top w:val="none" w:sz="0" w:space="0" w:color="auto"/>
                <w:left w:val="none" w:sz="0" w:space="0" w:color="auto"/>
                <w:bottom w:val="none" w:sz="0" w:space="0" w:color="auto"/>
                <w:right w:val="none" w:sz="0" w:space="0" w:color="auto"/>
              </w:divBdr>
              <w:divsChild>
                <w:div w:id="1276059411">
                  <w:marLeft w:val="0"/>
                  <w:marRight w:val="0"/>
                  <w:marTop w:val="0"/>
                  <w:marBottom w:val="0"/>
                  <w:divBdr>
                    <w:top w:val="none" w:sz="0" w:space="0" w:color="auto"/>
                    <w:left w:val="none" w:sz="0" w:space="0" w:color="auto"/>
                    <w:bottom w:val="none" w:sz="0" w:space="0" w:color="auto"/>
                    <w:right w:val="none" w:sz="0" w:space="0" w:color="auto"/>
                  </w:divBdr>
                  <w:divsChild>
                    <w:div w:id="2146970495">
                      <w:marLeft w:val="0"/>
                      <w:marRight w:val="600"/>
                      <w:marTop w:val="0"/>
                      <w:marBottom w:val="225"/>
                      <w:divBdr>
                        <w:top w:val="none" w:sz="0" w:space="0" w:color="auto"/>
                        <w:left w:val="none" w:sz="0" w:space="0" w:color="auto"/>
                        <w:bottom w:val="none" w:sz="0" w:space="0" w:color="auto"/>
                        <w:right w:val="none" w:sz="0" w:space="0" w:color="auto"/>
                      </w:divBdr>
                      <w:divsChild>
                        <w:div w:id="127286543">
                          <w:marLeft w:val="0"/>
                          <w:marRight w:val="0"/>
                          <w:marTop w:val="0"/>
                          <w:marBottom w:val="0"/>
                          <w:divBdr>
                            <w:top w:val="none" w:sz="0" w:space="0" w:color="auto"/>
                            <w:left w:val="none" w:sz="0" w:space="0" w:color="auto"/>
                            <w:bottom w:val="none" w:sz="0" w:space="0" w:color="auto"/>
                            <w:right w:val="none" w:sz="0" w:space="0" w:color="auto"/>
                          </w:divBdr>
                          <w:divsChild>
                            <w:div w:id="5283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8736">
      <w:bodyDiv w:val="1"/>
      <w:marLeft w:val="0"/>
      <w:marRight w:val="0"/>
      <w:marTop w:val="0"/>
      <w:marBottom w:val="0"/>
      <w:divBdr>
        <w:top w:val="none" w:sz="0" w:space="0" w:color="auto"/>
        <w:left w:val="none" w:sz="0" w:space="0" w:color="auto"/>
        <w:bottom w:val="none" w:sz="0" w:space="0" w:color="auto"/>
        <w:right w:val="none" w:sz="0" w:space="0" w:color="auto"/>
      </w:divBdr>
    </w:div>
    <w:div w:id="380792404">
      <w:bodyDiv w:val="1"/>
      <w:marLeft w:val="0"/>
      <w:marRight w:val="0"/>
      <w:marTop w:val="0"/>
      <w:marBottom w:val="0"/>
      <w:divBdr>
        <w:top w:val="none" w:sz="0" w:space="0" w:color="auto"/>
        <w:left w:val="none" w:sz="0" w:space="0" w:color="auto"/>
        <w:bottom w:val="none" w:sz="0" w:space="0" w:color="auto"/>
        <w:right w:val="none" w:sz="0" w:space="0" w:color="auto"/>
      </w:divBdr>
    </w:div>
    <w:div w:id="437069649">
      <w:bodyDiv w:val="1"/>
      <w:marLeft w:val="0"/>
      <w:marRight w:val="0"/>
      <w:marTop w:val="0"/>
      <w:marBottom w:val="0"/>
      <w:divBdr>
        <w:top w:val="none" w:sz="0" w:space="0" w:color="auto"/>
        <w:left w:val="none" w:sz="0" w:space="0" w:color="auto"/>
        <w:bottom w:val="none" w:sz="0" w:space="0" w:color="auto"/>
        <w:right w:val="none" w:sz="0" w:space="0" w:color="auto"/>
      </w:divBdr>
    </w:div>
    <w:div w:id="444884176">
      <w:bodyDiv w:val="1"/>
      <w:marLeft w:val="0"/>
      <w:marRight w:val="0"/>
      <w:marTop w:val="0"/>
      <w:marBottom w:val="0"/>
      <w:divBdr>
        <w:top w:val="none" w:sz="0" w:space="0" w:color="auto"/>
        <w:left w:val="none" w:sz="0" w:space="0" w:color="auto"/>
        <w:bottom w:val="none" w:sz="0" w:space="0" w:color="auto"/>
        <w:right w:val="none" w:sz="0" w:space="0" w:color="auto"/>
      </w:divBdr>
      <w:divsChild>
        <w:div w:id="726302089">
          <w:marLeft w:val="0"/>
          <w:marRight w:val="0"/>
          <w:marTop w:val="0"/>
          <w:marBottom w:val="480"/>
          <w:divBdr>
            <w:top w:val="none" w:sz="0" w:space="0" w:color="auto"/>
            <w:left w:val="none" w:sz="0" w:space="0" w:color="auto"/>
            <w:bottom w:val="none" w:sz="0" w:space="0" w:color="auto"/>
            <w:right w:val="none" w:sz="0" w:space="0" w:color="auto"/>
          </w:divBdr>
          <w:divsChild>
            <w:div w:id="856235725">
              <w:marLeft w:val="0"/>
              <w:marRight w:val="0"/>
              <w:marTop w:val="0"/>
              <w:marBottom w:val="0"/>
              <w:divBdr>
                <w:top w:val="none" w:sz="0" w:space="0" w:color="auto"/>
                <w:left w:val="none" w:sz="0" w:space="0" w:color="auto"/>
                <w:bottom w:val="none" w:sz="0" w:space="0" w:color="auto"/>
                <w:right w:val="none" w:sz="0" w:space="0" w:color="auto"/>
              </w:divBdr>
              <w:divsChild>
                <w:div w:id="87453850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4741375">
      <w:bodyDiv w:val="1"/>
      <w:marLeft w:val="0"/>
      <w:marRight w:val="0"/>
      <w:marTop w:val="0"/>
      <w:marBottom w:val="0"/>
      <w:divBdr>
        <w:top w:val="none" w:sz="0" w:space="0" w:color="auto"/>
        <w:left w:val="none" w:sz="0" w:space="0" w:color="auto"/>
        <w:bottom w:val="none" w:sz="0" w:space="0" w:color="auto"/>
        <w:right w:val="none" w:sz="0" w:space="0" w:color="auto"/>
      </w:divBdr>
    </w:div>
    <w:div w:id="494801530">
      <w:bodyDiv w:val="1"/>
      <w:marLeft w:val="0"/>
      <w:marRight w:val="0"/>
      <w:marTop w:val="0"/>
      <w:marBottom w:val="0"/>
      <w:divBdr>
        <w:top w:val="none" w:sz="0" w:space="0" w:color="auto"/>
        <w:left w:val="none" w:sz="0" w:space="0" w:color="auto"/>
        <w:bottom w:val="none" w:sz="0" w:space="0" w:color="auto"/>
        <w:right w:val="none" w:sz="0" w:space="0" w:color="auto"/>
      </w:divBdr>
    </w:div>
    <w:div w:id="506748373">
      <w:bodyDiv w:val="1"/>
      <w:marLeft w:val="0"/>
      <w:marRight w:val="0"/>
      <w:marTop w:val="0"/>
      <w:marBottom w:val="0"/>
      <w:divBdr>
        <w:top w:val="none" w:sz="0" w:space="0" w:color="auto"/>
        <w:left w:val="none" w:sz="0" w:space="0" w:color="auto"/>
        <w:bottom w:val="none" w:sz="0" w:space="0" w:color="auto"/>
        <w:right w:val="none" w:sz="0" w:space="0" w:color="auto"/>
      </w:divBdr>
    </w:div>
    <w:div w:id="538006412">
      <w:bodyDiv w:val="1"/>
      <w:marLeft w:val="0"/>
      <w:marRight w:val="0"/>
      <w:marTop w:val="0"/>
      <w:marBottom w:val="0"/>
      <w:divBdr>
        <w:top w:val="none" w:sz="0" w:space="0" w:color="auto"/>
        <w:left w:val="none" w:sz="0" w:space="0" w:color="auto"/>
        <w:bottom w:val="none" w:sz="0" w:space="0" w:color="auto"/>
        <w:right w:val="none" w:sz="0" w:space="0" w:color="auto"/>
      </w:divBdr>
      <w:divsChild>
        <w:div w:id="301231072">
          <w:marLeft w:val="0"/>
          <w:marRight w:val="0"/>
          <w:marTop w:val="0"/>
          <w:marBottom w:val="0"/>
          <w:divBdr>
            <w:top w:val="none" w:sz="0" w:space="0" w:color="auto"/>
            <w:left w:val="none" w:sz="0" w:space="0" w:color="auto"/>
            <w:bottom w:val="none" w:sz="0" w:space="0" w:color="auto"/>
            <w:right w:val="none" w:sz="0" w:space="0" w:color="auto"/>
          </w:divBdr>
          <w:divsChild>
            <w:div w:id="504050825">
              <w:marLeft w:val="0"/>
              <w:marRight w:val="0"/>
              <w:marTop w:val="0"/>
              <w:marBottom w:val="450"/>
              <w:divBdr>
                <w:top w:val="none" w:sz="0" w:space="0" w:color="auto"/>
                <w:left w:val="none" w:sz="0" w:space="0" w:color="auto"/>
                <w:bottom w:val="none" w:sz="0" w:space="0" w:color="auto"/>
                <w:right w:val="none" w:sz="0" w:space="0" w:color="auto"/>
              </w:divBdr>
              <w:divsChild>
                <w:div w:id="1292706959">
                  <w:marLeft w:val="0"/>
                  <w:marRight w:val="0"/>
                  <w:marTop w:val="0"/>
                  <w:marBottom w:val="0"/>
                  <w:divBdr>
                    <w:top w:val="none" w:sz="0" w:space="0" w:color="auto"/>
                    <w:left w:val="none" w:sz="0" w:space="0" w:color="auto"/>
                    <w:bottom w:val="none" w:sz="0" w:space="0" w:color="auto"/>
                    <w:right w:val="none" w:sz="0" w:space="0" w:color="auto"/>
                  </w:divBdr>
                  <w:divsChild>
                    <w:div w:id="912812405">
                      <w:marLeft w:val="0"/>
                      <w:marRight w:val="600"/>
                      <w:marTop w:val="0"/>
                      <w:marBottom w:val="225"/>
                      <w:divBdr>
                        <w:top w:val="none" w:sz="0" w:space="0" w:color="auto"/>
                        <w:left w:val="none" w:sz="0" w:space="0" w:color="auto"/>
                        <w:bottom w:val="none" w:sz="0" w:space="0" w:color="auto"/>
                        <w:right w:val="none" w:sz="0" w:space="0" w:color="auto"/>
                      </w:divBdr>
                      <w:divsChild>
                        <w:div w:id="241793734">
                          <w:marLeft w:val="0"/>
                          <w:marRight w:val="0"/>
                          <w:marTop w:val="0"/>
                          <w:marBottom w:val="0"/>
                          <w:divBdr>
                            <w:top w:val="none" w:sz="0" w:space="0" w:color="auto"/>
                            <w:left w:val="none" w:sz="0" w:space="0" w:color="auto"/>
                            <w:bottom w:val="none" w:sz="0" w:space="0" w:color="auto"/>
                            <w:right w:val="none" w:sz="0" w:space="0" w:color="auto"/>
                          </w:divBdr>
                          <w:divsChild>
                            <w:div w:id="8340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789592">
      <w:bodyDiv w:val="1"/>
      <w:marLeft w:val="0"/>
      <w:marRight w:val="0"/>
      <w:marTop w:val="0"/>
      <w:marBottom w:val="0"/>
      <w:divBdr>
        <w:top w:val="none" w:sz="0" w:space="0" w:color="auto"/>
        <w:left w:val="none" w:sz="0" w:space="0" w:color="auto"/>
        <w:bottom w:val="none" w:sz="0" w:space="0" w:color="auto"/>
        <w:right w:val="none" w:sz="0" w:space="0" w:color="auto"/>
      </w:divBdr>
    </w:div>
    <w:div w:id="608391773">
      <w:bodyDiv w:val="1"/>
      <w:marLeft w:val="0"/>
      <w:marRight w:val="0"/>
      <w:marTop w:val="0"/>
      <w:marBottom w:val="0"/>
      <w:divBdr>
        <w:top w:val="none" w:sz="0" w:space="0" w:color="auto"/>
        <w:left w:val="none" w:sz="0" w:space="0" w:color="auto"/>
        <w:bottom w:val="none" w:sz="0" w:space="0" w:color="auto"/>
        <w:right w:val="none" w:sz="0" w:space="0" w:color="auto"/>
      </w:divBdr>
      <w:divsChild>
        <w:div w:id="1690183016">
          <w:marLeft w:val="0"/>
          <w:marRight w:val="0"/>
          <w:marTop w:val="0"/>
          <w:marBottom w:val="0"/>
          <w:divBdr>
            <w:top w:val="none" w:sz="0" w:space="0" w:color="auto"/>
            <w:left w:val="none" w:sz="0" w:space="0" w:color="auto"/>
            <w:bottom w:val="none" w:sz="0" w:space="0" w:color="auto"/>
            <w:right w:val="none" w:sz="0" w:space="0" w:color="auto"/>
          </w:divBdr>
          <w:divsChild>
            <w:div w:id="1204976738">
              <w:marLeft w:val="0"/>
              <w:marRight w:val="0"/>
              <w:marTop w:val="0"/>
              <w:marBottom w:val="0"/>
              <w:divBdr>
                <w:top w:val="none" w:sz="0" w:space="0" w:color="auto"/>
                <w:left w:val="none" w:sz="0" w:space="0" w:color="auto"/>
                <w:bottom w:val="none" w:sz="0" w:space="0" w:color="auto"/>
                <w:right w:val="none" w:sz="0" w:space="0" w:color="auto"/>
              </w:divBdr>
              <w:divsChild>
                <w:div w:id="1470786806">
                  <w:marLeft w:val="0"/>
                  <w:marRight w:val="0"/>
                  <w:marTop w:val="0"/>
                  <w:marBottom w:val="0"/>
                  <w:divBdr>
                    <w:top w:val="none" w:sz="0" w:space="0" w:color="auto"/>
                    <w:left w:val="none" w:sz="0" w:space="0" w:color="auto"/>
                    <w:bottom w:val="none" w:sz="0" w:space="0" w:color="auto"/>
                    <w:right w:val="none" w:sz="0" w:space="0" w:color="auto"/>
                  </w:divBdr>
                  <w:divsChild>
                    <w:div w:id="1473710943">
                      <w:marLeft w:val="0"/>
                      <w:marRight w:val="0"/>
                      <w:marTop w:val="0"/>
                      <w:marBottom w:val="0"/>
                      <w:divBdr>
                        <w:top w:val="none" w:sz="0" w:space="0" w:color="auto"/>
                        <w:left w:val="none" w:sz="0" w:space="0" w:color="auto"/>
                        <w:bottom w:val="none" w:sz="0" w:space="0" w:color="auto"/>
                        <w:right w:val="none" w:sz="0" w:space="0" w:color="auto"/>
                      </w:divBdr>
                      <w:divsChild>
                        <w:div w:id="484711969">
                          <w:marLeft w:val="0"/>
                          <w:marRight w:val="0"/>
                          <w:marTop w:val="0"/>
                          <w:marBottom w:val="0"/>
                          <w:divBdr>
                            <w:top w:val="none" w:sz="0" w:space="0" w:color="auto"/>
                            <w:left w:val="none" w:sz="0" w:space="0" w:color="auto"/>
                            <w:bottom w:val="none" w:sz="0" w:space="0" w:color="auto"/>
                            <w:right w:val="none" w:sz="0" w:space="0" w:color="auto"/>
                          </w:divBdr>
                          <w:divsChild>
                            <w:div w:id="1082020193">
                              <w:marLeft w:val="0"/>
                              <w:marRight w:val="0"/>
                              <w:marTop w:val="0"/>
                              <w:marBottom w:val="0"/>
                              <w:divBdr>
                                <w:top w:val="none" w:sz="0" w:space="0" w:color="auto"/>
                                <w:left w:val="none" w:sz="0" w:space="0" w:color="auto"/>
                                <w:bottom w:val="none" w:sz="0" w:space="0" w:color="auto"/>
                                <w:right w:val="none" w:sz="0" w:space="0" w:color="auto"/>
                              </w:divBdr>
                              <w:divsChild>
                                <w:div w:id="1549604660">
                                  <w:marLeft w:val="0"/>
                                  <w:marRight w:val="0"/>
                                  <w:marTop w:val="0"/>
                                  <w:marBottom w:val="0"/>
                                  <w:divBdr>
                                    <w:top w:val="none" w:sz="0" w:space="0" w:color="auto"/>
                                    <w:left w:val="none" w:sz="0" w:space="0" w:color="auto"/>
                                    <w:bottom w:val="none" w:sz="0" w:space="0" w:color="auto"/>
                                    <w:right w:val="none" w:sz="0" w:space="0" w:color="auto"/>
                                  </w:divBdr>
                                  <w:divsChild>
                                    <w:div w:id="2082483850">
                                      <w:marLeft w:val="0"/>
                                      <w:marRight w:val="0"/>
                                      <w:marTop w:val="0"/>
                                      <w:marBottom w:val="0"/>
                                      <w:divBdr>
                                        <w:top w:val="none" w:sz="0" w:space="0" w:color="auto"/>
                                        <w:left w:val="none" w:sz="0" w:space="0" w:color="auto"/>
                                        <w:bottom w:val="none" w:sz="0" w:space="0" w:color="auto"/>
                                        <w:right w:val="none" w:sz="0" w:space="0" w:color="auto"/>
                                      </w:divBdr>
                                    </w:div>
                                    <w:div w:id="20983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5717477">
      <w:bodyDiv w:val="1"/>
      <w:marLeft w:val="0"/>
      <w:marRight w:val="0"/>
      <w:marTop w:val="0"/>
      <w:marBottom w:val="0"/>
      <w:divBdr>
        <w:top w:val="none" w:sz="0" w:space="0" w:color="auto"/>
        <w:left w:val="none" w:sz="0" w:space="0" w:color="auto"/>
        <w:bottom w:val="none" w:sz="0" w:space="0" w:color="auto"/>
        <w:right w:val="none" w:sz="0" w:space="0" w:color="auto"/>
      </w:divBdr>
    </w:div>
    <w:div w:id="638806524">
      <w:bodyDiv w:val="1"/>
      <w:marLeft w:val="0"/>
      <w:marRight w:val="0"/>
      <w:marTop w:val="0"/>
      <w:marBottom w:val="0"/>
      <w:divBdr>
        <w:top w:val="none" w:sz="0" w:space="0" w:color="auto"/>
        <w:left w:val="none" w:sz="0" w:space="0" w:color="auto"/>
        <w:bottom w:val="none" w:sz="0" w:space="0" w:color="auto"/>
        <w:right w:val="none" w:sz="0" w:space="0" w:color="auto"/>
      </w:divBdr>
    </w:div>
    <w:div w:id="671765736">
      <w:bodyDiv w:val="1"/>
      <w:marLeft w:val="0"/>
      <w:marRight w:val="0"/>
      <w:marTop w:val="0"/>
      <w:marBottom w:val="0"/>
      <w:divBdr>
        <w:top w:val="none" w:sz="0" w:space="0" w:color="auto"/>
        <w:left w:val="none" w:sz="0" w:space="0" w:color="auto"/>
        <w:bottom w:val="none" w:sz="0" w:space="0" w:color="auto"/>
        <w:right w:val="none" w:sz="0" w:space="0" w:color="auto"/>
      </w:divBdr>
    </w:div>
    <w:div w:id="691345520">
      <w:bodyDiv w:val="1"/>
      <w:marLeft w:val="0"/>
      <w:marRight w:val="0"/>
      <w:marTop w:val="0"/>
      <w:marBottom w:val="0"/>
      <w:divBdr>
        <w:top w:val="none" w:sz="0" w:space="0" w:color="auto"/>
        <w:left w:val="none" w:sz="0" w:space="0" w:color="auto"/>
        <w:bottom w:val="none" w:sz="0" w:space="0" w:color="auto"/>
        <w:right w:val="none" w:sz="0" w:space="0" w:color="auto"/>
      </w:divBdr>
    </w:div>
    <w:div w:id="714622836">
      <w:bodyDiv w:val="1"/>
      <w:marLeft w:val="0"/>
      <w:marRight w:val="0"/>
      <w:marTop w:val="0"/>
      <w:marBottom w:val="0"/>
      <w:divBdr>
        <w:top w:val="none" w:sz="0" w:space="0" w:color="auto"/>
        <w:left w:val="none" w:sz="0" w:space="0" w:color="auto"/>
        <w:bottom w:val="none" w:sz="0" w:space="0" w:color="auto"/>
        <w:right w:val="none" w:sz="0" w:space="0" w:color="auto"/>
      </w:divBdr>
    </w:div>
    <w:div w:id="726953809">
      <w:bodyDiv w:val="1"/>
      <w:marLeft w:val="0"/>
      <w:marRight w:val="0"/>
      <w:marTop w:val="0"/>
      <w:marBottom w:val="0"/>
      <w:divBdr>
        <w:top w:val="none" w:sz="0" w:space="0" w:color="auto"/>
        <w:left w:val="none" w:sz="0" w:space="0" w:color="auto"/>
        <w:bottom w:val="none" w:sz="0" w:space="0" w:color="auto"/>
        <w:right w:val="none" w:sz="0" w:space="0" w:color="auto"/>
      </w:divBdr>
    </w:div>
    <w:div w:id="726957727">
      <w:bodyDiv w:val="1"/>
      <w:marLeft w:val="0"/>
      <w:marRight w:val="0"/>
      <w:marTop w:val="0"/>
      <w:marBottom w:val="0"/>
      <w:divBdr>
        <w:top w:val="none" w:sz="0" w:space="0" w:color="auto"/>
        <w:left w:val="none" w:sz="0" w:space="0" w:color="auto"/>
        <w:bottom w:val="none" w:sz="0" w:space="0" w:color="auto"/>
        <w:right w:val="none" w:sz="0" w:space="0" w:color="auto"/>
      </w:divBdr>
    </w:div>
    <w:div w:id="731276751">
      <w:bodyDiv w:val="1"/>
      <w:marLeft w:val="0"/>
      <w:marRight w:val="0"/>
      <w:marTop w:val="0"/>
      <w:marBottom w:val="0"/>
      <w:divBdr>
        <w:top w:val="none" w:sz="0" w:space="0" w:color="auto"/>
        <w:left w:val="none" w:sz="0" w:space="0" w:color="auto"/>
        <w:bottom w:val="none" w:sz="0" w:space="0" w:color="auto"/>
        <w:right w:val="none" w:sz="0" w:space="0" w:color="auto"/>
      </w:divBdr>
    </w:div>
    <w:div w:id="795105995">
      <w:bodyDiv w:val="1"/>
      <w:marLeft w:val="0"/>
      <w:marRight w:val="0"/>
      <w:marTop w:val="0"/>
      <w:marBottom w:val="0"/>
      <w:divBdr>
        <w:top w:val="none" w:sz="0" w:space="0" w:color="auto"/>
        <w:left w:val="none" w:sz="0" w:space="0" w:color="auto"/>
        <w:bottom w:val="none" w:sz="0" w:space="0" w:color="auto"/>
        <w:right w:val="none" w:sz="0" w:space="0" w:color="auto"/>
      </w:divBdr>
      <w:divsChild>
        <w:div w:id="2018380525">
          <w:marLeft w:val="0"/>
          <w:marRight w:val="0"/>
          <w:marTop w:val="0"/>
          <w:marBottom w:val="480"/>
          <w:divBdr>
            <w:top w:val="none" w:sz="0" w:space="0" w:color="auto"/>
            <w:left w:val="none" w:sz="0" w:space="0" w:color="auto"/>
            <w:bottom w:val="none" w:sz="0" w:space="0" w:color="auto"/>
            <w:right w:val="none" w:sz="0" w:space="0" w:color="auto"/>
          </w:divBdr>
          <w:divsChild>
            <w:div w:id="125640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753569">
      <w:bodyDiv w:val="1"/>
      <w:marLeft w:val="0"/>
      <w:marRight w:val="0"/>
      <w:marTop w:val="0"/>
      <w:marBottom w:val="0"/>
      <w:divBdr>
        <w:top w:val="none" w:sz="0" w:space="0" w:color="auto"/>
        <w:left w:val="none" w:sz="0" w:space="0" w:color="auto"/>
        <w:bottom w:val="none" w:sz="0" w:space="0" w:color="auto"/>
        <w:right w:val="none" w:sz="0" w:space="0" w:color="auto"/>
      </w:divBdr>
      <w:divsChild>
        <w:div w:id="383607179">
          <w:marLeft w:val="0"/>
          <w:marRight w:val="0"/>
          <w:marTop w:val="0"/>
          <w:marBottom w:val="0"/>
          <w:divBdr>
            <w:top w:val="none" w:sz="0" w:space="0" w:color="auto"/>
            <w:left w:val="none" w:sz="0" w:space="0" w:color="auto"/>
            <w:bottom w:val="none" w:sz="0" w:space="0" w:color="auto"/>
            <w:right w:val="none" w:sz="0" w:space="0" w:color="auto"/>
          </w:divBdr>
          <w:divsChild>
            <w:div w:id="2080320015">
              <w:marLeft w:val="3930"/>
              <w:marRight w:val="0"/>
              <w:marTop w:val="0"/>
              <w:marBottom w:val="0"/>
              <w:divBdr>
                <w:top w:val="none" w:sz="0" w:space="0" w:color="auto"/>
                <w:left w:val="none" w:sz="0" w:space="0" w:color="auto"/>
                <w:bottom w:val="none" w:sz="0" w:space="0" w:color="auto"/>
                <w:right w:val="none" w:sz="0" w:space="0" w:color="auto"/>
              </w:divBdr>
            </w:div>
          </w:divsChild>
        </w:div>
      </w:divsChild>
    </w:div>
    <w:div w:id="832791850">
      <w:bodyDiv w:val="1"/>
      <w:marLeft w:val="0"/>
      <w:marRight w:val="0"/>
      <w:marTop w:val="0"/>
      <w:marBottom w:val="0"/>
      <w:divBdr>
        <w:top w:val="none" w:sz="0" w:space="0" w:color="auto"/>
        <w:left w:val="none" w:sz="0" w:space="0" w:color="auto"/>
        <w:bottom w:val="none" w:sz="0" w:space="0" w:color="auto"/>
        <w:right w:val="none" w:sz="0" w:space="0" w:color="auto"/>
      </w:divBdr>
    </w:div>
    <w:div w:id="861089022">
      <w:bodyDiv w:val="1"/>
      <w:marLeft w:val="0"/>
      <w:marRight w:val="0"/>
      <w:marTop w:val="0"/>
      <w:marBottom w:val="0"/>
      <w:divBdr>
        <w:top w:val="none" w:sz="0" w:space="0" w:color="auto"/>
        <w:left w:val="none" w:sz="0" w:space="0" w:color="auto"/>
        <w:bottom w:val="none" w:sz="0" w:space="0" w:color="auto"/>
        <w:right w:val="none" w:sz="0" w:space="0" w:color="auto"/>
      </w:divBdr>
    </w:div>
    <w:div w:id="874775732">
      <w:bodyDiv w:val="1"/>
      <w:marLeft w:val="0"/>
      <w:marRight w:val="0"/>
      <w:marTop w:val="0"/>
      <w:marBottom w:val="0"/>
      <w:divBdr>
        <w:top w:val="none" w:sz="0" w:space="0" w:color="auto"/>
        <w:left w:val="none" w:sz="0" w:space="0" w:color="auto"/>
        <w:bottom w:val="none" w:sz="0" w:space="0" w:color="auto"/>
        <w:right w:val="none" w:sz="0" w:space="0" w:color="auto"/>
      </w:divBdr>
    </w:div>
    <w:div w:id="913516001">
      <w:bodyDiv w:val="1"/>
      <w:marLeft w:val="0"/>
      <w:marRight w:val="0"/>
      <w:marTop w:val="0"/>
      <w:marBottom w:val="0"/>
      <w:divBdr>
        <w:top w:val="none" w:sz="0" w:space="0" w:color="auto"/>
        <w:left w:val="none" w:sz="0" w:space="0" w:color="auto"/>
        <w:bottom w:val="none" w:sz="0" w:space="0" w:color="auto"/>
        <w:right w:val="none" w:sz="0" w:space="0" w:color="auto"/>
      </w:divBdr>
    </w:div>
    <w:div w:id="930161370">
      <w:bodyDiv w:val="1"/>
      <w:marLeft w:val="0"/>
      <w:marRight w:val="0"/>
      <w:marTop w:val="0"/>
      <w:marBottom w:val="0"/>
      <w:divBdr>
        <w:top w:val="none" w:sz="0" w:space="0" w:color="auto"/>
        <w:left w:val="none" w:sz="0" w:space="0" w:color="auto"/>
        <w:bottom w:val="none" w:sz="0" w:space="0" w:color="auto"/>
        <w:right w:val="none" w:sz="0" w:space="0" w:color="auto"/>
      </w:divBdr>
    </w:div>
    <w:div w:id="935793116">
      <w:bodyDiv w:val="1"/>
      <w:marLeft w:val="0"/>
      <w:marRight w:val="0"/>
      <w:marTop w:val="0"/>
      <w:marBottom w:val="0"/>
      <w:divBdr>
        <w:top w:val="none" w:sz="0" w:space="0" w:color="auto"/>
        <w:left w:val="none" w:sz="0" w:space="0" w:color="auto"/>
        <w:bottom w:val="none" w:sz="0" w:space="0" w:color="auto"/>
        <w:right w:val="none" w:sz="0" w:space="0" w:color="auto"/>
      </w:divBdr>
    </w:div>
    <w:div w:id="953484557">
      <w:bodyDiv w:val="1"/>
      <w:marLeft w:val="0"/>
      <w:marRight w:val="0"/>
      <w:marTop w:val="0"/>
      <w:marBottom w:val="0"/>
      <w:divBdr>
        <w:top w:val="none" w:sz="0" w:space="0" w:color="auto"/>
        <w:left w:val="none" w:sz="0" w:space="0" w:color="auto"/>
        <w:bottom w:val="none" w:sz="0" w:space="0" w:color="auto"/>
        <w:right w:val="none" w:sz="0" w:space="0" w:color="auto"/>
      </w:divBdr>
      <w:divsChild>
        <w:div w:id="1353607023">
          <w:marLeft w:val="0"/>
          <w:marRight w:val="0"/>
          <w:marTop w:val="0"/>
          <w:marBottom w:val="0"/>
          <w:divBdr>
            <w:top w:val="none" w:sz="0" w:space="0" w:color="auto"/>
            <w:left w:val="none" w:sz="0" w:space="0" w:color="auto"/>
            <w:bottom w:val="none" w:sz="0" w:space="0" w:color="auto"/>
            <w:right w:val="none" w:sz="0" w:space="0" w:color="auto"/>
          </w:divBdr>
          <w:divsChild>
            <w:div w:id="1274939975">
              <w:marLeft w:val="0"/>
              <w:marRight w:val="0"/>
              <w:marTop w:val="0"/>
              <w:marBottom w:val="0"/>
              <w:divBdr>
                <w:top w:val="none" w:sz="0" w:space="0" w:color="auto"/>
                <w:left w:val="none" w:sz="0" w:space="0" w:color="auto"/>
                <w:bottom w:val="none" w:sz="0" w:space="0" w:color="auto"/>
                <w:right w:val="none" w:sz="0" w:space="0" w:color="auto"/>
              </w:divBdr>
              <w:divsChild>
                <w:div w:id="1488545951">
                  <w:marLeft w:val="0"/>
                  <w:marRight w:val="0"/>
                  <w:marTop w:val="0"/>
                  <w:marBottom w:val="0"/>
                  <w:divBdr>
                    <w:top w:val="none" w:sz="0" w:space="0" w:color="auto"/>
                    <w:left w:val="none" w:sz="0" w:space="0" w:color="auto"/>
                    <w:bottom w:val="none" w:sz="0" w:space="0" w:color="auto"/>
                    <w:right w:val="none" w:sz="0" w:space="0" w:color="auto"/>
                  </w:divBdr>
                  <w:divsChild>
                    <w:div w:id="64374454">
                      <w:marLeft w:val="0"/>
                      <w:marRight w:val="0"/>
                      <w:marTop w:val="0"/>
                      <w:marBottom w:val="0"/>
                      <w:divBdr>
                        <w:top w:val="none" w:sz="0" w:space="0" w:color="auto"/>
                        <w:left w:val="none" w:sz="0" w:space="0" w:color="auto"/>
                        <w:bottom w:val="none" w:sz="0" w:space="0" w:color="auto"/>
                        <w:right w:val="none" w:sz="0" w:space="0" w:color="auto"/>
                      </w:divBdr>
                      <w:divsChild>
                        <w:div w:id="1077287908">
                          <w:marLeft w:val="0"/>
                          <w:marRight w:val="0"/>
                          <w:marTop w:val="0"/>
                          <w:marBottom w:val="0"/>
                          <w:divBdr>
                            <w:top w:val="none" w:sz="0" w:space="0" w:color="auto"/>
                            <w:left w:val="none" w:sz="0" w:space="0" w:color="auto"/>
                            <w:bottom w:val="none" w:sz="0" w:space="0" w:color="auto"/>
                            <w:right w:val="none" w:sz="0" w:space="0" w:color="auto"/>
                          </w:divBdr>
                          <w:divsChild>
                            <w:div w:id="322779992">
                              <w:marLeft w:val="0"/>
                              <w:marRight w:val="0"/>
                              <w:marTop w:val="0"/>
                              <w:marBottom w:val="0"/>
                              <w:divBdr>
                                <w:top w:val="none" w:sz="0" w:space="0" w:color="auto"/>
                                <w:left w:val="none" w:sz="0" w:space="0" w:color="auto"/>
                                <w:bottom w:val="none" w:sz="0" w:space="0" w:color="auto"/>
                                <w:right w:val="none" w:sz="0" w:space="0" w:color="auto"/>
                              </w:divBdr>
                              <w:divsChild>
                                <w:div w:id="398023713">
                                  <w:marLeft w:val="0"/>
                                  <w:marRight w:val="0"/>
                                  <w:marTop w:val="0"/>
                                  <w:marBottom w:val="0"/>
                                  <w:divBdr>
                                    <w:top w:val="none" w:sz="0" w:space="0" w:color="auto"/>
                                    <w:left w:val="none" w:sz="0" w:space="0" w:color="auto"/>
                                    <w:bottom w:val="none" w:sz="0" w:space="0" w:color="auto"/>
                                    <w:right w:val="none" w:sz="0" w:space="0" w:color="auto"/>
                                  </w:divBdr>
                                  <w:divsChild>
                                    <w:div w:id="870336884">
                                      <w:marLeft w:val="0"/>
                                      <w:marRight w:val="0"/>
                                      <w:marTop w:val="0"/>
                                      <w:marBottom w:val="0"/>
                                      <w:divBdr>
                                        <w:top w:val="none" w:sz="0" w:space="0" w:color="auto"/>
                                        <w:left w:val="none" w:sz="0" w:space="0" w:color="auto"/>
                                        <w:bottom w:val="none" w:sz="0" w:space="0" w:color="auto"/>
                                        <w:right w:val="none" w:sz="0" w:space="0" w:color="auto"/>
                                      </w:divBdr>
                                    </w:div>
                                    <w:div w:id="212750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986126">
      <w:bodyDiv w:val="1"/>
      <w:marLeft w:val="0"/>
      <w:marRight w:val="0"/>
      <w:marTop w:val="0"/>
      <w:marBottom w:val="0"/>
      <w:divBdr>
        <w:top w:val="none" w:sz="0" w:space="0" w:color="auto"/>
        <w:left w:val="none" w:sz="0" w:space="0" w:color="auto"/>
        <w:bottom w:val="none" w:sz="0" w:space="0" w:color="auto"/>
        <w:right w:val="none" w:sz="0" w:space="0" w:color="auto"/>
      </w:divBdr>
      <w:divsChild>
        <w:div w:id="19283113">
          <w:marLeft w:val="0"/>
          <w:marRight w:val="0"/>
          <w:marTop w:val="0"/>
          <w:marBottom w:val="480"/>
          <w:divBdr>
            <w:top w:val="none" w:sz="0" w:space="0" w:color="auto"/>
            <w:left w:val="none" w:sz="0" w:space="0" w:color="auto"/>
            <w:bottom w:val="none" w:sz="0" w:space="0" w:color="auto"/>
            <w:right w:val="none" w:sz="0" w:space="0" w:color="auto"/>
          </w:divBdr>
          <w:divsChild>
            <w:div w:id="17314493">
              <w:marLeft w:val="0"/>
              <w:marRight w:val="0"/>
              <w:marTop w:val="0"/>
              <w:marBottom w:val="0"/>
              <w:divBdr>
                <w:top w:val="none" w:sz="0" w:space="0" w:color="auto"/>
                <w:left w:val="none" w:sz="0" w:space="0" w:color="auto"/>
                <w:bottom w:val="none" w:sz="0" w:space="0" w:color="auto"/>
                <w:right w:val="none" w:sz="0" w:space="0" w:color="auto"/>
              </w:divBdr>
              <w:divsChild>
                <w:div w:id="159612941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960648196">
      <w:bodyDiv w:val="1"/>
      <w:marLeft w:val="0"/>
      <w:marRight w:val="0"/>
      <w:marTop w:val="0"/>
      <w:marBottom w:val="0"/>
      <w:divBdr>
        <w:top w:val="none" w:sz="0" w:space="0" w:color="auto"/>
        <w:left w:val="none" w:sz="0" w:space="0" w:color="auto"/>
        <w:bottom w:val="none" w:sz="0" w:space="0" w:color="auto"/>
        <w:right w:val="none" w:sz="0" w:space="0" w:color="auto"/>
      </w:divBdr>
    </w:div>
    <w:div w:id="1009328130">
      <w:bodyDiv w:val="1"/>
      <w:marLeft w:val="0"/>
      <w:marRight w:val="0"/>
      <w:marTop w:val="0"/>
      <w:marBottom w:val="0"/>
      <w:divBdr>
        <w:top w:val="none" w:sz="0" w:space="0" w:color="auto"/>
        <w:left w:val="none" w:sz="0" w:space="0" w:color="auto"/>
        <w:bottom w:val="none" w:sz="0" w:space="0" w:color="auto"/>
        <w:right w:val="none" w:sz="0" w:space="0" w:color="auto"/>
      </w:divBdr>
    </w:div>
    <w:div w:id="1043485116">
      <w:bodyDiv w:val="1"/>
      <w:marLeft w:val="0"/>
      <w:marRight w:val="0"/>
      <w:marTop w:val="0"/>
      <w:marBottom w:val="0"/>
      <w:divBdr>
        <w:top w:val="none" w:sz="0" w:space="0" w:color="auto"/>
        <w:left w:val="none" w:sz="0" w:space="0" w:color="auto"/>
        <w:bottom w:val="none" w:sz="0" w:space="0" w:color="auto"/>
        <w:right w:val="none" w:sz="0" w:space="0" w:color="auto"/>
      </w:divBdr>
    </w:div>
    <w:div w:id="1079474248">
      <w:bodyDiv w:val="1"/>
      <w:marLeft w:val="0"/>
      <w:marRight w:val="0"/>
      <w:marTop w:val="0"/>
      <w:marBottom w:val="0"/>
      <w:divBdr>
        <w:top w:val="none" w:sz="0" w:space="0" w:color="auto"/>
        <w:left w:val="none" w:sz="0" w:space="0" w:color="auto"/>
        <w:bottom w:val="none" w:sz="0" w:space="0" w:color="auto"/>
        <w:right w:val="none" w:sz="0" w:space="0" w:color="auto"/>
      </w:divBdr>
      <w:divsChild>
        <w:div w:id="1849633123">
          <w:marLeft w:val="0"/>
          <w:marRight w:val="0"/>
          <w:marTop w:val="0"/>
          <w:marBottom w:val="0"/>
          <w:divBdr>
            <w:top w:val="none" w:sz="0" w:space="0" w:color="auto"/>
            <w:left w:val="none" w:sz="0" w:space="0" w:color="auto"/>
            <w:bottom w:val="none" w:sz="0" w:space="0" w:color="auto"/>
            <w:right w:val="none" w:sz="0" w:space="0" w:color="auto"/>
          </w:divBdr>
          <w:divsChild>
            <w:div w:id="122963365">
              <w:marLeft w:val="0"/>
              <w:marRight w:val="0"/>
              <w:marTop w:val="0"/>
              <w:marBottom w:val="0"/>
              <w:divBdr>
                <w:top w:val="none" w:sz="0" w:space="0" w:color="auto"/>
                <w:left w:val="none" w:sz="0" w:space="0" w:color="auto"/>
                <w:bottom w:val="none" w:sz="0" w:space="0" w:color="auto"/>
                <w:right w:val="none" w:sz="0" w:space="0" w:color="auto"/>
              </w:divBdr>
              <w:divsChild>
                <w:div w:id="676344345">
                  <w:marLeft w:val="0"/>
                  <w:marRight w:val="0"/>
                  <w:marTop w:val="0"/>
                  <w:marBottom w:val="0"/>
                  <w:divBdr>
                    <w:top w:val="none" w:sz="0" w:space="0" w:color="auto"/>
                    <w:left w:val="none" w:sz="0" w:space="0" w:color="auto"/>
                    <w:bottom w:val="none" w:sz="0" w:space="0" w:color="auto"/>
                    <w:right w:val="none" w:sz="0" w:space="0" w:color="auto"/>
                  </w:divBdr>
                  <w:divsChild>
                    <w:div w:id="526454432">
                      <w:marLeft w:val="0"/>
                      <w:marRight w:val="0"/>
                      <w:marTop w:val="0"/>
                      <w:marBottom w:val="0"/>
                      <w:divBdr>
                        <w:top w:val="none" w:sz="0" w:space="0" w:color="auto"/>
                        <w:left w:val="none" w:sz="0" w:space="0" w:color="auto"/>
                        <w:bottom w:val="none" w:sz="0" w:space="0" w:color="auto"/>
                        <w:right w:val="none" w:sz="0" w:space="0" w:color="auto"/>
                      </w:divBdr>
                      <w:divsChild>
                        <w:div w:id="1365906664">
                          <w:marLeft w:val="0"/>
                          <w:marRight w:val="0"/>
                          <w:marTop w:val="0"/>
                          <w:marBottom w:val="0"/>
                          <w:divBdr>
                            <w:top w:val="none" w:sz="0" w:space="0" w:color="auto"/>
                            <w:left w:val="none" w:sz="0" w:space="0" w:color="auto"/>
                            <w:bottom w:val="none" w:sz="0" w:space="0" w:color="auto"/>
                            <w:right w:val="none" w:sz="0" w:space="0" w:color="auto"/>
                          </w:divBdr>
                          <w:divsChild>
                            <w:div w:id="1854831396">
                              <w:marLeft w:val="0"/>
                              <w:marRight w:val="0"/>
                              <w:marTop w:val="0"/>
                              <w:marBottom w:val="0"/>
                              <w:divBdr>
                                <w:top w:val="none" w:sz="0" w:space="0" w:color="auto"/>
                                <w:left w:val="none" w:sz="0" w:space="0" w:color="auto"/>
                                <w:bottom w:val="none" w:sz="0" w:space="0" w:color="auto"/>
                                <w:right w:val="none" w:sz="0" w:space="0" w:color="auto"/>
                              </w:divBdr>
                              <w:divsChild>
                                <w:div w:id="181092513">
                                  <w:marLeft w:val="0"/>
                                  <w:marRight w:val="0"/>
                                  <w:marTop w:val="0"/>
                                  <w:marBottom w:val="0"/>
                                  <w:divBdr>
                                    <w:top w:val="none" w:sz="0" w:space="0" w:color="auto"/>
                                    <w:left w:val="none" w:sz="0" w:space="0" w:color="auto"/>
                                    <w:bottom w:val="none" w:sz="0" w:space="0" w:color="auto"/>
                                    <w:right w:val="none" w:sz="0" w:space="0" w:color="auto"/>
                                  </w:divBdr>
                                  <w:divsChild>
                                    <w:div w:id="985627096">
                                      <w:marLeft w:val="0"/>
                                      <w:marRight w:val="0"/>
                                      <w:marTop w:val="0"/>
                                      <w:marBottom w:val="0"/>
                                      <w:divBdr>
                                        <w:top w:val="none" w:sz="0" w:space="0" w:color="auto"/>
                                        <w:left w:val="none" w:sz="0" w:space="0" w:color="auto"/>
                                        <w:bottom w:val="none" w:sz="0" w:space="0" w:color="auto"/>
                                        <w:right w:val="none" w:sz="0" w:space="0" w:color="auto"/>
                                      </w:divBdr>
                                    </w:div>
                                    <w:div w:id="13271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918526">
      <w:bodyDiv w:val="1"/>
      <w:marLeft w:val="0"/>
      <w:marRight w:val="0"/>
      <w:marTop w:val="0"/>
      <w:marBottom w:val="0"/>
      <w:divBdr>
        <w:top w:val="none" w:sz="0" w:space="0" w:color="auto"/>
        <w:left w:val="none" w:sz="0" w:space="0" w:color="auto"/>
        <w:bottom w:val="none" w:sz="0" w:space="0" w:color="auto"/>
        <w:right w:val="none" w:sz="0" w:space="0" w:color="auto"/>
      </w:divBdr>
      <w:divsChild>
        <w:div w:id="1580214049">
          <w:marLeft w:val="0"/>
          <w:marRight w:val="0"/>
          <w:marTop w:val="0"/>
          <w:marBottom w:val="480"/>
          <w:divBdr>
            <w:top w:val="none" w:sz="0" w:space="0" w:color="auto"/>
            <w:left w:val="none" w:sz="0" w:space="0" w:color="auto"/>
            <w:bottom w:val="none" w:sz="0" w:space="0" w:color="auto"/>
            <w:right w:val="none" w:sz="0" w:space="0" w:color="auto"/>
          </w:divBdr>
          <w:divsChild>
            <w:div w:id="65719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0869">
      <w:bodyDiv w:val="1"/>
      <w:marLeft w:val="0"/>
      <w:marRight w:val="0"/>
      <w:marTop w:val="0"/>
      <w:marBottom w:val="0"/>
      <w:divBdr>
        <w:top w:val="none" w:sz="0" w:space="0" w:color="auto"/>
        <w:left w:val="none" w:sz="0" w:space="0" w:color="auto"/>
        <w:bottom w:val="none" w:sz="0" w:space="0" w:color="auto"/>
        <w:right w:val="none" w:sz="0" w:space="0" w:color="auto"/>
      </w:divBdr>
      <w:divsChild>
        <w:div w:id="620763369">
          <w:marLeft w:val="0"/>
          <w:marRight w:val="0"/>
          <w:marTop w:val="0"/>
          <w:marBottom w:val="0"/>
          <w:divBdr>
            <w:top w:val="none" w:sz="0" w:space="0" w:color="auto"/>
            <w:left w:val="none" w:sz="0" w:space="0" w:color="auto"/>
            <w:bottom w:val="none" w:sz="0" w:space="0" w:color="auto"/>
            <w:right w:val="none" w:sz="0" w:space="0" w:color="auto"/>
          </w:divBdr>
          <w:divsChild>
            <w:div w:id="45178864">
              <w:marLeft w:val="0"/>
              <w:marRight w:val="0"/>
              <w:marTop w:val="0"/>
              <w:marBottom w:val="450"/>
              <w:divBdr>
                <w:top w:val="none" w:sz="0" w:space="0" w:color="auto"/>
                <w:left w:val="none" w:sz="0" w:space="0" w:color="auto"/>
                <w:bottom w:val="none" w:sz="0" w:space="0" w:color="auto"/>
                <w:right w:val="none" w:sz="0" w:space="0" w:color="auto"/>
              </w:divBdr>
              <w:divsChild>
                <w:div w:id="690881920">
                  <w:marLeft w:val="0"/>
                  <w:marRight w:val="0"/>
                  <w:marTop w:val="0"/>
                  <w:marBottom w:val="0"/>
                  <w:divBdr>
                    <w:top w:val="none" w:sz="0" w:space="0" w:color="auto"/>
                    <w:left w:val="none" w:sz="0" w:space="0" w:color="auto"/>
                    <w:bottom w:val="none" w:sz="0" w:space="0" w:color="auto"/>
                    <w:right w:val="none" w:sz="0" w:space="0" w:color="auto"/>
                  </w:divBdr>
                  <w:divsChild>
                    <w:div w:id="303046165">
                      <w:marLeft w:val="0"/>
                      <w:marRight w:val="600"/>
                      <w:marTop w:val="0"/>
                      <w:marBottom w:val="225"/>
                      <w:divBdr>
                        <w:top w:val="none" w:sz="0" w:space="0" w:color="auto"/>
                        <w:left w:val="none" w:sz="0" w:space="0" w:color="auto"/>
                        <w:bottom w:val="none" w:sz="0" w:space="0" w:color="auto"/>
                        <w:right w:val="none" w:sz="0" w:space="0" w:color="auto"/>
                      </w:divBdr>
                      <w:divsChild>
                        <w:div w:id="215239279">
                          <w:marLeft w:val="0"/>
                          <w:marRight w:val="0"/>
                          <w:marTop w:val="0"/>
                          <w:marBottom w:val="0"/>
                          <w:divBdr>
                            <w:top w:val="none" w:sz="0" w:space="0" w:color="auto"/>
                            <w:left w:val="none" w:sz="0" w:space="0" w:color="auto"/>
                            <w:bottom w:val="none" w:sz="0" w:space="0" w:color="auto"/>
                            <w:right w:val="none" w:sz="0" w:space="0" w:color="auto"/>
                          </w:divBdr>
                          <w:divsChild>
                            <w:div w:id="20719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84720">
      <w:bodyDiv w:val="1"/>
      <w:marLeft w:val="0"/>
      <w:marRight w:val="0"/>
      <w:marTop w:val="0"/>
      <w:marBottom w:val="0"/>
      <w:divBdr>
        <w:top w:val="none" w:sz="0" w:space="0" w:color="auto"/>
        <w:left w:val="none" w:sz="0" w:space="0" w:color="auto"/>
        <w:bottom w:val="none" w:sz="0" w:space="0" w:color="auto"/>
        <w:right w:val="none" w:sz="0" w:space="0" w:color="auto"/>
      </w:divBdr>
      <w:divsChild>
        <w:div w:id="327945742">
          <w:marLeft w:val="0"/>
          <w:marRight w:val="0"/>
          <w:marTop w:val="0"/>
          <w:marBottom w:val="480"/>
          <w:divBdr>
            <w:top w:val="none" w:sz="0" w:space="0" w:color="auto"/>
            <w:left w:val="none" w:sz="0" w:space="0" w:color="auto"/>
            <w:bottom w:val="none" w:sz="0" w:space="0" w:color="auto"/>
            <w:right w:val="none" w:sz="0" w:space="0" w:color="auto"/>
          </w:divBdr>
          <w:divsChild>
            <w:div w:id="139612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0516">
      <w:bodyDiv w:val="1"/>
      <w:marLeft w:val="0"/>
      <w:marRight w:val="0"/>
      <w:marTop w:val="0"/>
      <w:marBottom w:val="0"/>
      <w:divBdr>
        <w:top w:val="none" w:sz="0" w:space="0" w:color="auto"/>
        <w:left w:val="none" w:sz="0" w:space="0" w:color="auto"/>
        <w:bottom w:val="none" w:sz="0" w:space="0" w:color="auto"/>
        <w:right w:val="none" w:sz="0" w:space="0" w:color="auto"/>
      </w:divBdr>
      <w:divsChild>
        <w:div w:id="715157083">
          <w:marLeft w:val="0"/>
          <w:marRight w:val="0"/>
          <w:marTop w:val="0"/>
          <w:marBottom w:val="480"/>
          <w:divBdr>
            <w:top w:val="none" w:sz="0" w:space="0" w:color="auto"/>
            <w:left w:val="none" w:sz="0" w:space="0" w:color="auto"/>
            <w:bottom w:val="none" w:sz="0" w:space="0" w:color="auto"/>
            <w:right w:val="none" w:sz="0" w:space="0" w:color="auto"/>
          </w:divBdr>
          <w:divsChild>
            <w:div w:id="297612319">
              <w:marLeft w:val="0"/>
              <w:marRight w:val="0"/>
              <w:marTop w:val="0"/>
              <w:marBottom w:val="0"/>
              <w:divBdr>
                <w:top w:val="none" w:sz="0" w:space="0" w:color="auto"/>
                <w:left w:val="none" w:sz="0" w:space="0" w:color="auto"/>
                <w:bottom w:val="none" w:sz="0" w:space="0" w:color="auto"/>
                <w:right w:val="none" w:sz="0" w:space="0" w:color="auto"/>
              </w:divBdr>
              <w:divsChild>
                <w:div w:id="136336005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113549634">
      <w:bodyDiv w:val="1"/>
      <w:marLeft w:val="0"/>
      <w:marRight w:val="0"/>
      <w:marTop w:val="0"/>
      <w:marBottom w:val="0"/>
      <w:divBdr>
        <w:top w:val="none" w:sz="0" w:space="0" w:color="auto"/>
        <w:left w:val="none" w:sz="0" w:space="0" w:color="auto"/>
        <w:bottom w:val="none" w:sz="0" w:space="0" w:color="auto"/>
        <w:right w:val="none" w:sz="0" w:space="0" w:color="auto"/>
      </w:divBdr>
      <w:divsChild>
        <w:div w:id="264312658">
          <w:marLeft w:val="0"/>
          <w:marRight w:val="0"/>
          <w:marTop w:val="0"/>
          <w:marBottom w:val="0"/>
          <w:divBdr>
            <w:top w:val="none" w:sz="0" w:space="0" w:color="auto"/>
            <w:left w:val="none" w:sz="0" w:space="0" w:color="auto"/>
            <w:bottom w:val="none" w:sz="0" w:space="0" w:color="auto"/>
            <w:right w:val="none" w:sz="0" w:space="0" w:color="auto"/>
          </w:divBdr>
          <w:divsChild>
            <w:div w:id="1783567775">
              <w:marLeft w:val="0"/>
              <w:marRight w:val="0"/>
              <w:marTop w:val="0"/>
              <w:marBottom w:val="0"/>
              <w:divBdr>
                <w:top w:val="none" w:sz="0" w:space="0" w:color="auto"/>
                <w:left w:val="none" w:sz="0" w:space="0" w:color="auto"/>
                <w:bottom w:val="none" w:sz="0" w:space="0" w:color="auto"/>
                <w:right w:val="none" w:sz="0" w:space="0" w:color="auto"/>
              </w:divBdr>
              <w:divsChild>
                <w:div w:id="264270198">
                  <w:marLeft w:val="0"/>
                  <w:marRight w:val="0"/>
                  <w:marTop w:val="0"/>
                  <w:marBottom w:val="0"/>
                  <w:divBdr>
                    <w:top w:val="none" w:sz="0" w:space="0" w:color="auto"/>
                    <w:left w:val="none" w:sz="0" w:space="0" w:color="auto"/>
                    <w:bottom w:val="none" w:sz="0" w:space="0" w:color="auto"/>
                    <w:right w:val="none" w:sz="0" w:space="0" w:color="auto"/>
                  </w:divBdr>
                  <w:divsChild>
                    <w:div w:id="1827546749">
                      <w:marLeft w:val="0"/>
                      <w:marRight w:val="0"/>
                      <w:marTop w:val="0"/>
                      <w:marBottom w:val="0"/>
                      <w:divBdr>
                        <w:top w:val="none" w:sz="0" w:space="0" w:color="auto"/>
                        <w:left w:val="none" w:sz="0" w:space="0" w:color="auto"/>
                        <w:bottom w:val="none" w:sz="0" w:space="0" w:color="auto"/>
                        <w:right w:val="none" w:sz="0" w:space="0" w:color="auto"/>
                      </w:divBdr>
                      <w:divsChild>
                        <w:div w:id="1232541730">
                          <w:marLeft w:val="0"/>
                          <w:marRight w:val="0"/>
                          <w:marTop w:val="0"/>
                          <w:marBottom w:val="0"/>
                          <w:divBdr>
                            <w:top w:val="none" w:sz="0" w:space="0" w:color="auto"/>
                            <w:left w:val="none" w:sz="0" w:space="0" w:color="auto"/>
                            <w:bottom w:val="none" w:sz="0" w:space="0" w:color="auto"/>
                            <w:right w:val="none" w:sz="0" w:space="0" w:color="auto"/>
                          </w:divBdr>
                          <w:divsChild>
                            <w:div w:id="1544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186059">
      <w:bodyDiv w:val="1"/>
      <w:marLeft w:val="0"/>
      <w:marRight w:val="0"/>
      <w:marTop w:val="0"/>
      <w:marBottom w:val="0"/>
      <w:divBdr>
        <w:top w:val="none" w:sz="0" w:space="0" w:color="auto"/>
        <w:left w:val="none" w:sz="0" w:space="0" w:color="auto"/>
        <w:bottom w:val="none" w:sz="0" w:space="0" w:color="auto"/>
        <w:right w:val="none" w:sz="0" w:space="0" w:color="auto"/>
      </w:divBdr>
    </w:div>
    <w:div w:id="1166093716">
      <w:bodyDiv w:val="1"/>
      <w:marLeft w:val="0"/>
      <w:marRight w:val="0"/>
      <w:marTop w:val="0"/>
      <w:marBottom w:val="0"/>
      <w:divBdr>
        <w:top w:val="none" w:sz="0" w:space="0" w:color="auto"/>
        <w:left w:val="none" w:sz="0" w:space="0" w:color="auto"/>
        <w:bottom w:val="none" w:sz="0" w:space="0" w:color="auto"/>
        <w:right w:val="none" w:sz="0" w:space="0" w:color="auto"/>
      </w:divBdr>
      <w:divsChild>
        <w:div w:id="573663414">
          <w:marLeft w:val="0"/>
          <w:marRight w:val="0"/>
          <w:marTop w:val="0"/>
          <w:marBottom w:val="0"/>
          <w:divBdr>
            <w:top w:val="none" w:sz="0" w:space="0" w:color="auto"/>
            <w:left w:val="none" w:sz="0" w:space="0" w:color="auto"/>
            <w:bottom w:val="none" w:sz="0" w:space="0" w:color="auto"/>
            <w:right w:val="none" w:sz="0" w:space="0" w:color="auto"/>
          </w:divBdr>
          <w:divsChild>
            <w:div w:id="320474924">
              <w:marLeft w:val="0"/>
              <w:marRight w:val="0"/>
              <w:marTop w:val="0"/>
              <w:marBottom w:val="450"/>
              <w:divBdr>
                <w:top w:val="none" w:sz="0" w:space="0" w:color="auto"/>
                <w:left w:val="none" w:sz="0" w:space="0" w:color="auto"/>
                <w:bottom w:val="none" w:sz="0" w:space="0" w:color="auto"/>
                <w:right w:val="none" w:sz="0" w:space="0" w:color="auto"/>
              </w:divBdr>
              <w:divsChild>
                <w:div w:id="1836459254">
                  <w:marLeft w:val="0"/>
                  <w:marRight w:val="0"/>
                  <w:marTop w:val="0"/>
                  <w:marBottom w:val="0"/>
                  <w:divBdr>
                    <w:top w:val="none" w:sz="0" w:space="0" w:color="auto"/>
                    <w:left w:val="none" w:sz="0" w:space="0" w:color="auto"/>
                    <w:bottom w:val="none" w:sz="0" w:space="0" w:color="auto"/>
                    <w:right w:val="none" w:sz="0" w:space="0" w:color="auto"/>
                  </w:divBdr>
                  <w:divsChild>
                    <w:div w:id="602692277">
                      <w:marLeft w:val="0"/>
                      <w:marRight w:val="600"/>
                      <w:marTop w:val="0"/>
                      <w:marBottom w:val="225"/>
                      <w:divBdr>
                        <w:top w:val="none" w:sz="0" w:space="0" w:color="auto"/>
                        <w:left w:val="none" w:sz="0" w:space="0" w:color="auto"/>
                        <w:bottom w:val="none" w:sz="0" w:space="0" w:color="auto"/>
                        <w:right w:val="none" w:sz="0" w:space="0" w:color="auto"/>
                      </w:divBdr>
                      <w:divsChild>
                        <w:div w:id="1945259608">
                          <w:marLeft w:val="0"/>
                          <w:marRight w:val="0"/>
                          <w:marTop w:val="0"/>
                          <w:marBottom w:val="0"/>
                          <w:divBdr>
                            <w:top w:val="none" w:sz="0" w:space="0" w:color="auto"/>
                            <w:left w:val="none" w:sz="0" w:space="0" w:color="auto"/>
                            <w:bottom w:val="none" w:sz="0" w:space="0" w:color="auto"/>
                            <w:right w:val="none" w:sz="0" w:space="0" w:color="auto"/>
                          </w:divBdr>
                          <w:divsChild>
                            <w:div w:id="17471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433404">
      <w:bodyDiv w:val="1"/>
      <w:marLeft w:val="0"/>
      <w:marRight w:val="0"/>
      <w:marTop w:val="0"/>
      <w:marBottom w:val="0"/>
      <w:divBdr>
        <w:top w:val="none" w:sz="0" w:space="0" w:color="auto"/>
        <w:left w:val="none" w:sz="0" w:space="0" w:color="auto"/>
        <w:bottom w:val="none" w:sz="0" w:space="0" w:color="auto"/>
        <w:right w:val="none" w:sz="0" w:space="0" w:color="auto"/>
      </w:divBdr>
      <w:divsChild>
        <w:div w:id="1590653628">
          <w:marLeft w:val="0"/>
          <w:marRight w:val="0"/>
          <w:marTop w:val="0"/>
          <w:marBottom w:val="0"/>
          <w:divBdr>
            <w:top w:val="none" w:sz="0" w:space="0" w:color="auto"/>
            <w:left w:val="none" w:sz="0" w:space="0" w:color="auto"/>
            <w:bottom w:val="none" w:sz="0" w:space="0" w:color="auto"/>
            <w:right w:val="none" w:sz="0" w:space="0" w:color="auto"/>
          </w:divBdr>
        </w:div>
      </w:divsChild>
    </w:div>
    <w:div w:id="1280601337">
      <w:bodyDiv w:val="1"/>
      <w:marLeft w:val="0"/>
      <w:marRight w:val="0"/>
      <w:marTop w:val="0"/>
      <w:marBottom w:val="0"/>
      <w:divBdr>
        <w:top w:val="none" w:sz="0" w:space="0" w:color="auto"/>
        <w:left w:val="none" w:sz="0" w:space="0" w:color="auto"/>
        <w:bottom w:val="none" w:sz="0" w:space="0" w:color="auto"/>
        <w:right w:val="none" w:sz="0" w:space="0" w:color="auto"/>
      </w:divBdr>
    </w:div>
    <w:div w:id="1322386451">
      <w:bodyDiv w:val="1"/>
      <w:marLeft w:val="0"/>
      <w:marRight w:val="0"/>
      <w:marTop w:val="0"/>
      <w:marBottom w:val="0"/>
      <w:divBdr>
        <w:top w:val="none" w:sz="0" w:space="0" w:color="auto"/>
        <w:left w:val="none" w:sz="0" w:space="0" w:color="auto"/>
        <w:bottom w:val="none" w:sz="0" w:space="0" w:color="auto"/>
        <w:right w:val="none" w:sz="0" w:space="0" w:color="auto"/>
      </w:divBdr>
    </w:div>
    <w:div w:id="1355617322">
      <w:bodyDiv w:val="1"/>
      <w:marLeft w:val="0"/>
      <w:marRight w:val="0"/>
      <w:marTop w:val="0"/>
      <w:marBottom w:val="0"/>
      <w:divBdr>
        <w:top w:val="none" w:sz="0" w:space="0" w:color="auto"/>
        <w:left w:val="none" w:sz="0" w:space="0" w:color="auto"/>
        <w:bottom w:val="none" w:sz="0" w:space="0" w:color="auto"/>
        <w:right w:val="none" w:sz="0" w:space="0" w:color="auto"/>
      </w:divBdr>
    </w:div>
    <w:div w:id="1424110065">
      <w:bodyDiv w:val="1"/>
      <w:marLeft w:val="0"/>
      <w:marRight w:val="0"/>
      <w:marTop w:val="0"/>
      <w:marBottom w:val="0"/>
      <w:divBdr>
        <w:top w:val="none" w:sz="0" w:space="0" w:color="auto"/>
        <w:left w:val="none" w:sz="0" w:space="0" w:color="auto"/>
        <w:bottom w:val="none" w:sz="0" w:space="0" w:color="auto"/>
        <w:right w:val="none" w:sz="0" w:space="0" w:color="auto"/>
      </w:divBdr>
      <w:divsChild>
        <w:div w:id="188178024">
          <w:marLeft w:val="0"/>
          <w:marRight w:val="0"/>
          <w:marTop w:val="0"/>
          <w:marBottom w:val="0"/>
          <w:divBdr>
            <w:top w:val="none" w:sz="0" w:space="0" w:color="auto"/>
            <w:left w:val="none" w:sz="0" w:space="0" w:color="auto"/>
            <w:bottom w:val="none" w:sz="0" w:space="0" w:color="auto"/>
            <w:right w:val="none" w:sz="0" w:space="0" w:color="auto"/>
          </w:divBdr>
          <w:divsChild>
            <w:div w:id="1201280288">
              <w:marLeft w:val="0"/>
              <w:marRight w:val="0"/>
              <w:marTop w:val="0"/>
              <w:marBottom w:val="450"/>
              <w:divBdr>
                <w:top w:val="none" w:sz="0" w:space="0" w:color="auto"/>
                <w:left w:val="none" w:sz="0" w:space="0" w:color="auto"/>
                <w:bottom w:val="none" w:sz="0" w:space="0" w:color="auto"/>
                <w:right w:val="none" w:sz="0" w:space="0" w:color="auto"/>
              </w:divBdr>
              <w:divsChild>
                <w:div w:id="1399982963">
                  <w:marLeft w:val="0"/>
                  <w:marRight w:val="0"/>
                  <w:marTop w:val="0"/>
                  <w:marBottom w:val="0"/>
                  <w:divBdr>
                    <w:top w:val="none" w:sz="0" w:space="0" w:color="auto"/>
                    <w:left w:val="none" w:sz="0" w:space="0" w:color="auto"/>
                    <w:bottom w:val="none" w:sz="0" w:space="0" w:color="auto"/>
                    <w:right w:val="none" w:sz="0" w:space="0" w:color="auto"/>
                  </w:divBdr>
                  <w:divsChild>
                    <w:div w:id="581567644">
                      <w:marLeft w:val="0"/>
                      <w:marRight w:val="600"/>
                      <w:marTop w:val="0"/>
                      <w:marBottom w:val="225"/>
                      <w:divBdr>
                        <w:top w:val="none" w:sz="0" w:space="0" w:color="auto"/>
                        <w:left w:val="none" w:sz="0" w:space="0" w:color="auto"/>
                        <w:bottom w:val="none" w:sz="0" w:space="0" w:color="auto"/>
                        <w:right w:val="none" w:sz="0" w:space="0" w:color="auto"/>
                      </w:divBdr>
                      <w:divsChild>
                        <w:div w:id="1235966433">
                          <w:marLeft w:val="0"/>
                          <w:marRight w:val="0"/>
                          <w:marTop w:val="0"/>
                          <w:marBottom w:val="0"/>
                          <w:divBdr>
                            <w:top w:val="none" w:sz="0" w:space="0" w:color="auto"/>
                            <w:left w:val="none" w:sz="0" w:space="0" w:color="auto"/>
                            <w:bottom w:val="none" w:sz="0" w:space="0" w:color="auto"/>
                            <w:right w:val="none" w:sz="0" w:space="0" w:color="auto"/>
                          </w:divBdr>
                          <w:divsChild>
                            <w:div w:id="10193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162247">
      <w:bodyDiv w:val="1"/>
      <w:marLeft w:val="0"/>
      <w:marRight w:val="0"/>
      <w:marTop w:val="0"/>
      <w:marBottom w:val="0"/>
      <w:divBdr>
        <w:top w:val="none" w:sz="0" w:space="0" w:color="auto"/>
        <w:left w:val="none" w:sz="0" w:space="0" w:color="auto"/>
        <w:bottom w:val="none" w:sz="0" w:space="0" w:color="auto"/>
        <w:right w:val="none" w:sz="0" w:space="0" w:color="auto"/>
      </w:divBdr>
    </w:div>
    <w:div w:id="1481533785">
      <w:bodyDiv w:val="1"/>
      <w:marLeft w:val="0"/>
      <w:marRight w:val="0"/>
      <w:marTop w:val="0"/>
      <w:marBottom w:val="0"/>
      <w:divBdr>
        <w:top w:val="none" w:sz="0" w:space="0" w:color="auto"/>
        <w:left w:val="none" w:sz="0" w:space="0" w:color="auto"/>
        <w:bottom w:val="none" w:sz="0" w:space="0" w:color="auto"/>
        <w:right w:val="none" w:sz="0" w:space="0" w:color="auto"/>
      </w:divBdr>
    </w:div>
    <w:div w:id="1558004190">
      <w:bodyDiv w:val="1"/>
      <w:marLeft w:val="0"/>
      <w:marRight w:val="0"/>
      <w:marTop w:val="0"/>
      <w:marBottom w:val="0"/>
      <w:divBdr>
        <w:top w:val="none" w:sz="0" w:space="0" w:color="auto"/>
        <w:left w:val="none" w:sz="0" w:space="0" w:color="auto"/>
        <w:bottom w:val="none" w:sz="0" w:space="0" w:color="auto"/>
        <w:right w:val="none" w:sz="0" w:space="0" w:color="auto"/>
      </w:divBdr>
    </w:div>
    <w:div w:id="1562063382">
      <w:bodyDiv w:val="1"/>
      <w:marLeft w:val="0"/>
      <w:marRight w:val="0"/>
      <w:marTop w:val="0"/>
      <w:marBottom w:val="0"/>
      <w:divBdr>
        <w:top w:val="none" w:sz="0" w:space="0" w:color="auto"/>
        <w:left w:val="none" w:sz="0" w:space="0" w:color="auto"/>
        <w:bottom w:val="none" w:sz="0" w:space="0" w:color="auto"/>
        <w:right w:val="none" w:sz="0" w:space="0" w:color="auto"/>
      </w:divBdr>
    </w:div>
    <w:div w:id="1573585588">
      <w:bodyDiv w:val="1"/>
      <w:marLeft w:val="0"/>
      <w:marRight w:val="0"/>
      <w:marTop w:val="0"/>
      <w:marBottom w:val="0"/>
      <w:divBdr>
        <w:top w:val="none" w:sz="0" w:space="0" w:color="auto"/>
        <w:left w:val="none" w:sz="0" w:space="0" w:color="auto"/>
        <w:bottom w:val="none" w:sz="0" w:space="0" w:color="auto"/>
        <w:right w:val="none" w:sz="0" w:space="0" w:color="auto"/>
      </w:divBdr>
    </w:div>
    <w:div w:id="1585410529">
      <w:bodyDiv w:val="1"/>
      <w:marLeft w:val="0"/>
      <w:marRight w:val="0"/>
      <w:marTop w:val="0"/>
      <w:marBottom w:val="0"/>
      <w:divBdr>
        <w:top w:val="none" w:sz="0" w:space="0" w:color="auto"/>
        <w:left w:val="none" w:sz="0" w:space="0" w:color="auto"/>
        <w:bottom w:val="none" w:sz="0" w:space="0" w:color="auto"/>
        <w:right w:val="none" w:sz="0" w:space="0" w:color="auto"/>
      </w:divBdr>
    </w:div>
    <w:div w:id="1628467077">
      <w:bodyDiv w:val="1"/>
      <w:marLeft w:val="0"/>
      <w:marRight w:val="0"/>
      <w:marTop w:val="0"/>
      <w:marBottom w:val="0"/>
      <w:divBdr>
        <w:top w:val="none" w:sz="0" w:space="0" w:color="auto"/>
        <w:left w:val="none" w:sz="0" w:space="0" w:color="auto"/>
        <w:bottom w:val="none" w:sz="0" w:space="0" w:color="auto"/>
        <w:right w:val="none" w:sz="0" w:space="0" w:color="auto"/>
      </w:divBdr>
    </w:div>
    <w:div w:id="1634170603">
      <w:bodyDiv w:val="1"/>
      <w:marLeft w:val="0"/>
      <w:marRight w:val="0"/>
      <w:marTop w:val="0"/>
      <w:marBottom w:val="0"/>
      <w:divBdr>
        <w:top w:val="none" w:sz="0" w:space="0" w:color="auto"/>
        <w:left w:val="none" w:sz="0" w:space="0" w:color="auto"/>
        <w:bottom w:val="none" w:sz="0" w:space="0" w:color="auto"/>
        <w:right w:val="none" w:sz="0" w:space="0" w:color="auto"/>
      </w:divBdr>
      <w:divsChild>
        <w:div w:id="1689136611">
          <w:marLeft w:val="0"/>
          <w:marRight w:val="0"/>
          <w:marTop w:val="0"/>
          <w:marBottom w:val="0"/>
          <w:divBdr>
            <w:top w:val="none" w:sz="0" w:space="0" w:color="auto"/>
            <w:left w:val="none" w:sz="0" w:space="0" w:color="auto"/>
            <w:bottom w:val="none" w:sz="0" w:space="0" w:color="auto"/>
            <w:right w:val="none" w:sz="0" w:space="0" w:color="auto"/>
          </w:divBdr>
          <w:divsChild>
            <w:div w:id="778792770">
              <w:marLeft w:val="0"/>
              <w:marRight w:val="0"/>
              <w:marTop w:val="0"/>
              <w:marBottom w:val="0"/>
              <w:divBdr>
                <w:top w:val="none" w:sz="0" w:space="0" w:color="auto"/>
                <w:left w:val="none" w:sz="0" w:space="0" w:color="auto"/>
                <w:bottom w:val="none" w:sz="0" w:space="0" w:color="auto"/>
                <w:right w:val="none" w:sz="0" w:space="0" w:color="auto"/>
              </w:divBdr>
              <w:divsChild>
                <w:div w:id="1631132929">
                  <w:marLeft w:val="0"/>
                  <w:marRight w:val="0"/>
                  <w:marTop w:val="0"/>
                  <w:marBottom w:val="0"/>
                  <w:divBdr>
                    <w:top w:val="none" w:sz="0" w:space="0" w:color="auto"/>
                    <w:left w:val="none" w:sz="0" w:space="0" w:color="auto"/>
                    <w:bottom w:val="none" w:sz="0" w:space="0" w:color="auto"/>
                    <w:right w:val="none" w:sz="0" w:space="0" w:color="auto"/>
                  </w:divBdr>
                  <w:divsChild>
                    <w:div w:id="12745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255734">
      <w:bodyDiv w:val="1"/>
      <w:marLeft w:val="0"/>
      <w:marRight w:val="0"/>
      <w:marTop w:val="0"/>
      <w:marBottom w:val="0"/>
      <w:divBdr>
        <w:top w:val="none" w:sz="0" w:space="0" w:color="auto"/>
        <w:left w:val="none" w:sz="0" w:space="0" w:color="auto"/>
        <w:bottom w:val="none" w:sz="0" w:space="0" w:color="auto"/>
        <w:right w:val="none" w:sz="0" w:space="0" w:color="auto"/>
      </w:divBdr>
    </w:div>
    <w:div w:id="1638799292">
      <w:bodyDiv w:val="1"/>
      <w:marLeft w:val="0"/>
      <w:marRight w:val="0"/>
      <w:marTop w:val="0"/>
      <w:marBottom w:val="0"/>
      <w:divBdr>
        <w:top w:val="none" w:sz="0" w:space="0" w:color="auto"/>
        <w:left w:val="none" w:sz="0" w:space="0" w:color="auto"/>
        <w:bottom w:val="none" w:sz="0" w:space="0" w:color="auto"/>
        <w:right w:val="none" w:sz="0" w:space="0" w:color="auto"/>
      </w:divBdr>
    </w:div>
    <w:div w:id="1643774944">
      <w:bodyDiv w:val="1"/>
      <w:marLeft w:val="0"/>
      <w:marRight w:val="0"/>
      <w:marTop w:val="0"/>
      <w:marBottom w:val="0"/>
      <w:divBdr>
        <w:top w:val="none" w:sz="0" w:space="0" w:color="auto"/>
        <w:left w:val="none" w:sz="0" w:space="0" w:color="auto"/>
        <w:bottom w:val="none" w:sz="0" w:space="0" w:color="auto"/>
        <w:right w:val="none" w:sz="0" w:space="0" w:color="auto"/>
      </w:divBdr>
    </w:div>
    <w:div w:id="1711955717">
      <w:bodyDiv w:val="1"/>
      <w:marLeft w:val="0"/>
      <w:marRight w:val="0"/>
      <w:marTop w:val="0"/>
      <w:marBottom w:val="0"/>
      <w:divBdr>
        <w:top w:val="none" w:sz="0" w:space="0" w:color="auto"/>
        <w:left w:val="none" w:sz="0" w:space="0" w:color="auto"/>
        <w:bottom w:val="none" w:sz="0" w:space="0" w:color="auto"/>
        <w:right w:val="none" w:sz="0" w:space="0" w:color="auto"/>
      </w:divBdr>
    </w:div>
    <w:div w:id="1715696180">
      <w:bodyDiv w:val="1"/>
      <w:marLeft w:val="0"/>
      <w:marRight w:val="0"/>
      <w:marTop w:val="0"/>
      <w:marBottom w:val="0"/>
      <w:divBdr>
        <w:top w:val="none" w:sz="0" w:space="0" w:color="auto"/>
        <w:left w:val="none" w:sz="0" w:space="0" w:color="auto"/>
        <w:bottom w:val="none" w:sz="0" w:space="0" w:color="auto"/>
        <w:right w:val="none" w:sz="0" w:space="0" w:color="auto"/>
      </w:divBdr>
    </w:div>
    <w:div w:id="1717464641">
      <w:bodyDiv w:val="1"/>
      <w:marLeft w:val="0"/>
      <w:marRight w:val="0"/>
      <w:marTop w:val="0"/>
      <w:marBottom w:val="0"/>
      <w:divBdr>
        <w:top w:val="none" w:sz="0" w:space="0" w:color="auto"/>
        <w:left w:val="none" w:sz="0" w:space="0" w:color="auto"/>
        <w:bottom w:val="none" w:sz="0" w:space="0" w:color="auto"/>
        <w:right w:val="none" w:sz="0" w:space="0" w:color="auto"/>
      </w:divBdr>
    </w:div>
    <w:div w:id="1733193103">
      <w:bodyDiv w:val="1"/>
      <w:marLeft w:val="0"/>
      <w:marRight w:val="0"/>
      <w:marTop w:val="0"/>
      <w:marBottom w:val="0"/>
      <w:divBdr>
        <w:top w:val="none" w:sz="0" w:space="0" w:color="auto"/>
        <w:left w:val="none" w:sz="0" w:space="0" w:color="auto"/>
        <w:bottom w:val="none" w:sz="0" w:space="0" w:color="auto"/>
        <w:right w:val="none" w:sz="0" w:space="0" w:color="auto"/>
      </w:divBdr>
    </w:div>
    <w:div w:id="1739204081">
      <w:bodyDiv w:val="1"/>
      <w:marLeft w:val="0"/>
      <w:marRight w:val="0"/>
      <w:marTop w:val="0"/>
      <w:marBottom w:val="0"/>
      <w:divBdr>
        <w:top w:val="none" w:sz="0" w:space="0" w:color="auto"/>
        <w:left w:val="none" w:sz="0" w:space="0" w:color="auto"/>
        <w:bottom w:val="none" w:sz="0" w:space="0" w:color="auto"/>
        <w:right w:val="none" w:sz="0" w:space="0" w:color="auto"/>
      </w:divBdr>
      <w:divsChild>
        <w:div w:id="1037587474">
          <w:marLeft w:val="0"/>
          <w:marRight w:val="0"/>
          <w:marTop w:val="0"/>
          <w:marBottom w:val="0"/>
          <w:divBdr>
            <w:top w:val="none" w:sz="0" w:space="0" w:color="auto"/>
            <w:left w:val="none" w:sz="0" w:space="0" w:color="auto"/>
            <w:bottom w:val="none" w:sz="0" w:space="0" w:color="auto"/>
            <w:right w:val="none" w:sz="0" w:space="0" w:color="auto"/>
          </w:divBdr>
          <w:divsChild>
            <w:div w:id="1215966289">
              <w:marLeft w:val="0"/>
              <w:marRight w:val="0"/>
              <w:marTop w:val="0"/>
              <w:marBottom w:val="0"/>
              <w:divBdr>
                <w:top w:val="none" w:sz="0" w:space="0" w:color="auto"/>
                <w:left w:val="none" w:sz="0" w:space="0" w:color="auto"/>
                <w:bottom w:val="none" w:sz="0" w:space="0" w:color="auto"/>
                <w:right w:val="none" w:sz="0" w:space="0" w:color="auto"/>
              </w:divBdr>
              <w:divsChild>
                <w:div w:id="1172910315">
                  <w:marLeft w:val="0"/>
                  <w:marRight w:val="0"/>
                  <w:marTop w:val="0"/>
                  <w:marBottom w:val="0"/>
                  <w:divBdr>
                    <w:top w:val="none" w:sz="0" w:space="0" w:color="auto"/>
                    <w:left w:val="none" w:sz="0" w:space="0" w:color="auto"/>
                    <w:bottom w:val="none" w:sz="0" w:space="0" w:color="auto"/>
                    <w:right w:val="none" w:sz="0" w:space="0" w:color="auto"/>
                  </w:divBdr>
                  <w:divsChild>
                    <w:div w:id="1925340588">
                      <w:marLeft w:val="0"/>
                      <w:marRight w:val="0"/>
                      <w:marTop w:val="0"/>
                      <w:marBottom w:val="0"/>
                      <w:divBdr>
                        <w:top w:val="none" w:sz="0" w:space="0" w:color="auto"/>
                        <w:left w:val="none" w:sz="0" w:space="0" w:color="auto"/>
                        <w:bottom w:val="none" w:sz="0" w:space="0" w:color="auto"/>
                        <w:right w:val="none" w:sz="0" w:space="0" w:color="auto"/>
                      </w:divBdr>
                      <w:divsChild>
                        <w:div w:id="1469545313">
                          <w:marLeft w:val="0"/>
                          <w:marRight w:val="0"/>
                          <w:marTop w:val="0"/>
                          <w:marBottom w:val="0"/>
                          <w:divBdr>
                            <w:top w:val="none" w:sz="0" w:space="0" w:color="auto"/>
                            <w:left w:val="none" w:sz="0" w:space="0" w:color="auto"/>
                            <w:bottom w:val="none" w:sz="0" w:space="0" w:color="auto"/>
                            <w:right w:val="none" w:sz="0" w:space="0" w:color="auto"/>
                          </w:divBdr>
                          <w:divsChild>
                            <w:div w:id="1011564661">
                              <w:marLeft w:val="0"/>
                              <w:marRight w:val="0"/>
                              <w:marTop w:val="0"/>
                              <w:marBottom w:val="0"/>
                              <w:divBdr>
                                <w:top w:val="none" w:sz="0" w:space="0" w:color="auto"/>
                                <w:left w:val="none" w:sz="0" w:space="0" w:color="auto"/>
                                <w:bottom w:val="none" w:sz="0" w:space="0" w:color="auto"/>
                                <w:right w:val="none" w:sz="0" w:space="0" w:color="auto"/>
                              </w:divBdr>
                              <w:divsChild>
                                <w:div w:id="650448848">
                                  <w:marLeft w:val="0"/>
                                  <w:marRight w:val="0"/>
                                  <w:marTop w:val="0"/>
                                  <w:marBottom w:val="0"/>
                                  <w:divBdr>
                                    <w:top w:val="none" w:sz="0" w:space="0" w:color="auto"/>
                                    <w:left w:val="none" w:sz="0" w:space="0" w:color="auto"/>
                                    <w:bottom w:val="none" w:sz="0" w:space="0" w:color="auto"/>
                                    <w:right w:val="none" w:sz="0" w:space="0" w:color="auto"/>
                                  </w:divBdr>
                                  <w:divsChild>
                                    <w:div w:id="1683123882">
                                      <w:marLeft w:val="0"/>
                                      <w:marRight w:val="0"/>
                                      <w:marTop w:val="0"/>
                                      <w:marBottom w:val="0"/>
                                      <w:divBdr>
                                        <w:top w:val="none" w:sz="0" w:space="0" w:color="auto"/>
                                        <w:left w:val="none" w:sz="0" w:space="0" w:color="auto"/>
                                        <w:bottom w:val="none" w:sz="0" w:space="0" w:color="auto"/>
                                        <w:right w:val="none" w:sz="0" w:space="0" w:color="auto"/>
                                      </w:divBdr>
                                      <w:divsChild>
                                        <w:div w:id="1313103114">
                                          <w:marLeft w:val="0"/>
                                          <w:marRight w:val="0"/>
                                          <w:marTop w:val="0"/>
                                          <w:marBottom w:val="0"/>
                                          <w:divBdr>
                                            <w:top w:val="none" w:sz="0" w:space="0" w:color="auto"/>
                                            <w:left w:val="none" w:sz="0" w:space="0" w:color="auto"/>
                                            <w:bottom w:val="none" w:sz="0" w:space="0" w:color="auto"/>
                                            <w:right w:val="none" w:sz="0" w:space="0" w:color="auto"/>
                                          </w:divBdr>
                                          <w:divsChild>
                                            <w:div w:id="1532067601">
                                              <w:marLeft w:val="0"/>
                                              <w:marRight w:val="0"/>
                                              <w:marTop w:val="0"/>
                                              <w:marBottom w:val="0"/>
                                              <w:divBdr>
                                                <w:top w:val="none" w:sz="0" w:space="0" w:color="auto"/>
                                                <w:left w:val="none" w:sz="0" w:space="0" w:color="auto"/>
                                                <w:bottom w:val="none" w:sz="0" w:space="0" w:color="auto"/>
                                                <w:right w:val="none" w:sz="0" w:space="0" w:color="auto"/>
                                              </w:divBdr>
                                              <w:divsChild>
                                                <w:div w:id="948124802">
                                                  <w:marLeft w:val="75"/>
                                                  <w:marRight w:val="75"/>
                                                  <w:marTop w:val="75"/>
                                                  <w:marBottom w:val="75"/>
                                                  <w:divBdr>
                                                    <w:top w:val="none" w:sz="0" w:space="0" w:color="auto"/>
                                                    <w:left w:val="none" w:sz="0" w:space="0" w:color="auto"/>
                                                    <w:bottom w:val="none" w:sz="0" w:space="0" w:color="auto"/>
                                                    <w:right w:val="none" w:sz="0" w:space="0" w:color="auto"/>
                                                  </w:divBdr>
                                                  <w:divsChild>
                                                    <w:div w:id="1266494919">
                                                      <w:marLeft w:val="0"/>
                                                      <w:marRight w:val="0"/>
                                                      <w:marTop w:val="0"/>
                                                      <w:marBottom w:val="0"/>
                                                      <w:divBdr>
                                                        <w:top w:val="none" w:sz="0" w:space="0" w:color="auto"/>
                                                        <w:left w:val="none" w:sz="0" w:space="0" w:color="auto"/>
                                                        <w:bottom w:val="none" w:sz="0" w:space="0" w:color="auto"/>
                                                        <w:right w:val="none" w:sz="0" w:space="0" w:color="auto"/>
                                                      </w:divBdr>
                                                      <w:divsChild>
                                                        <w:div w:id="1085300711">
                                                          <w:marLeft w:val="0"/>
                                                          <w:marRight w:val="0"/>
                                                          <w:marTop w:val="0"/>
                                                          <w:marBottom w:val="0"/>
                                                          <w:divBdr>
                                                            <w:top w:val="none" w:sz="0" w:space="0" w:color="auto"/>
                                                            <w:left w:val="none" w:sz="0" w:space="0" w:color="auto"/>
                                                            <w:bottom w:val="none" w:sz="0" w:space="0" w:color="auto"/>
                                                            <w:right w:val="none" w:sz="0" w:space="0" w:color="auto"/>
                                                          </w:divBdr>
                                                          <w:divsChild>
                                                            <w:div w:id="750002794">
                                                              <w:marLeft w:val="0"/>
                                                              <w:marRight w:val="0"/>
                                                              <w:marTop w:val="0"/>
                                                              <w:marBottom w:val="0"/>
                                                              <w:divBdr>
                                                                <w:top w:val="none" w:sz="0" w:space="0" w:color="auto"/>
                                                                <w:left w:val="none" w:sz="0" w:space="0" w:color="auto"/>
                                                                <w:bottom w:val="none" w:sz="0" w:space="0" w:color="auto"/>
                                                                <w:right w:val="none" w:sz="0" w:space="0" w:color="auto"/>
                                                              </w:divBdr>
                                                              <w:divsChild>
                                                                <w:div w:id="45035134">
                                                                  <w:marLeft w:val="0"/>
                                                                  <w:marRight w:val="0"/>
                                                                  <w:marTop w:val="0"/>
                                                                  <w:marBottom w:val="0"/>
                                                                  <w:divBdr>
                                                                    <w:top w:val="none" w:sz="0" w:space="0" w:color="auto"/>
                                                                    <w:left w:val="none" w:sz="0" w:space="0" w:color="auto"/>
                                                                    <w:bottom w:val="none" w:sz="0" w:space="0" w:color="auto"/>
                                                                    <w:right w:val="none" w:sz="0" w:space="0" w:color="auto"/>
                                                                  </w:divBdr>
                                                                  <w:divsChild>
                                                                    <w:div w:id="605308930">
                                                                      <w:marLeft w:val="0"/>
                                                                      <w:marRight w:val="0"/>
                                                                      <w:marTop w:val="0"/>
                                                                      <w:marBottom w:val="0"/>
                                                                      <w:divBdr>
                                                                        <w:top w:val="none" w:sz="0" w:space="0" w:color="auto"/>
                                                                        <w:left w:val="none" w:sz="0" w:space="0" w:color="auto"/>
                                                                        <w:bottom w:val="none" w:sz="0" w:space="0" w:color="auto"/>
                                                                        <w:right w:val="none" w:sz="0" w:space="0" w:color="auto"/>
                                                                      </w:divBdr>
                                                                      <w:divsChild>
                                                                        <w:div w:id="1178932573">
                                                                          <w:marLeft w:val="0"/>
                                                                          <w:marRight w:val="0"/>
                                                                          <w:marTop w:val="0"/>
                                                                          <w:marBottom w:val="0"/>
                                                                          <w:divBdr>
                                                                            <w:top w:val="none" w:sz="0" w:space="0" w:color="auto"/>
                                                                            <w:left w:val="none" w:sz="0" w:space="0" w:color="auto"/>
                                                                            <w:bottom w:val="none" w:sz="0" w:space="0" w:color="auto"/>
                                                                            <w:right w:val="none" w:sz="0" w:space="0" w:color="auto"/>
                                                                          </w:divBdr>
                                                                          <w:divsChild>
                                                                            <w:div w:id="239172447">
                                                                              <w:marLeft w:val="0"/>
                                                                              <w:marRight w:val="0"/>
                                                                              <w:marTop w:val="0"/>
                                                                              <w:marBottom w:val="0"/>
                                                                              <w:divBdr>
                                                                                <w:top w:val="none" w:sz="0" w:space="0" w:color="auto"/>
                                                                                <w:left w:val="none" w:sz="0" w:space="0" w:color="auto"/>
                                                                                <w:bottom w:val="none" w:sz="0" w:space="0" w:color="auto"/>
                                                                                <w:right w:val="none" w:sz="0" w:space="0" w:color="auto"/>
                                                                              </w:divBdr>
                                                                            </w:div>
                                                                            <w:div w:id="445975384">
                                                                              <w:marLeft w:val="0"/>
                                                                              <w:marRight w:val="0"/>
                                                                              <w:marTop w:val="0"/>
                                                                              <w:marBottom w:val="0"/>
                                                                              <w:divBdr>
                                                                                <w:top w:val="none" w:sz="0" w:space="0" w:color="auto"/>
                                                                                <w:left w:val="none" w:sz="0" w:space="0" w:color="auto"/>
                                                                                <w:bottom w:val="none" w:sz="0" w:space="0" w:color="auto"/>
                                                                                <w:right w:val="none" w:sz="0" w:space="0" w:color="auto"/>
                                                                              </w:divBdr>
                                                                              <w:divsChild>
                                                                                <w:div w:id="1283730476">
                                                                                  <w:marLeft w:val="0"/>
                                                                                  <w:marRight w:val="0"/>
                                                                                  <w:marTop w:val="0"/>
                                                                                  <w:marBottom w:val="0"/>
                                                                                  <w:divBdr>
                                                                                    <w:top w:val="none" w:sz="0" w:space="0" w:color="auto"/>
                                                                                    <w:left w:val="none" w:sz="0" w:space="0" w:color="auto"/>
                                                                                    <w:bottom w:val="none" w:sz="0" w:space="0" w:color="auto"/>
                                                                                    <w:right w:val="none" w:sz="0" w:space="0" w:color="auto"/>
                                                                                  </w:divBdr>
                                                                                </w:div>
                                                                              </w:divsChild>
                                                                            </w:div>
                                                                            <w:div w:id="583731029">
                                                                              <w:marLeft w:val="0"/>
                                                                              <w:marRight w:val="0"/>
                                                                              <w:marTop w:val="0"/>
                                                                              <w:marBottom w:val="0"/>
                                                                              <w:divBdr>
                                                                                <w:top w:val="none" w:sz="0" w:space="0" w:color="auto"/>
                                                                                <w:left w:val="none" w:sz="0" w:space="0" w:color="auto"/>
                                                                                <w:bottom w:val="none" w:sz="0" w:space="0" w:color="auto"/>
                                                                                <w:right w:val="none" w:sz="0" w:space="0" w:color="auto"/>
                                                                              </w:divBdr>
                                                                              <w:divsChild>
                                                                                <w:div w:id="246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2949634">
      <w:bodyDiv w:val="1"/>
      <w:marLeft w:val="0"/>
      <w:marRight w:val="0"/>
      <w:marTop w:val="0"/>
      <w:marBottom w:val="0"/>
      <w:divBdr>
        <w:top w:val="none" w:sz="0" w:space="0" w:color="auto"/>
        <w:left w:val="none" w:sz="0" w:space="0" w:color="auto"/>
        <w:bottom w:val="none" w:sz="0" w:space="0" w:color="auto"/>
        <w:right w:val="none" w:sz="0" w:space="0" w:color="auto"/>
      </w:divBdr>
      <w:divsChild>
        <w:div w:id="1695693727">
          <w:marLeft w:val="0"/>
          <w:marRight w:val="0"/>
          <w:marTop w:val="0"/>
          <w:marBottom w:val="480"/>
          <w:divBdr>
            <w:top w:val="none" w:sz="0" w:space="0" w:color="auto"/>
            <w:left w:val="none" w:sz="0" w:space="0" w:color="auto"/>
            <w:bottom w:val="none" w:sz="0" w:space="0" w:color="auto"/>
            <w:right w:val="none" w:sz="0" w:space="0" w:color="auto"/>
          </w:divBdr>
          <w:divsChild>
            <w:div w:id="679697397">
              <w:marLeft w:val="0"/>
              <w:marRight w:val="0"/>
              <w:marTop w:val="0"/>
              <w:marBottom w:val="0"/>
              <w:divBdr>
                <w:top w:val="none" w:sz="0" w:space="0" w:color="auto"/>
                <w:left w:val="none" w:sz="0" w:space="0" w:color="auto"/>
                <w:bottom w:val="none" w:sz="0" w:space="0" w:color="auto"/>
                <w:right w:val="none" w:sz="0" w:space="0" w:color="auto"/>
              </w:divBdr>
              <w:divsChild>
                <w:div w:id="65969688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4052605">
      <w:bodyDiv w:val="1"/>
      <w:marLeft w:val="0"/>
      <w:marRight w:val="0"/>
      <w:marTop w:val="0"/>
      <w:marBottom w:val="0"/>
      <w:divBdr>
        <w:top w:val="none" w:sz="0" w:space="0" w:color="auto"/>
        <w:left w:val="none" w:sz="0" w:space="0" w:color="auto"/>
        <w:bottom w:val="none" w:sz="0" w:space="0" w:color="auto"/>
        <w:right w:val="none" w:sz="0" w:space="0" w:color="auto"/>
      </w:divBdr>
    </w:div>
    <w:div w:id="1849130513">
      <w:bodyDiv w:val="1"/>
      <w:marLeft w:val="0"/>
      <w:marRight w:val="0"/>
      <w:marTop w:val="0"/>
      <w:marBottom w:val="0"/>
      <w:divBdr>
        <w:top w:val="none" w:sz="0" w:space="0" w:color="auto"/>
        <w:left w:val="none" w:sz="0" w:space="0" w:color="auto"/>
        <w:bottom w:val="none" w:sz="0" w:space="0" w:color="auto"/>
        <w:right w:val="none" w:sz="0" w:space="0" w:color="auto"/>
      </w:divBdr>
    </w:div>
    <w:div w:id="1850679447">
      <w:bodyDiv w:val="1"/>
      <w:marLeft w:val="0"/>
      <w:marRight w:val="0"/>
      <w:marTop w:val="0"/>
      <w:marBottom w:val="0"/>
      <w:divBdr>
        <w:top w:val="none" w:sz="0" w:space="0" w:color="auto"/>
        <w:left w:val="none" w:sz="0" w:space="0" w:color="auto"/>
        <w:bottom w:val="none" w:sz="0" w:space="0" w:color="auto"/>
        <w:right w:val="none" w:sz="0" w:space="0" w:color="auto"/>
      </w:divBdr>
      <w:divsChild>
        <w:div w:id="950017539">
          <w:marLeft w:val="0"/>
          <w:marRight w:val="0"/>
          <w:marTop w:val="0"/>
          <w:marBottom w:val="480"/>
          <w:divBdr>
            <w:top w:val="none" w:sz="0" w:space="0" w:color="auto"/>
            <w:left w:val="none" w:sz="0" w:space="0" w:color="auto"/>
            <w:bottom w:val="none" w:sz="0" w:space="0" w:color="auto"/>
            <w:right w:val="none" w:sz="0" w:space="0" w:color="auto"/>
          </w:divBdr>
          <w:divsChild>
            <w:div w:id="90667024">
              <w:marLeft w:val="0"/>
              <w:marRight w:val="0"/>
              <w:marTop w:val="0"/>
              <w:marBottom w:val="0"/>
              <w:divBdr>
                <w:top w:val="none" w:sz="0" w:space="0" w:color="auto"/>
                <w:left w:val="none" w:sz="0" w:space="0" w:color="auto"/>
                <w:bottom w:val="none" w:sz="0" w:space="0" w:color="auto"/>
                <w:right w:val="none" w:sz="0" w:space="0" w:color="auto"/>
              </w:divBdr>
              <w:divsChild>
                <w:div w:id="206552497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861625111">
      <w:bodyDiv w:val="1"/>
      <w:marLeft w:val="0"/>
      <w:marRight w:val="0"/>
      <w:marTop w:val="0"/>
      <w:marBottom w:val="0"/>
      <w:divBdr>
        <w:top w:val="none" w:sz="0" w:space="0" w:color="auto"/>
        <w:left w:val="none" w:sz="0" w:space="0" w:color="auto"/>
        <w:bottom w:val="none" w:sz="0" w:space="0" w:color="auto"/>
        <w:right w:val="none" w:sz="0" w:space="0" w:color="auto"/>
      </w:divBdr>
    </w:div>
    <w:div w:id="1878010092">
      <w:bodyDiv w:val="1"/>
      <w:marLeft w:val="0"/>
      <w:marRight w:val="0"/>
      <w:marTop w:val="0"/>
      <w:marBottom w:val="0"/>
      <w:divBdr>
        <w:top w:val="none" w:sz="0" w:space="0" w:color="auto"/>
        <w:left w:val="none" w:sz="0" w:space="0" w:color="auto"/>
        <w:bottom w:val="none" w:sz="0" w:space="0" w:color="auto"/>
        <w:right w:val="none" w:sz="0" w:space="0" w:color="auto"/>
      </w:divBdr>
    </w:div>
    <w:div w:id="1938444508">
      <w:bodyDiv w:val="1"/>
      <w:marLeft w:val="0"/>
      <w:marRight w:val="0"/>
      <w:marTop w:val="0"/>
      <w:marBottom w:val="0"/>
      <w:divBdr>
        <w:top w:val="none" w:sz="0" w:space="0" w:color="auto"/>
        <w:left w:val="none" w:sz="0" w:space="0" w:color="auto"/>
        <w:bottom w:val="none" w:sz="0" w:space="0" w:color="auto"/>
        <w:right w:val="none" w:sz="0" w:space="0" w:color="auto"/>
      </w:divBdr>
      <w:divsChild>
        <w:div w:id="1116212024">
          <w:marLeft w:val="0"/>
          <w:marRight w:val="0"/>
          <w:marTop w:val="0"/>
          <w:marBottom w:val="0"/>
          <w:divBdr>
            <w:top w:val="none" w:sz="0" w:space="0" w:color="auto"/>
            <w:left w:val="none" w:sz="0" w:space="0" w:color="auto"/>
            <w:bottom w:val="none" w:sz="0" w:space="0" w:color="auto"/>
            <w:right w:val="none" w:sz="0" w:space="0" w:color="auto"/>
          </w:divBdr>
          <w:divsChild>
            <w:div w:id="1396465642">
              <w:marLeft w:val="0"/>
              <w:marRight w:val="0"/>
              <w:marTop w:val="0"/>
              <w:marBottom w:val="450"/>
              <w:divBdr>
                <w:top w:val="none" w:sz="0" w:space="0" w:color="auto"/>
                <w:left w:val="none" w:sz="0" w:space="0" w:color="auto"/>
                <w:bottom w:val="none" w:sz="0" w:space="0" w:color="auto"/>
                <w:right w:val="none" w:sz="0" w:space="0" w:color="auto"/>
              </w:divBdr>
              <w:divsChild>
                <w:div w:id="264651636">
                  <w:marLeft w:val="0"/>
                  <w:marRight w:val="0"/>
                  <w:marTop w:val="0"/>
                  <w:marBottom w:val="0"/>
                  <w:divBdr>
                    <w:top w:val="none" w:sz="0" w:space="0" w:color="auto"/>
                    <w:left w:val="none" w:sz="0" w:space="0" w:color="auto"/>
                    <w:bottom w:val="none" w:sz="0" w:space="0" w:color="auto"/>
                    <w:right w:val="none" w:sz="0" w:space="0" w:color="auto"/>
                  </w:divBdr>
                  <w:divsChild>
                    <w:div w:id="50468903">
                      <w:marLeft w:val="0"/>
                      <w:marRight w:val="600"/>
                      <w:marTop w:val="0"/>
                      <w:marBottom w:val="225"/>
                      <w:divBdr>
                        <w:top w:val="none" w:sz="0" w:space="0" w:color="auto"/>
                        <w:left w:val="none" w:sz="0" w:space="0" w:color="auto"/>
                        <w:bottom w:val="none" w:sz="0" w:space="0" w:color="auto"/>
                        <w:right w:val="none" w:sz="0" w:space="0" w:color="auto"/>
                      </w:divBdr>
                      <w:divsChild>
                        <w:div w:id="1824850664">
                          <w:marLeft w:val="0"/>
                          <w:marRight w:val="0"/>
                          <w:marTop w:val="0"/>
                          <w:marBottom w:val="0"/>
                          <w:divBdr>
                            <w:top w:val="none" w:sz="0" w:space="0" w:color="auto"/>
                            <w:left w:val="none" w:sz="0" w:space="0" w:color="auto"/>
                            <w:bottom w:val="none" w:sz="0" w:space="0" w:color="auto"/>
                            <w:right w:val="none" w:sz="0" w:space="0" w:color="auto"/>
                          </w:divBdr>
                          <w:divsChild>
                            <w:div w:id="16150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185712">
      <w:bodyDiv w:val="1"/>
      <w:marLeft w:val="0"/>
      <w:marRight w:val="0"/>
      <w:marTop w:val="0"/>
      <w:marBottom w:val="0"/>
      <w:divBdr>
        <w:top w:val="none" w:sz="0" w:space="0" w:color="auto"/>
        <w:left w:val="none" w:sz="0" w:space="0" w:color="auto"/>
        <w:bottom w:val="none" w:sz="0" w:space="0" w:color="auto"/>
        <w:right w:val="none" w:sz="0" w:space="0" w:color="auto"/>
      </w:divBdr>
    </w:div>
    <w:div w:id="1990670434">
      <w:bodyDiv w:val="1"/>
      <w:marLeft w:val="0"/>
      <w:marRight w:val="0"/>
      <w:marTop w:val="0"/>
      <w:marBottom w:val="0"/>
      <w:divBdr>
        <w:top w:val="none" w:sz="0" w:space="0" w:color="auto"/>
        <w:left w:val="none" w:sz="0" w:space="0" w:color="auto"/>
        <w:bottom w:val="none" w:sz="0" w:space="0" w:color="auto"/>
        <w:right w:val="none" w:sz="0" w:space="0" w:color="auto"/>
      </w:divBdr>
    </w:div>
    <w:div w:id="2062554130">
      <w:bodyDiv w:val="1"/>
      <w:marLeft w:val="0"/>
      <w:marRight w:val="0"/>
      <w:marTop w:val="0"/>
      <w:marBottom w:val="0"/>
      <w:divBdr>
        <w:top w:val="none" w:sz="0" w:space="0" w:color="auto"/>
        <w:left w:val="none" w:sz="0" w:space="0" w:color="auto"/>
        <w:bottom w:val="none" w:sz="0" w:space="0" w:color="auto"/>
        <w:right w:val="none" w:sz="0" w:space="0" w:color="auto"/>
      </w:divBdr>
    </w:div>
    <w:div w:id="2090999717">
      <w:bodyDiv w:val="1"/>
      <w:marLeft w:val="0"/>
      <w:marRight w:val="0"/>
      <w:marTop w:val="0"/>
      <w:marBottom w:val="0"/>
      <w:divBdr>
        <w:top w:val="none" w:sz="0" w:space="0" w:color="auto"/>
        <w:left w:val="none" w:sz="0" w:space="0" w:color="auto"/>
        <w:bottom w:val="none" w:sz="0" w:space="0" w:color="auto"/>
        <w:right w:val="none" w:sz="0" w:space="0" w:color="auto"/>
      </w:divBdr>
    </w:div>
    <w:div w:id="2107799244">
      <w:bodyDiv w:val="1"/>
      <w:marLeft w:val="0"/>
      <w:marRight w:val="0"/>
      <w:marTop w:val="0"/>
      <w:marBottom w:val="0"/>
      <w:divBdr>
        <w:top w:val="none" w:sz="0" w:space="0" w:color="auto"/>
        <w:left w:val="none" w:sz="0" w:space="0" w:color="auto"/>
        <w:bottom w:val="none" w:sz="0" w:space="0" w:color="auto"/>
        <w:right w:val="none" w:sz="0" w:space="0" w:color="auto"/>
      </w:divBdr>
      <w:divsChild>
        <w:div w:id="1997756575">
          <w:marLeft w:val="0"/>
          <w:marRight w:val="0"/>
          <w:marTop w:val="0"/>
          <w:marBottom w:val="480"/>
          <w:divBdr>
            <w:top w:val="none" w:sz="0" w:space="0" w:color="auto"/>
            <w:left w:val="none" w:sz="0" w:space="0" w:color="auto"/>
            <w:bottom w:val="none" w:sz="0" w:space="0" w:color="auto"/>
            <w:right w:val="none" w:sz="0" w:space="0" w:color="auto"/>
          </w:divBdr>
          <w:divsChild>
            <w:div w:id="3220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8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 TargetMode="External"/><Relationship Id="rId18" Type="http://schemas.openxmlformats.org/officeDocument/2006/relationships/hyperlink" Target="http://www.blood.gov.au" TargetMode="External"/><Relationship Id="rId26" Type="http://schemas.openxmlformats.org/officeDocument/2006/relationships/chart" Target="charts/chart1.xml"/><Relationship Id="rId39" Type="http://schemas.openxmlformats.org/officeDocument/2006/relationships/image" Target="media/image15.emf"/><Relationship Id="rId21" Type="http://schemas.openxmlformats.org/officeDocument/2006/relationships/hyperlink" Target="http://www.blood.gov.au/pubs/ivig/conditions-for-which-IVIg-has-an-established-therapeutic-role.html" TargetMode="External"/><Relationship Id="rId34" Type="http://schemas.openxmlformats.org/officeDocument/2006/relationships/image" Target="media/image12.emf"/><Relationship Id="rId42" Type="http://schemas.openxmlformats.org/officeDocument/2006/relationships/image" Target="media/image18.emf"/><Relationship Id="rId47" Type="http://schemas.openxmlformats.org/officeDocument/2006/relationships/image" Target="media/image23.emf"/><Relationship Id="rId50" Type="http://schemas.openxmlformats.org/officeDocument/2006/relationships/image" Target="media/image26.emf"/><Relationship Id="rId55" Type="http://schemas.openxmlformats.org/officeDocument/2006/relationships/image" Target="media/image31.emf"/><Relationship Id="rId63" Type="http://schemas.openxmlformats.org/officeDocument/2006/relationships/image" Target="media/image39.emf"/><Relationship Id="rId68" Type="http://schemas.openxmlformats.org/officeDocument/2006/relationships/hyperlink" Target="http://www.blood.gov.au/pubs/ivig/conditions-for-which-IVIg-has-an-established-therapeutic-role.html" TargetMode="External"/><Relationship Id="rId76" Type="http://schemas.openxmlformats.org/officeDocument/2006/relationships/footer" Target="footer3.xml"/><Relationship Id="rId7" Type="http://schemas.openxmlformats.org/officeDocument/2006/relationships/webSettings" Target="webSettings.xml"/><Relationship Id="rId71" Type="http://schemas.openxmlformats.org/officeDocument/2006/relationships/hyperlink" Target="http://www.blood.gov.au/pubs/ivig/introduction.html"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9.emf"/><Relationship Id="rId11" Type="http://schemas.openxmlformats.org/officeDocument/2006/relationships/image" Target="media/image2.png"/><Relationship Id="rId24" Type="http://schemas.openxmlformats.org/officeDocument/2006/relationships/image" Target="media/image5.emf"/><Relationship Id="rId32" Type="http://schemas.openxmlformats.org/officeDocument/2006/relationships/hyperlink" Target="http://www.blood.gov.au/ivig-clinical-governance-review" TargetMode="External"/><Relationship Id="rId37" Type="http://schemas.openxmlformats.org/officeDocument/2006/relationships/footer" Target="footer1.xml"/><Relationship Id="rId40" Type="http://schemas.openxmlformats.org/officeDocument/2006/relationships/image" Target="media/image16.emf"/><Relationship Id="rId45" Type="http://schemas.openxmlformats.org/officeDocument/2006/relationships/image" Target="media/image21.emf"/><Relationship Id="rId53" Type="http://schemas.openxmlformats.org/officeDocument/2006/relationships/image" Target="media/image29.emf"/><Relationship Id="rId58" Type="http://schemas.openxmlformats.org/officeDocument/2006/relationships/image" Target="media/image34.png"/><Relationship Id="rId66" Type="http://schemas.openxmlformats.org/officeDocument/2006/relationships/hyperlink" Target="http://www.blood.gov.au/pubs/ivig/conditions-for-which-IVIg-use-is-in-exceptional-circumstances-only.html" TargetMode="External"/><Relationship Id="rId74" Type="http://schemas.openxmlformats.org/officeDocument/2006/relationships/header" Target="header1.xml"/><Relationship Id="rId79"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image" Target="media/image37.emf"/><Relationship Id="rId10" Type="http://schemas.openxmlformats.org/officeDocument/2006/relationships/image" Target="media/image1.jpg"/><Relationship Id="rId19" Type="http://schemas.openxmlformats.org/officeDocument/2006/relationships/hyperlink" Target="mailto:data@blood.gov.au" TargetMode="External"/><Relationship Id="rId31" Type="http://schemas.openxmlformats.org/officeDocument/2006/relationships/image" Target="media/image11.emf"/><Relationship Id="rId44" Type="http://schemas.openxmlformats.org/officeDocument/2006/relationships/image" Target="media/image20.emf"/><Relationship Id="rId52" Type="http://schemas.openxmlformats.org/officeDocument/2006/relationships/image" Target="media/image28.emf"/><Relationship Id="rId60" Type="http://schemas.openxmlformats.org/officeDocument/2006/relationships/image" Target="media/image36.png"/><Relationship Id="rId65" Type="http://schemas.openxmlformats.org/officeDocument/2006/relationships/hyperlink" Target="http://www.blood.gov.au/pubs/ivig/conditions-for-which-IVIg-has-an-emerging-therapeutic-role.html" TargetMode="External"/><Relationship Id="rId73" Type="http://schemas.openxmlformats.org/officeDocument/2006/relationships/image" Target="media/image40.png"/><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creativecommons.org/licenses/by/3.0/au/legalcode" TargetMode="External"/><Relationship Id="rId22" Type="http://schemas.openxmlformats.org/officeDocument/2006/relationships/hyperlink" Target="http://www.blood.gov.au/pubs/ivig/conditions-for-which-IVIg-use-is-not-supported.html" TargetMode="Externa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3.emf"/><Relationship Id="rId43" Type="http://schemas.openxmlformats.org/officeDocument/2006/relationships/image" Target="media/image19.emf"/><Relationship Id="rId48" Type="http://schemas.openxmlformats.org/officeDocument/2006/relationships/image" Target="media/image24.emf"/><Relationship Id="rId56" Type="http://schemas.openxmlformats.org/officeDocument/2006/relationships/image" Target="media/image32.png"/><Relationship Id="rId64" Type="http://schemas.openxmlformats.org/officeDocument/2006/relationships/hyperlink" Target="http://www.blood.gov.au/pubs/ivig/conditions-for-which-IVIg-has-an-established-therapeutic-role.html" TargetMode="External"/><Relationship Id="rId69" Type="http://schemas.openxmlformats.org/officeDocument/2006/relationships/hyperlink" Target="http://www.blood.gov.au/pubs/ivig/conditions-for-which-IVIg-has-an-emerging-therapeutic-role.html" TargetMode="External"/><Relationship Id="rId77"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image" Target="media/image27.emf"/><Relationship Id="rId72" Type="http://schemas.openxmlformats.org/officeDocument/2006/relationships/hyperlink" Target="http://www.blood.gov.au/data-analysis-reporting" TargetMode="External"/><Relationship Id="rId3" Type="http://schemas.openxmlformats.org/officeDocument/2006/relationships/numbering" Target="numbering.xml"/><Relationship Id="rId12" Type="http://schemas.openxmlformats.org/officeDocument/2006/relationships/image" Target="cid:F6C40535-00CF-4106-8E67-54EA8699523D@swelldesign.com.au" TargetMode="External"/><Relationship Id="rId17" Type="http://schemas.openxmlformats.org/officeDocument/2006/relationships/hyperlink" Target="mailto:data@blood.gov.au" TargetMode="External"/><Relationship Id="rId25" Type="http://schemas.openxmlformats.org/officeDocument/2006/relationships/image" Target="media/image6.emf"/><Relationship Id="rId33" Type="http://schemas.openxmlformats.org/officeDocument/2006/relationships/chart" Target="charts/chart2.xml"/><Relationship Id="rId38" Type="http://schemas.openxmlformats.org/officeDocument/2006/relationships/footer" Target="footer2.xml"/><Relationship Id="rId46" Type="http://schemas.openxmlformats.org/officeDocument/2006/relationships/image" Target="media/image22.emf"/><Relationship Id="rId59" Type="http://schemas.openxmlformats.org/officeDocument/2006/relationships/image" Target="media/image35.png"/><Relationship Id="rId67" Type="http://schemas.openxmlformats.org/officeDocument/2006/relationships/hyperlink" Target="http://www.blood.gov.au/pubs/ivig/conditions-for-which-IVIg-use-is-not-supported.html" TargetMode="External"/><Relationship Id="rId20" Type="http://schemas.openxmlformats.org/officeDocument/2006/relationships/hyperlink" Target="http://www.blood.gov.au" TargetMode="External"/><Relationship Id="rId41" Type="http://schemas.openxmlformats.org/officeDocument/2006/relationships/image" Target="media/image17.emf"/><Relationship Id="rId54" Type="http://schemas.openxmlformats.org/officeDocument/2006/relationships/image" Target="media/image30.emf"/><Relationship Id="rId62" Type="http://schemas.openxmlformats.org/officeDocument/2006/relationships/image" Target="media/image38.emf"/><Relationship Id="rId70" Type="http://schemas.openxmlformats.org/officeDocument/2006/relationships/hyperlink" Target="http://www.blood.gov.au/pubs/ivig/conditions-for-which-IVIg-use-is-in-exceptional-circumstances-only.html"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blood.gov.au/data-analysis-reporting" TargetMode="External"/><Relationship Id="rId23" Type="http://schemas.openxmlformats.org/officeDocument/2006/relationships/image" Target="media/image4.emf"/><Relationship Id="rId28" Type="http://schemas.openxmlformats.org/officeDocument/2006/relationships/image" Target="media/image8.emf"/><Relationship Id="rId36" Type="http://schemas.openxmlformats.org/officeDocument/2006/relationships/image" Target="media/image14.emf"/><Relationship Id="rId49" Type="http://schemas.openxmlformats.org/officeDocument/2006/relationships/image" Target="media/image25.emf"/><Relationship Id="rId57" Type="http://schemas.openxmlformats.org/officeDocument/2006/relationships/image" Target="media/image33.png"/></Relationships>
</file>

<file path=word/_rels/footer3.xml.rels><?xml version="1.0" encoding="UTF-8" standalone="yes"?>
<Relationships xmlns="http://schemas.openxmlformats.org/package/2006/relationships"><Relationship Id="rId1" Type="http://schemas.openxmlformats.org/officeDocument/2006/relationships/image" Target="media/image41.png"/></Relationships>
</file>

<file path=word/_rels/footnotes.xml.rels><?xml version="1.0" encoding="UTF-8" standalone="yes"?>
<Relationships xmlns="http://schemas.openxmlformats.org/package/2006/relationships"><Relationship Id="rId2" Type="http://schemas.openxmlformats.org/officeDocument/2006/relationships/hyperlink" Target="http://www.abs.gov.au/ausstats/abs@.nsf/Products/3235.0~2011~Main+Features~Main+Features?OpenDocument" TargetMode="External"/><Relationship Id="rId1" Type="http://schemas.openxmlformats.org/officeDocument/2006/relationships/hyperlink" Target="http://www.abs.gov.au/AUSSTATS/abs@.nsf/allprimarymainfeatures/81C5AE743DDCF8F0CA257A850013DF4C?opendocumen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BRINTFS01.nba.local\Data\Restricted\Data\Supply%20Planning\2011-12%20Annual%20Report\Figure%203.1%20and%203.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BRINTFS01.nba.local\Data\Groups\Data%20and%20Information%20Analysis\IVIg\IVIg%20Annual%20Report%202011-12\IVIg%20Data%20for%20Annual%20Report%202011-12\Graphs%20and%20Figures%20for%20Annual%20Report\Fig%2011_1.9%20Figure%20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23454157782515991"/>
          <c:y val="0.17101990049751245"/>
          <c:w val="0.48886566035140805"/>
          <c:h val="0.53233830845771146"/>
        </c:manualLayout>
      </c:layout>
      <c:pie3DChart>
        <c:varyColors val="1"/>
        <c:ser>
          <c:idx val="0"/>
          <c:order val="0"/>
          <c:tx>
            <c:strRef>
              <c:f>'Actual v budget data'!$B$15</c:f>
              <c:strCache>
                <c:ptCount val="1"/>
                <c:pt idx="0">
                  <c:v>2011-12</c:v>
                </c:pt>
              </c:strCache>
            </c:strRef>
          </c:tx>
          <c:spPr>
            <a:solidFill>
              <a:srgbClr val="808080"/>
            </a:solidFill>
            <a:ln w="12700">
              <a:solidFill>
                <a:srgbClr val="000000"/>
              </a:solidFill>
              <a:prstDash val="solid"/>
            </a:ln>
          </c:spPr>
          <c:dPt>
            <c:idx val="0"/>
            <c:bubble3D val="0"/>
            <c:spPr>
              <a:solidFill>
                <a:srgbClr val="FF0000"/>
              </a:solidFill>
              <a:ln w="12700">
                <a:solidFill>
                  <a:srgbClr val="000000"/>
                </a:solidFill>
                <a:prstDash val="solid"/>
              </a:ln>
            </c:spPr>
          </c:dPt>
          <c:dPt>
            <c:idx val="1"/>
            <c:bubble3D val="0"/>
            <c:spPr>
              <a:solidFill>
                <a:schemeClr val="bg1">
                  <a:lumMod val="50000"/>
                </a:schemeClr>
              </a:solidFill>
              <a:ln w="12700">
                <a:solidFill>
                  <a:srgbClr val="000000"/>
                </a:solidFill>
                <a:prstDash val="solid"/>
              </a:ln>
            </c:spPr>
          </c:dPt>
          <c:dPt>
            <c:idx val="2"/>
            <c:bubble3D val="0"/>
            <c:spPr>
              <a:solidFill>
                <a:srgbClr val="0070C0"/>
              </a:solidFill>
              <a:ln w="12700">
                <a:solidFill>
                  <a:srgbClr val="000000"/>
                </a:solidFill>
                <a:prstDash val="solid"/>
              </a:ln>
            </c:spPr>
          </c:dPt>
          <c:dPt>
            <c:idx val="3"/>
            <c:bubble3D val="0"/>
            <c:spPr>
              <a:solidFill>
                <a:srgbClr val="00B050"/>
              </a:solidFill>
              <a:ln w="12700">
                <a:solidFill>
                  <a:srgbClr val="000000"/>
                </a:solidFill>
                <a:prstDash val="solid"/>
              </a:ln>
            </c:spPr>
          </c:dPt>
          <c:dPt>
            <c:idx val="4"/>
            <c:bubble3D val="0"/>
            <c:spPr>
              <a:solidFill>
                <a:schemeClr val="bg2">
                  <a:lumMod val="10000"/>
                </a:schemeClr>
              </a:solidFill>
              <a:ln w="12700">
                <a:solidFill>
                  <a:srgbClr val="000000"/>
                </a:solidFill>
                <a:prstDash val="solid"/>
              </a:ln>
            </c:spPr>
          </c:dPt>
          <c:dPt>
            <c:idx val="5"/>
            <c:bubble3D val="0"/>
            <c:spPr>
              <a:solidFill>
                <a:srgbClr val="7030A0"/>
              </a:solidFill>
              <a:ln w="12700">
                <a:solidFill>
                  <a:srgbClr val="000000"/>
                </a:solidFill>
                <a:prstDash val="solid"/>
              </a:ln>
            </c:spPr>
          </c:dPt>
          <c:dLbls>
            <c:dLbl>
              <c:idx val="0"/>
              <c:layout>
                <c:manualLayout>
                  <c:x val="7.2417136257444488E-3"/>
                  <c:y val="-2.4875763008010165E-3"/>
                </c:manualLayout>
              </c:layout>
              <c:tx>
                <c:rich>
                  <a:bodyPr/>
                  <a:lstStyle/>
                  <a:p>
                    <a:r>
                      <a:rPr lang="en-US"/>
                      <a:t>Fresh blood products and plasma collections
54.9%</a:t>
                    </a:r>
                  </a:p>
                </c:rich>
              </c:tx>
              <c:dLblPos val="bestFit"/>
              <c:showLegendKey val="0"/>
              <c:showVal val="0"/>
              <c:showCatName val="1"/>
              <c:showSerName val="0"/>
              <c:showPercent val="1"/>
              <c:showBubbleSize val="0"/>
            </c:dLbl>
            <c:dLbl>
              <c:idx val="1"/>
              <c:layout>
                <c:manualLayout>
                  <c:x val="-2.9073993312981536E-3"/>
                  <c:y val="2.4015369836695485E-2"/>
                </c:manualLayout>
              </c:layout>
              <c:dLblPos val="bestFit"/>
              <c:showLegendKey val="0"/>
              <c:showVal val="0"/>
              <c:showCatName val="1"/>
              <c:showSerName val="0"/>
              <c:showPercent val="1"/>
              <c:showBubbleSize val="0"/>
            </c:dLbl>
            <c:dLbl>
              <c:idx val="2"/>
              <c:layout>
                <c:manualLayout>
                  <c:x val="-1.3083296990841693E-2"/>
                  <c:y val="7.2046109510086453E-3"/>
                </c:manualLayout>
              </c:layout>
              <c:tx>
                <c:rich>
                  <a:bodyPr/>
                  <a:lstStyle/>
                  <a:p>
                    <a:r>
                      <a:rPr lang="en-US" sz="1050" b="1"/>
                      <a:t>IVIg
21.8%</a:t>
                    </a:r>
                    <a:endParaRPr lang="en-US" b="1"/>
                  </a:p>
                </c:rich>
              </c:tx>
              <c:dLblPos val="bestFit"/>
              <c:showLegendKey val="0"/>
              <c:showVal val="0"/>
              <c:showCatName val="1"/>
              <c:showSerName val="0"/>
              <c:showPercent val="1"/>
              <c:showBubbleSize val="0"/>
            </c:dLbl>
            <c:dLbl>
              <c:idx val="3"/>
              <c:layout>
                <c:manualLayout>
                  <c:x val="-2.1805494984736152E-2"/>
                  <c:y val="0"/>
                </c:manualLayout>
              </c:layout>
              <c:dLblPos val="bestFit"/>
              <c:showLegendKey val="0"/>
              <c:showVal val="0"/>
              <c:showCatName val="1"/>
              <c:showSerName val="0"/>
              <c:showPercent val="1"/>
              <c:showBubbleSize val="0"/>
            </c:dLbl>
            <c:dLbl>
              <c:idx val="4"/>
              <c:layout>
                <c:manualLayout>
                  <c:x val="4.3610989969472304E-3"/>
                  <c:y val="-2.6416906820365033E-2"/>
                </c:manualLayout>
              </c:layout>
              <c:dLblPos val="bestFit"/>
              <c:showLegendKey val="0"/>
              <c:showVal val="0"/>
              <c:showCatName val="1"/>
              <c:showSerName val="0"/>
              <c:showPercent val="1"/>
              <c:showBubbleSize val="0"/>
            </c:dLbl>
            <c:dLbl>
              <c:idx val="5"/>
              <c:layout>
                <c:manualLayout>
                  <c:x val="8.7221979938944087E-3"/>
                  <c:y val="-3.1219980787704129E-2"/>
                </c:manualLayout>
              </c:layout>
              <c:dLblPos val="bestFit"/>
              <c:showLegendKey val="0"/>
              <c:showVal val="0"/>
              <c:showCatName val="1"/>
              <c:showSerName val="0"/>
              <c:showPercent val="1"/>
              <c:showBubbleSize val="0"/>
            </c:dLbl>
            <c:numFmt formatCode="0.0%" sourceLinked="0"/>
            <c:spPr>
              <a:noFill/>
              <a:ln w="25400">
                <a:noFill/>
              </a:ln>
            </c:spPr>
            <c:txPr>
              <a:bodyPr/>
              <a:lstStyle/>
              <a:p>
                <a:pPr>
                  <a:defRPr sz="1050" b="0" i="0" u="none" strike="noStrike" baseline="0">
                    <a:solidFill>
                      <a:srgbClr val="000000"/>
                    </a:solidFill>
                    <a:latin typeface="+mn-lt"/>
                    <a:ea typeface="Arial"/>
                    <a:cs typeface="Arial"/>
                  </a:defRPr>
                </a:pPr>
                <a:endParaRPr lang="en-US"/>
              </a:p>
            </c:txPr>
            <c:dLblPos val="outEnd"/>
            <c:showLegendKey val="0"/>
            <c:showVal val="0"/>
            <c:showCatName val="1"/>
            <c:showSerName val="0"/>
            <c:showPercent val="1"/>
            <c:showBubbleSize val="0"/>
            <c:showLeaderLines val="1"/>
          </c:dLbls>
          <c:cat>
            <c:strRef>
              <c:f>'Actual v budget data'!$A$16:$A$21</c:f>
              <c:strCache>
                <c:ptCount val="6"/>
                <c:pt idx="0">
                  <c:v>Fresh Blood products and plasma collections</c:v>
                </c:pt>
                <c:pt idx="1">
                  <c:v>Albumin</c:v>
                </c:pt>
                <c:pt idx="2">
                  <c:v>IVIg</c:v>
                </c:pt>
                <c:pt idx="3">
                  <c:v>Diagnostic</c:v>
                </c:pt>
                <c:pt idx="4">
                  <c:v>Clotting factor products</c:v>
                </c:pt>
                <c:pt idx="5">
                  <c:v>Hyperimmunes</c:v>
                </c:pt>
              </c:strCache>
            </c:strRef>
          </c:cat>
          <c:val>
            <c:numRef>
              <c:f>'Actual v budget data'!$B$16:$B$21</c:f>
              <c:numCache>
                <c:formatCode>#,##0</c:formatCode>
                <c:ptCount val="6"/>
                <c:pt idx="0">
                  <c:v>511155481.69757998</c:v>
                </c:pt>
                <c:pt idx="1">
                  <c:v>23152599.300000001</c:v>
                </c:pt>
                <c:pt idx="2">
                  <c:v>205896228.2135374</c:v>
                </c:pt>
                <c:pt idx="3">
                  <c:v>4578608.1100000013</c:v>
                </c:pt>
                <c:pt idx="4">
                  <c:v>172587968.99349999</c:v>
                </c:pt>
                <c:pt idx="5">
                  <c:v>13403836.679999998</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solidFill>
      <a:srgbClr val="FFFFFF"/>
    </a:solidFill>
    <a:ln w="3175">
      <a:solidFill>
        <a:srgbClr val="000000"/>
      </a:solidFill>
      <a:prstDash val="solid"/>
    </a:ln>
  </c:spPr>
  <c:txPr>
    <a:bodyPr/>
    <a:lstStyle/>
    <a:p>
      <a:pPr>
        <a:defRPr sz="85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361124173328398E-2"/>
          <c:y val="6.2829848412611453E-2"/>
          <c:w val="0.90396451676586054"/>
          <c:h val="0.439442728553252"/>
        </c:manualLayout>
      </c:layout>
      <c:barChart>
        <c:barDir val="col"/>
        <c:grouping val="clustered"/>
        <c:varyColors val="0"/>
        <c:ser>
          <c:idx val="0"/>
          <c:order val="0"/>
          <c:tx>
            <c:strRef>
              <c:f>'Data_ Figure 11 with national '!$M$4</c:f>
              <c:strCache>
                <c:ptCount val="1"/>
                <c:pt idx="0">
                  <c:v>NSW</c:v>
                </c:pt>
              </c:strCache>
            </c:strRef>
          </c:tx>
          <c:invertIfNegative val="0"/>
          <c:cat>
            <c:strRef>
              <c:f>'Data_ Figure 11 with national '!$L$5:$L$14</c:f>
              <c:strCache>
                <c:ptCount val="10"/>
                <c:pt idx="0">
                  <c:v>Chronic inflammatory demyelinating polyneuropathy</c:v>
                </c:pt>
                <c:pt idx="1">
                  <c:v>Common variable immunodeficiency disease</c:v>
                </c:pt>
                <c:pt idx="2">
                  <c:v>Chronic lymphocytic leukaemia</c:v>
                </c:pt>
                <c:pt idx="3">
                  <c:v>Myasthenia gravis</c:v>
                </c:pt>
                <c:pt idx="4">
                  <c:v>Multiple myeloma</c:v>
                </c:pt>
                <c:pt idx="5">
                  <c:v>Multifocal motor neuropathy with persistent conduction block</c:v>
                </c:pt>
                <c:pt idx="6">
                  <c:v>Non-Hodgkins lymphoma</c:v>
                </c:pt>
                <c:pt idx="7">
                  <c:v>Guillain-Barré syndrome</c:v>
                </c:pt>
                <c:pt idx="8">
                  <c:v>Secondary hypogammaglobulinaemia (excludes haem malignancies)</c:v>
                </c:pt>
                <c:pt idx="9">
                  <c:v>Polymyositis</c:v>
                </c:pt>
              </c:strCache>
            </c:strRef>
          </c:cat>
          <c:val>
            <c:numRef>
              <c:f>'Data_ Figure 11 with national '!$M$5:$M$14</c:f>
              <c:numCache>
                <c:formatCode>0.00%</c:formatCode>
                <c:ptCount val="10"/>
                <c:pt idx="0">
                  <c:v>0.19214414261369972</c:v>
                </c:pt>
                <c:pt idx="1">
                  <c:v>0.15980071030795936</c:v>
                </c:pt>
                <c:pt idx="2">
                  <c:v>7.5442349855868007E-2</c:v>
                </c:pt>
                <c:pt idx="3">
                  <c:v>6.3407903282033315E-2</c:v>
                </c:pt>
                <c:pt idx="4">
                  <c:v>5.7522734632556312E-2</c:v>
                </c:pt>
                <c:pt idx="5">
                  <c:v>5.6493725966940772E-2</c:v>
                </c:pt>
                <c:pt idx="6">
                  <c:v>4.5288768321751459E-2</c:v>
                </c:pt>
                <c:pt idx="7">
                  <c:v>3.0341599024609499E-2</c:v>
                </c:pt>
                <c:pt idx="8">
                  <c:v>2.5890229637926976E-2</c:v>
                </c:pt>
                <c:pt idx="9">
                  <c:v>3.8808137220030896E-2</c:v>
                </c:pt>
              </c:numCache>
            </c:numRef>
          </c:val>
        </c:ser>
        <c:ser>
          <c:idx val="1"/>
          <c:order val="1"/>
          <c:tx>
            <c:strRef>
              <c:f>'Data_ Figure 11 with national '!$N$4</c:f>
              <c:strCache>
                <c:ptCount val="1"/>
                <c:pt idx="0">
                  <c:v>VIC</c:v>
                </c:pt>
              </c:strCache>
            </c:strRef>
          </c:tx>
          <c:invertIfNegative val="0"/>
          <c:cat>
            <c:strRef>
              <c:f>'Data_ Figure 11 with national '!$L$5:$L$14</c:f>
              <c:strCache>
                <c:ptCount val="10"/>
                <c:pt idx="0">
                  <c:v>Chronic inflammatory demyelinating polyneuropathy</c:v>
                </c:pt>
                <c:pt idx="1">
                  <c:v>Common variable immunodeficiency disease</c:v>
                </c:pt>
                <c:pt idx="2">
                  <c:v>Chronic lymphocytic leukaemia</c:v>
                </c:pt>
                <c:pt idx="3">
                  <c:v>Myasthenia gravis</c:v>
                </c:pt>
                <c:pt idx="4">
                  <c:v>Multiple myeloma</c:v>
                </c:pt>
                <c:pt idx="5">
                  <c:v>Multifocal motor neuropathy with persistent conduction block</c:v>
                </c:pt>
                <c:pt idx="6">
                  <c:v>Non-Hodgkins lymphoma</c:v>
                </c:pt>
                <c:pt idx="7">
                  <c:v>Guillain-Barré syndrome</c:v>
                </c:pt>
                <c:pt idx="8">
                  <c:v>Secondary hypogammaglobulinaemia (excludes haem malignancies)</c:v>
                </c:pt>
                <c:pt idx="9">
                  <c:v>Polymyositis</c:v>
                </c:pt>
              </c:strCache>
            </c:strRef>
          </c:cat>
          <c:val>
            <c:numRef>
              <c:f>'Data_ Figure 11 with national '!$N$5:$N$14</c:f>
              <c:numCache>
                <c:formatCode>0.00%</c:formatCode>
                <c:ptCount val="10"/>
                <c:pt idx="0">
                  <c:v>0.24826770981526941</c:v>
                </c:pt>
                <c:pt idx="1">
                  <c:v>9.539877115087507E-2</c:v>
                </c:pt>
                <c:pt idx="2">
                  <c:v>6.8513412438619706E-2</c:v>
                </c:pt>
                <c:pt idx="3">
                  <c:v>7.5041379407671333E-2</c:v>
                </c:pt>
                <c:pt idx="4">
                  <c:v>3.6790207915143147E-2</c:v>
                </c:pt>
                <c:pt idx="5">
                  <c:v>5.4638290551651515E-2</c:v>
                </c:pt>
                <c:pt idx="6">
                  <c:v>4.2408936742427551E-2</c:v>
                </c:pt>
                <c:pt idx="7">
                  <c:v>3.4436134588749508E-2</c:v>
                </c:pt>
                <c:pt idx="8">
                  <c:v>2.3147603690445068E-2</c:v>
                </c:pt>
                <c:pt idx="9">
                  <c:v>2.3214805326939321E-2</c:v>
                </c:pt>
              </c:numCache>
            </c:numRef>
          </c:val>
        </c:ser>
        <c:ser>
          <c:idx val="2"/>
          <c:order val="2"/>
          <c:tx>
            <c:strRef>
              <c:f>'Data_ Figure 11 with national '!$O$4</c:f>
              <c:strCache>
                <c:ptCount val="1"/>
                <c:pt idx="0">
                  <c:v>QLD</c:v>
                </c:pt>
              </c:strCache>
            </c:strRef>
          </c:tx>
          <c:invertIfNegative val="0"/>
          <c:cat>
            <c:strRef>
              <c:f>'Data_ Figure 11 with national '!$L$5:$L$14</c:f>
              <c:strCache>
                <c:ptCount val="10"/>
                <c:pt idx="0">
                  <c:v>Chronic inflammatory demyelinating polyneuropathy</c:v>
                </c:pt>
                <c:pt idx="1">
                  <c:v>Common variable immunodeficiency disease</c:v>
                </c:pt>
                <c:pt idx="2">
                  <c:v>Chronic lymphocytic leukaemia</c:v>
                </c:pt>
                <c:pt idx="3">
                  <c:v>Myasthenia gravis</c:v>
                </c:pt>
                <c:pt idx="4">
                  <c:v>Multiple myeloma</c:v>
                </c:pt>
                <c:pt idx="5">
                  <c:v>Multifocal motor neuropathy with persistent conduction block</c:v>
                </c:pt>
                <c:pt idx="6">
                  <c:v>Non-Hodgkins lymphoma</c:v>
                </c:pt>
                <c:pt idx="7">
                  <c:v>Guillain-Barré syndrome</c:v>
                </c:pt>
                <c:pt idx="8">
                  <c:v>Secondary hypogammaglobulinaemia (excludes haem malignancies)</c:v>
                </c:pt>
                <c:pt idx="9">
                  <c:v>Polymyositis</c:v>
                </c:pt>
              </c:strCache>
            </c:strRef>
          </c:cat>
          <c:val>
            <c:numRef>
              <c:f>'Data_ Figure 11 with national '!$O$5:$O$14</c:f>
              <c:numCache>
                <c:formatCode>0.00%</c:formatCode>
                <c:ptCount val="10"/>
                <c:pt idx="0">
                  <c:v>0.17603441447851728</c:v>
                </c:pt>
                <c:pt idx="1">
                  <c:v>9.392827396614789E-2</c:v>
                </c:pt>
                <c:pt idx="2">
                  <c:v>7.8874603457430914E-2</c:v>
                </c:pt>
                <c:pt idx="3">
                  <c:v>8.3888547193523427E-2</c:v>
                </c:pt>
                <c:pt idx="4">
                  <c:v>9.209081453795058E-2</c:v>
                </c:pt>
                <c:pt idx="5">
                  <c:v>4.1384274685977357E-2</c:v>
                </c:pt>
                <c:pt idx="6">
                  <c:v>9.7306026381513172E-2</c:v>
                </c:pt>
                <c:pt idx="7">
                  <c:v>1.9540765375255505E-2</c:v>
                </c:pt>
                <c:pt idx="8">
                  <c:v>4.2111207732957477E-2</c:v>
                </c:pt>
                <c:pt idx="9">
                  <c:v>2.6989461246713854E-2</c:v>
                </c:pt>
              </c:numCache>
            </c:numRef>
          </c:val>
        </c:ser>
        <c:ser>
          <c:idx val="3"/>
          <c:order val="3"/>
          <c:tx>
            <c:strRef>
              <c:f>'Data_ Figure 11 with national '!$P$4</c:f>
              <c:strCache>
                <c:ptCount val="1"/>
                <c:pt idx="0">
                  <c:v>WA</c:v>
                </c:pt>
              </c:strCache>
            </c:strRef>
          </c:tx>
          <c:invertIfNegative val="0"/>
          <c:cat>
            <c:strRef>
              <c:f>'Data_ Figure 11 with national '!$L$5:$L$14</c:f>
              <c:strCache>
                <c:ptCount val="10"/>
                <c:pt idx="0">
                  <c:v>Chronic inflammatory demyelinating polyneuropathy</c:v>
                </c:pt>
                <c:pt idx="1">
                  <c:v>Common variable immunodeficiency disease</c:v>
                </c:pt>
                <c:pt idx="2">
                  <c:v>Chronic lymphocytic leukaemia</c:v>
                </c:pt>
                <c:pt idx="3">
                  <c:v>Myasthenia gravis</c:v>
                </c:pt>
                <c:pt idx="4">
                  <c:v>Multiple myeloma</c:v>
                </c:pt>
                <c:pt idx="5">
                  <c:v>Multifocal motor neuropathy with persistent conduction block</c:v>
                </c:pt>
                <c:pt idx="6">
                  <c:v>Non-Hodgkins lymphoma</c:v>
                </c:pt>
                <c:pt idx="7">
                  <c:v>Guillain-Barré syndrome</c:v>
                </c:pt>
                <c:pt idx="8">
                  <c:v>Secondary hypogammaglobulinaemia (excludes haem malignancies)</c:v>
                </c:pt>
                <c:pt idx="9">
                  <c:v>Polymyositis</c:v>
                </c:pt>
              </c:strCache>
            </c:strRef>
          </c:cat>
          <c:val>
            <c:numRef>
              <c:f>'Data_ Figure 11 with national '!$P$5:$P$14</c:f>
              <c:numCache>
                <c:formatCode>0.00%</c:formatCode>
                <c:ptCount val="10"/>
                <c:pt idx="0">
                  <c:v>0.32405945958679827</c:v>
                </c:pt>
                <c:pt idx="1">
                  <c:v>8.9764187613371335E-2</c:v>
                </c:pt>
                <c:pt idx="2">
                  <c:v>3.9124596574713184E-2</c:v>
                </c:pt>
                <c:pt idx="3">
                  <c:v>8.2696883318806091E-2</c:v>
                </c:pt>
                <c:pt idx="4">
                  <c:v>9.4112935522627159E-3</c:v>
                </c:pt>
                <c:pt idx="5">
                  <c:v>0.13603618459798816</c:v>
                </c:pt>
                <c:pt idx="6">
                  <c:v>1.3555089636976136E-2</c:v>
                </c:pt>
                <c:pt idx="7">
                  <c:v>4.5188343659450167E-2</c:v>
                </c:pt>
                <c:pt idx="8">
                  <c:v>2.0777874626021816E-2</c:v>
                </c:pt>
                <c:pt idx="9">
                  <c:v>8.935428396428656E-3</c:v>
                </c:pt>
              </c:numCache>
            </c:numRef>
          </c:val>
        </c:ser>
        <c:ser>
          <c:idx val="4"/>
          <c:order val="4"/>
          <c:tx>
            <c:strRef>
              <c:f>'Data_ Figure 11 with national '!$Q$4</c:f>
              <c:strCache>
                <c:ptCount val="1"/>
                <c:pt idx="0">
                  <c:v>SA</c:v>
                </c:pt>
              </c:strCache>
            </c:strRef>
          </c:tx>
          <c:invertIfNegative val="0"/>
          <c:cat>
            <c:strRef>
              <c:f>'Data_ Figure 11 with national '!$L$5:$L$14</c:f>
              <c:strCache>
                <c:ptCount val="10"/>
                <c:pt idx="0">
                  <c:v>Chronic inflammatory demyelinating polyneuropathy</c:v>
                </c:pt>
                <c:pt idx="1">
                  <c:v>Common variable immunodeficiency disease</c:v>
                </c:pt>
                <c:pt idx="2">
                  <c:v>Chronic lymphocytic leukaemia</c:v>
                </c:pt>
                <c:pt idx="3">
                  <c:v>Myasthenia gravis</c:v>
                </c:pt>
                <c:pt idx="4">
                  <c:v>Multiple myeloma</c:v>
                </c:pt>
                <c:pt idx="5">
                  <c:v>Multifocal motor neuropathy with persistent conduction block</c:v>
                </c:pt>
                <c:pt idx="6">
                  <c:v>Non-Hodgkins lymphoma</c:v>
                </c:pt>
                <c:pt idx="7">
                  <c:v>Guillain-Barré syndrome</c:v>
                </c:pt>
                <c:pt idx="8">
                  <c:v>Secondary hypogammaglobulinaemia (excludes haem malignancies)</c:v>
                </c:pt>
                <c:pt idx="9">
                  <c:v>Polymyositis</c:v>
                </c:pt>
              </c:strCache>
            </c:strRef>
          </c:cat>
          <c:val>
            <c:numRef>
              <c:f>'Data_ Figure 11 with national '!$Q$5:$Q$14</c:f>
              <c:numCache>
                <c:formatCode>0.00%</c:formatCode>
                <c:ptCount val="10"/>
                <c:pt idx="0">
                  <c:v>0.16574395041257936</c:v>
                </c:pt>
                <c:pt idx="1">
                  <c:v>0.15384786588249696</c:v>
                </c:pt>
                <c:pt idx="2">
                  <c:v>9.6787834612153151E-2</c:v>
                </c:pt>
                <c:pt idx="3">
                  <c:v>2.7990296178007266E-2</c:v>
                </c:pt>
                <c:pt idx="4">
                  <c:v>1.749358735387235E-2</c:v>
                </c:pt>
                <c:pt idx="5">
                  <c:v>9.9108071866149575E-2</c:v>
                </c:pt>
                <c:pt idx="6">
                  <c:v>5.394412512588817E-2</c:v>
                </c:pt>
                <c:pt idx="7">
                  <c:v>3.3317939273214893E-2</c:v>
                </c:pt>
                <c:pt idx="8">
                  <c:v>1.1195005647579886E-2</c:v>
                </c:pt>
                <c:pt idx="9">
                  <c:v>2.8877773017365611E-2</c:v>
                </c:pt>
              </c:numCache>
            </c:numRef>
          </c:val>
        </c:ser>
        <c:ser>
          <c:idx val="5"/>
          <c:order val="5"/>
          <c:tx>
            <c:strRef>
              <c:f>'Data_ Figure 11 with national '!$R$4</c:f>
              <c:strCache>
                <c:ptCount val="1"/>
                <c:pt idx="0">
                  <c:v>TAS</c:v>
                </c:pt>
              </c:strCache>
            </c:strRef>
          </c:tx>
          <c:invertIfNegative val="0"/>
          <c:cat>
            <c:strRef>
              <c:f>'Data_ Figure 11 with national '!$L$5:$L$14</c:f>
              <c:strCache>
                <c:ptCount val="10"/>
                <c:pt idx="0">
                  <c:v>Chronic inflammatory demyelinating polyneuropathy</c:v>
                </c:pt>
                <c:pt idx="1">
                  <c:v>Common variable immunodeficiency disease</c:v>
                </c:pt>
                <c:pt idx="2">
                  <c:v>Chronic lymphocytic leukaemia</c:v>
                </c:pt>
                <c:pt idx="3">
                  <c:v>Myasthenia gravis</c:v>
                </c:pt>
                <c:pt idx="4">
                  <c:v>Multiple myeloma</c:v>
                </c:pt>
                <c:pt idx="5">
                  <c:v>Multifocal motor neuropathy with persistent conduction block</c:v>
                </c:pt>
                <c:pt idx="6">
                  <c:v>Non-Hodgkins lymphoma</c:v>
                </c:pt>
                <c:pt idx="7">
                  <c:v>Guillain-Barré syndrome</c:v>
                </c:pt>
                <c:pt idx="8">
                  <c:v>Secondary hypogammaglobulinaemia (excludes haem malignancies)</c:v>
                </c:pt>
                <c:pt idx="9">
                  <c:v>Polymyositis</c:v>
                </c:pt>
              </c:strCache>
            </c:strRef>
          </c:cat>
          <c:val>
            <c:numRef>
              <c:f>'Data_ Figure 11 with national '!$R$5:$R$14</c:f>
              <c:numCache>
                <c:formatCode>0.00%</c:formatCode>
                <c:ptCount val="10"/>
                <c:pt idx="0">
                  <c:v>0.22453701026038472</c:v>
                </c:pt>
                <c:pt idx="1">
                  <c:v>7.0712211824312601E-2</c:v>
                </c:pt>
                <c:pt idx="2">
                  <c:v>7.0770049393283907E-2</c:v>
                </c:pt>
                <c:pt idx="3">
                  <c:v>6.4887968628902587E-2</c:v>
                </c:pt>
                <c:pt idx="4">
                  <c:v>0.16278962162662378</c:v>
                </c:pt>
                <c:pt idx="5">
                  <c:v>1.1347731032169257E-2</c:v>
                </c:pt>
                <c:pt idx="6">
                  <c:v>6.6952769841178039E-2</c:v>
                </c:pt>
                <c:pt idx="7">
                  <c:v>1.1764161528762623E-2</c:v>
                </c:pt>
                <c:pt idx="8">
                  <c:v>7.4575761431595514E-2</c:v>
                </c:pt>
                <c:pt idx="9">
                  <c:v>1.857742715358188E-2</c:v>
                </c:pt>
              </c:numCache>
            </c:numRef>
          </c:val>
        </c:ser>
        <c:ser>
          <c:idx val="6"/>
          <c:order val="6"/>
          <c:tx>
            <c:strRef>
              <c:f>'Data_ Figure 11 with national '!$S$4</c:f>
              <c:strCache>
                <c:ptCount val="1"/>
                <c:pt idx="0">
                  <c:v>ACT</c:v>
                </c:pt>
              </c:strCache>
            </c:strRef>
          </c:tx>
          <c:invertIfNegative val="0"/>
          <c:cat>
            <c:strRef>
              <c:f>'Data_ Figure 11 with national '!$L$5:$L$14</c:f>
              <c:strCache>
                <c:ptCount val="10"/>
                <c:pt idx="0">
                  <c:v>Chronic inflammatory demyelinating polyneuropathy</c:v>
                </c:pt>
                <c:pt idx="1">
                  <c:v>Common variable immunodeficiency disease</c:v>
                </c:pt>
                <c:pt idx="2">
                  <c:v>Chronic lymphocytic leukaemia</c:v>
                </c:pt>
                <c:pt idx="3">
                  <c:v>Myasthenia gravis</c:v>
                </c:pt>
                <c:pt idx="4">
                  <c:v>Multiple myeloma</c:v>
                </c:pt>
                <c:pt idx="5">
                  <c:v>Multifocal motor neuropathy with persistent conduction block</c:v>
                </c:pt>
                <c:pt idx="6">
                  <c:v>Non-Hodgkins lymphoma</c:v>
                </c:pt>
                <c:pt idx="7">
                  <c:v>Guillain-Barré syndrome</c:v>
                </c:pt>
                <c:pt idx="8">
                  <c:v>Secondary hypogammaglobulinaemia (excludes haem malignancies)</c:v>
                </c:pt>
                <c:pt idx="9">
                  <c:v>Polymyositis</c:v>
                </c:pt>
              </c:strCache>
            </c:strRef>
          </c:cat>
          <c:val>
            <c:numRef>
              <c:f>'Data_ Figure 11 with national '!$S$5:$S$14</c:f>
              <c:numCache>
                <c:formatCode>0.00%</c:formatCode>
                <c:ptCount val="10"/>
                <c:pt idx="0">
                  <c:v>0.11423399466555599</c:v>
                </c:pt>
                <c:pt idx="1">
                  <c:v>0.2918405433763987</c:v>
                </c:pt>
                <c:pt idx="2">
                  <c:v>9.4626308580765567E-2</c:v>
                </c:pt>
                <c:pt idx="3">
                  <c:v>7.2383439194547011E-2</c:v>
                </c:pt>
                <c:pt idx="4">
                  <c:v>4.8939118455093751E-2</c:v>
                </c:pt>
                <c:pt idx="5">
                  <c:v>1.2815481101170213E-2</c:v>
                </c:pt>
                <c:pt idx="6">
                  <c:v>9.4482134418377398E-2</c:v>
                </c:pt>
                <c:pt idx="7">
                  <c:v>3.0100361236373538E-2</c:v>
                </c:pt>
                <c:pt idx="8">
                  <c:v>2.8354251936339096E-3</c:v>
                </c:pt>
                <c:pt idx="9">
                  <c:v>9.5154947176188838E-3</c:v>
                </c:pt>
              </c:numCache>
            </c:numRef>
          </c:val>
        </c:ser>
        <c:ser>
          <c:idx val="7"/>
          <c:order val="7"/>
          <c:tx>
            <c:strRef>
              <c:f>'Data_ Figure 11 with national '!$T$4</c:f>
              <c:strCache>
                <c:ptCount val="1"/>
                <c:pt idx="0">
                  <c:v>NT</c:v>
                </c:pt>
              </c:strCache>
            </c:strRef>
          </c:tx>
          <c:invertIfNegative val="0"/>
          <c:cat>
            <c:strRef>
              <c:f>'Data_ Figure 11 with national '!$L$5:$L$14</c:f>
              <c:strCache>
                <c:ptCount val="10"/>
                <c:pt idx="0">
                  <c:v>Chronic inflammatory demyelinating polyneuropathy</c:v>
                </c:pt>
                <c:pt idx="1">
                  <c:v>Common variable immunodeficiency disease</c:v>
                </c:pt>
                <c:pt idx="2">
                  <c:v>Chronic lymphocytic leukaemia</c:v>
                </c:pt>
                <c:pt idx="3">
                  <c:v>Myasthenia gravis</c:v>
                </c:pt>
                <c:pt idx="4">
                  <c:v>Multiple myeloma</c:v>
                </c:pt>
                <c:pt idx="5">
                  <c:v>Multifocal motor neuropathy with persistent conduction block</c:v>
                </c:pt>
                <c:pt idx="6">
                  <c:v>Non-Hodgkins lymphoma</c:v>
                </c:pt>
                <c:pt idx="7">
                  <c:v>Guillain-Barré syndrome</c:v>
                </c:pt>
                <c:pt idx="8">
                  <c:v>Secondary hypogammaglobulinaemia (excludes haem malignancies)</c:v>
                </c:pt>
                <c:pt idx="9">
                  <c:v>Polymyositis</c:v>
                </c:pt>
              </c:strCache>
            </c:strRef>
          </c:cat>
          <c:val>
            <c:numRef>
              <c:f>'Data_ Figure 11 with national '!$T$5:$T$14</c:f>
              <c:numCache>
                <c:formatCode>0.00%</c:formatCode>
                <c:ptCount val="10"/>
                <c:pt idx="0">
                  <c:v>0.13477272727272727</c:v>
                </c:pt>
                <c:pt idx="1">
                  <c:v>5.5909090909090908E-2</c:v>
                </c:pt>
                <c:pt idx="2">
                  <c:v>5.9545454545454547E-2</c:v>
                </c:pt>
                <c:pt idx="3">
                  <c:v>0</c:v>
                </c:pt>
                <c:pt idx="4">
                  <c:v>0.02</c:v>
                </c:pt>
                <c:pt idx="5">
                  <c:v>0.31704545454545452</c:v>
                </c:pt>
                <c:pt idx="6">
                  <c:v>0</c:v>
                </c:pt>
                <c:pt idx="7">
                  <c:v>3.5227272727272725E-2</c:v>
                </c:pt>
                <c:pt idx="8">
                  <c:v>6.3636363636363638E-3</c:v>
                </c:pt>
                <c:pt idx="9">
                  <c:v>0</c:v>
                </c:pt>
              </c:numCache>
            </c:numRef>
          </c:val>
        </c:ser>
        <c:ser>
          <c:idx val="8"/>
          <c:order val="8"/>
          <c:tx>
            <c:strRef>
              <c:f>'Data_ Figure 11 with national '!$U$4</c:f>
              <c:strCache>
                <c:ptCount val="1"/>
                <c:pt idx="0">
                  <c:v>National</c:v>
                </c:pt>
              </c:strCache>
            </c:strRef>
          </c:tx>
          <c:invertIfNegative val="0"/>
          <c:cat>
            <c:strRef>
              <c:f>'Data_ Figure 11 with national '!$L$5:$L$14</c:f>
              <c:strCache>
                <c:ptCount val="10"/>
                <c:pt idx="0">
                  <c:v>Chronic inflammatory demyelinating polyneuropathy</c:v>
                </c:pt>
                <c:pt idx="1">
                  <c:v>Common variable immunodeficiency disease</c:v>
                </c:pt>
                <c:pt idx="2">
                  <c:v>Chronic lymphocytic leukaemia</c:v>
                </c:pt>
                <c:pt idx="3">
                  <c:v>Myasthenia gravis</c:v>
                </c:pt>
                <c:pt idx="4">
                  <c:v>Multiple myeloma</c:v>
                </c:pt>
                <c:pt idx="5">
                  <c:v>Multifocal motor neuropathy with persistent conduction block</c:v>
                </c:pt>
                <c:pt idx="6">
                  <c:v>Non-Hodgkins lymphoma</c:v>
                </c:pt>
                <c:pt idx="7">
                  <c:v>Guillain-Barré syndrome</c:v>
                </c:pt>
                <c:pt idx="8">
                  <c:v>Secondary hypogammaglobulinaemia (excludes haem malignancies)</c:v>
                </c:pt>
                <c:pt idx="9">
                  <c:v>Polymyositis</c:v>
                </c:pt>
              </c:strCache>
            </c:strRef>
          </c:cat>
          <c:val>
            <c:numRef>
              <c:f>'Data_ Figure 11 with national '!$U$5:$U$14</c:f>
              <c:numCache>
                <c:formatCode>0.00%</c:formatCode>
                <c:ptCount val="10"/>
                <c:pt idx="0">
                  <c:v>0.20698826540565571</c:v>
                </c:pt>
                <c:pt idx="1">
                  <c:v>0.12303824448403182</c:v>
                </c:pt>
                <c:pt idx="2">
                  <c:v>7.3748304080488131E-2</c:v>
                </c:pt>
                <c:pt idx="3">
                  <c:v>7.0598526488272972E-2</c:v>
                </c:pt>
                <c:pt idx="4">
                  <c:v>5.8877986831063732E-2</c:v>
                </c:pt>
                <c:pt idx="5">
                  <c:v>5.8696192508882333E-2</c:v>
                </c:pt>
                <c:pt idx="6">
                  <c:v>5.7803414341799905E-2</c:v>
                </c:pt>
                <c:pt idx="7">
                  <c:v>2.9135671880497274E-2</c:v>
                </c:pt>
                <c:pt idx="8">
                  <c:v>2.9081897425532691E-2</c:v>
                </c:pt>
                <c:pt idx="9">
                  <c:v>2.8481212320644243E-2</c:v>
                </c:pt>
              </c:numCache>
            </c:numRef>
          </c:val>
        </c:ser>
        <c:dLbls>
          <c:showLegendKey val="0"/>
          <c:showVal val="0"/>
          <c:showCatName val="0"/>
          <c:showSerName val="0"/>
          <c:showPercent val="0"/>
          <c:showBubbleSize val="0"/>
        </c:dLbls>
        <c:gapWidth val="150"/>
        <c:axId val="303224320"/>
        <c:axId val="312632448"/>
      </c:barChart>
      <c:catAx>
        <c:axId val="303224320"/>
        <c:scaling>
          <c:orientation val="minMax"/>
        </c:scaling>
        <c:delete val="0"/>
        <c:axPos val="b"/>
        <c:majorTickMark val="out"/>
        <c:minorTickMark val="none"/>
        <c:tickLblPos val="nextTo"/>
        <c:txPr>
          <a:bodyPr rot="-5400000" vert="horz"/>
          <a:lstStyle/>
          <a:p>
            <a:pPr>
              <a:defRPr sz="900"/>
            </a:pPr>
            <a:endParaRPr lang="en-US"/>
          </a:p>
        </c:txPr>
        <c:crossAx val="312632448"/>
        <c:crosses val="autoZero"/>
        <c:auto val="1"/>
        <c:lblAlgn val="ctr"/>
        <c:lblOffset val="100"/>
        <c:noMultiLvlLbl val="0"/>
      </c:catAx>
      <c:valAx>
        <c:axId val="312632448"/>
        <c:scaling>
          <c:orientation val="minMax"/>
        </c:scaling>
        <c:delete val="0"/>
        <c:axPos val="l"/>
        <c:majorGridlines/>
        <c:numFmt formatCode="0.0%" sourceLinked="0"/>
        <c:majorTickMark val="out"/>
        <c:minorTickMark val="none"/>
        <c:tickLblPos val="nextTo"/>
        <c:txPr>
          <a:bodyPr/>
          <a:lstStyle/>
          <a:p>
            <a:pPr>
              <a:defRPr sz="900"/>
            </a:pPr>
            <a:endParaRPr lang="en-US"/>
          </a:p>
        </c:txPr>
        <c:crossAx val="303224320"/>
        <c:crosses val="autoZero"/>
        <c:crossBetween val="between"/>
      </c:valAx>
      <c:spPr>
        <a:noFill/>
        <a:ln w="25400">
          <a:noFill/>
        </a:ln>
      </c:spPr>
    </c:plotArea>
    <c:legend>
      <c:legendPos val="r"/>
      <c:layout>
        <c:manualLayout>
          <c:xMode val="edge"/>
          <c:yMode val="edge"/>
          <c:x val="0.88915602652661507"/>
          <c:y val="1.2956343977123209E-2"/>
          <c:w val="9.6458472900505188E-2"/>
          <c:h val="0.37331205167612791"/>
        </c:manualLayout>
      </c:layout>
      <c:overlay val="0"/>
      <c:spPr>
        <a:solidFill>
          <a:schemeClr val="bg1"/>
        </a:solidFill>
        <a:ln>
          <a:solidFill>
            <a:schemeClr val="accent1"/>
          </a:solidFill>
        </a:ln>
      </c:spPr>
      <c:txPr>
        <a:bodyPr/>
        <a:lstStyle/>
        <a:p>
          <a:pPr>
            <a:defRPr sz="9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691ED-4113-4777-AE43-E94461A60326}">
  <ds:schemaRefs>
    <ds:schemaRef ds:uri="http://schemas.microsoft.com/sharepoint/v3/contenttype/forms"/>
  </ds:schemaRefs>
</ds:datastoreItem>
</file>

<file path=customXml/itemProps2.xml><?xml version="1.0" encoding="utf-8"?>
<ds:datastoreItem xmlns:ds="http://schemas.openxmlformats.org/officeDocument/2006/customXml" ds:itemID="{79564C40-4949-49B5-81FE-AE1F77CD1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15790</Words>
  <Characters>78636</Characters>
  <Application>Microsoft Office Word</Application>
  <DocSecurity>0</DocSecurity>
  <Lines>6553</Lines>
  <Paragraphs>5554</Paragraphs>
  <ScaleCrop>false</ScaleCrop>
  <HeadingPairs>
    <vt:vector size="2" baseType="variant">
      <vt:variant>
        <vt:lpstr>Title</vt:lpstr>
      </vt:variant>
      <vt:variant>
        <vt:i4>1</vt:i4>
      </vt:variant>
    </vt:vector>
  </HeadingPairs>
  <TitlesOfParts>
    <vt:vector size="1" baseType="lpstr">
      <vt:lpstr/>
    </vt:vector>
  </TitlesOfParts>
  <Company>The National Blood Authority, Australia</Company>
  <LinksUpToDate>false</LinksUpToDate>
  <CharactersWithSpaces>88872</CharactersWithSpaces>
  <SharedDoc>false</SharedDoc>
  <HLinks>
    <vt:vector size="24" baseType="variant">
      <vt:variant>
        <vt:i4>1769522</vt:i4>
      </vt:variant>
      <vt:variant>
        <vt:i4>20</vt:i4>
      </vt:variant>
      <vt:variant>
        <vt:i4>0</vt:i4>
      </vt:variant>
      <vt:variant>
        <vt:i4>5</vt:i4>
      </vt:variant>
      <vt:variant>
        <vt:lpwstr/>
      </vt:variant>
      <vt:variant>
        <vt:lpwstr>_Toc337046293</vt:lpwstr>
      </vt:variant>
      <vt:variant>
        <vt:i4>1769522</vt:i4>
      </vt:variant>
      <vt:variant>
        <vt:i4>14</vt:i4>
      </vt:variant>
      <vt:variant>
        <vt:i4>0</vt:i4>
      </vt:variant>
      <vt:variant>
        <vt:i4>5</vt:i4>
      </vt:variant>
      <vt:variant>
        <vt:lpwstr/>
      </vt:variant>
      <vt:variant>
        <vt:lpwstr>_Toc337046292</vt:lpwstr>
      </vt:variant>
      <vt:variant>
        <vt:i4>1769522</vt:i4>
      </vt:variant>
      <vt:variant>
        <vt:i4>8</vt:i4>
      </vt:variant>
      <vt:variant>
        <vt:i4>0</vt:i4>
      </vt:variant>
      <vt:variant>
        <vt:i4>5</vt:i4>
      </vt:variant>
      <vt:variant>
        <vt:lpwstr/>
      </vt:variant>
      <vt:variant>
        <vt:lpwstr>_Toc337046291</vt:lpwstr>
      </vt:variant>
      <vt:variant>
        <vt:i4>1769522</vt:i4>
      </vt:variant>
      <vt:variant>
        <vt:i4>2</vt:i4>
      </vt:variant>
      <vt:variant>
        <vt:i4>0</vt:i4>
      </vt:variant>
      <vt:variant>
        <vt:i4>5</vt:i4>
      </vt:variant>
      <vt:variant>
        <vt:lpwstr/>
      </vt:variant>
      <vt:variant>
        <vt:lpwstr>_Toc337046290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Hyland, Paul</dc:creator>
  <cp:lastModifiedBy>NBA</cp:lastModifiedBy>
  <cp:revision>2</cp:revision>
  <cp:lastPrinted>2014-01-23T21:49:00Z</cp:lastPrinted>
  <dcterms:created xsi:type="dcterms:W3CDTF">2014-05-26T09:21:00Z</dcterms:created>
  <dcterms:modified xsi:type="dcterms:W3CDTF">2014-05-26T09:21:00Z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