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F46" w:rsidRDefault="00F90F46" w:rsidP="00F90F46">
      <w:pPr>
        <w:pStyle w:val="Heading1"/>
        <w:rPr>
          <w:rFonts w:eastAsia="Times New Roman"/>
        </w:rPr>
      </w:pPr>
      <w:r>
        <w:rPr>
          <w:rFonts w:eastAsia="Times New Roman"/>
        </w:rPr>
        <w:t>BloodNet’s Fate is now sealed – and delivered to you</w:t>
      </w:r>
    </w:p>
    <w:p w:rsidR="00F90F46" w:rsidRPr="006A6CF3" w:rsidRDefault="00F90F46" w:rsidP="00F90F46">
      <w:pPr>
        <w:rPr>
          <w:rFonts w:cstheme="majorHAnsi"/>
          <w:i/>
          <w:szCs w:val="22"/>
        </w:rPr>
      </w:pPr>
      <w:r>
        <w:rPr>
          <w:rFonts w:cstheme="majorHAnsi"/>
          <w:szCs w:val="22"/>
        </w:rPr>
        <w:t xml:space="preserve">I am pleased to announce the culmination of many months of work to build and implement the BloodNet Fate Module.  The launch of this much-anticipated functionality was incorporated into BloodNet during  the scheduled outage of 26 October.                     </w:t>
      </w:r>
      <w:r>
        <w:rPr>
          <w:rFonts w:cstheme="majorHAnsi"/>
          <w:i/>
          <w:szCs w:val="22"/>
        </w:rPr>
        <w:t>Continued on page 5</w:t>
      </w:r>
    </w:p>
    <w:p w:rsidR="00F90F46" w:rsidRPr="00A734A6" w:rsidRDefault="00F90F46" w:rsidP="00F90F46">
      <w:pPr>
        <w:rPr>
          <w:rFonts w:cstheme="majorHAnsi"/>
          <w:sz w:val="10"/>
          <w:szCs w:val="10"/>
        </w:rPr>
      </w:pPr>
    </w:p>
    <w:p w:rsidR="00F90F46" w:rsidRDefault="00F90F46" w:rsidP="00F90F46">
      <w:pPr>
        <w:pStyle w:val="Heading1"/>
        <w:rPr>
          <w:rFonts w:eastAsia="Times New Roman"/>
        </w:rPr>
      </w:pPr>
      <w:r>
        <w:rPr>
          <w:rFonts w:eastAsia="Times New Roman"/>
        </w:rPr>
        <w:t>BloodNet Enhancements implemented on 26 October</w:t>
      </w:r>
    </w:p>
    <w:p w:rsidR="00F90F46" w:rsidRDefault="00F90F46" w:rsidP="00F90F46">
      <w:pPr>
        <w:rPr>
          <w:rFonts w:cstheme="majorHAnsi"/>
          <w:szCs w:val="22"/>
        </w:rPr>
      </w:pPr>
      <w:r>
        <w:rPr>
          <w:rFonts w:cstheme="majorHAnsi"/>
          <w:szCs w:val="22"/>
        </w:rPr>
        <w:t>The scheduled outage on 26 October also provided an opportunity for our developers to implement the next release of BloodNet that has enabled us to address many suggestions for improvement from users received over the last few months.</w:t>
      </w:r>
    </w:p>
    <w:p w:rsidR="00F90F46" w:rsidRPr="00A734A6" w:rsidRDefault="00F90F46" w:rsidP="00F90F46">
      <w:pPr>
        <w:rPr>
          <w:rFonts w:cstheme="majorHAnsi"/>
          <w:sz w:val="10"/>
          <w:szCs w:val="10"/>
        </w:rPr>
      </w:pPr>
    </w:p>
    <w:p w:rsidR="00F90F46" w:rsidRDefault="00F90F46" w:rsidP="00F90F46">
      <w:pPr>
        <w:rPr>
          <w:rFonts w:cstheme="majorHAnsi"/>
          <w:szCs w:val="22"/>
        </w:rPr>
      </w:pPr>
      <w:r>
        <w:rPr>
          <w:rFonts w:cstheme="majorHAnsi"/>
          <w:szCs w:val="22"/>
        </w:rPr>
        <w:t>The following enhancements have now been incorporated into BloodNet and are detailed in the latest version of the User Manual.</w:t>
      </w:r>
    </w:p>
    <w:p w:rsidR="00F90F46" w:rsidRPr="00A734A6" w:rsidRDefault="00F90F46" w:rsidP="00F90F46">
      <w:pPr>
        <w:rPr>
          <w:rFonts w:cstheme="majorHAnsi"/>
          <w:sz w:val="10"/>
          <w:szCs w:val="10"/>
        </w:rPr>
      </w:pPr>
    </w:p>
    <w:p w:rsidR="00F90F46" w:rsidRPr="002A714F" w:rsidRDefault="00F90F46" w:rsidP="00F90F46">
      <w:pPr>
        <w:rPr>
          <w:rFonts w:cstheme="majorHAnsi"/>
          <w:sz w:val="10"/>
          <w:szCs w:val="10"/>
        </w:rPr>
      </w:pPr>
      <w:r w:rsidRPr="00B44F09">
        <w:rPr>
          <w:rStyle w:val="Heading2Char"/>
        </w:rPr>
        <w:t>Ordering Module</w:t>
      </w:r>
      <w:r w:rsidRPr="00B44F09">
        <w:rPr>
          <w:rStyle w:val="Heading2Char"/>
        </w:rPr>
        <w:br/>
      </w:r>
      <w:r w:rsidRPr="00C4740E">
        <w:rPr>
          <w:rFonts w:cstheme="majorHAnsi"/>
        </w:rPr>
        <w:t xml:space="preserve">The </w:t>
      </w:r>
      <w:r>
        <w:rPr>
          <w:rFonts w:cstheme="majorHAnsi"/>
        </w:rPr>
        <w:t>description of Intragam P has been updated to include the grams per vial.</w:t>
      </w:r>
      <w:r>
        <w:rPr>
          <w:rFonts w:cstheme="majorHAnsi"/>
        </w:rPr>
        <w:br/>
      </w:r>
    </w:p>
    <w:p w:rsidR="00F90F46" w:rsidRDefault="00F90F46" w:rsidP="00F90F46">
      <w:pPr>
        <w:pStyle w:val="ListParagraph"/>
        <w:numPr>
          <w:ilvl w:val="0"/>
          <w:numId w:val="22"/>
        </w:numPr>
        <w:rPr>
          <w:rFonts w:asciiTheme="majorHAnsi" w:hAnsiTheme="majorHAnsi" w:cstheme="majorHAnsi"/>
        </w:rPr>
      </w:pPr>
      <w:r w:rsidRPr="006A5334">
        <w:rPr>
          <w:rFonts w:asciiTheme="majorHAnsi" w:hAnsiTheme="majorHAnsi" w:cstheme="majorHAnsi"/>
        </w:rPr>
        <w:t xml:space="preserve">An additional value of ‘Unknown’ is now available as a valid option in the </w:t>
      </w:r>
      <w:r>
        <w:rPr>
          <w:rFonts w:asciiTheme="majorHAnsi" w:hAnsiTheme="majorHAnsi" w:cstheme="majorHAnsi"/>
        </w:rPr>
        <w:t xml:space="preserve">mandatory </w:t>
      </w:r>
      <w:r w:rsidRPr="006A5334">
        <w:rPr>
          <w:rFonts w:asciiTheme="majorHAnsi" w:hAnsiTheme="majorHAnsi" w:cstheme="majorHAnsi"/>
        </w:rPr>
        <w:t>gender field for special orders when the gender of the patient (such as an unborn baby) is not known.</w:t>
      </w:r>
      <w:r>
        <w:rPr>
          <w:rFonts w:asciiTheme="majorHAnsi" w:hAnsiTheme="majorHAnsi" w:cstheme="majorHAnsi"/>
        </w:rPr>
        <w:br/>
      </w:r>
    </w:p>
    <w:p w:rsidR="00F90F46" w:rsidRDefault="00F90F46" w:rsidP="00F90F46">
      <w:pPr>
        <w:pStyle w:val="ListParagraph"/>
        <w:numPr>
          <w:ilvl w:val="0"/>
          <w:numId w:val="22"/>
        </w:numPr>
        <w:rPr>
          <w:rFonts w:asciiTheme="majorHAnsi" w:hAnsiTheme="majorHAnsi" w:cstheme="majorHAnsi"/>
        </w:rPr>
      </w:pPr>
      <w:r>
        <w:rPr>
          <w:rFonts w:asciiTheme="majorHAnsi" w:hAnsiTheme="majorHAnsi" w:cstheme="majorHAnsi"/>
        </w:rPr>
        <w:t>An additional non-mandatory field of ‘Haemoglobin Level’ has been added to the special component order screen.</w:t>
      </w:r>
      <w:r>
        <w:rPr>
          <w:rFonts w:asciiTheme="majorHAnsi" w:hAnsiTheme="majorHAnsi" w:cstheme="majorHAnsi"/>
        </w:rPr>
        <w:br/>
      </w:r>
    </w:p>
    <w:p w:rsidR="00F90F46" w:rsidRDefault="00F90F46" w:rsidP="00F90F46">
      <w:pPr>
        <w:pStyle w:val="ListParagraph"/>
        <w:numPr>
          <w:ilvl w:val="0"/>
          <w:numId w:val="22"/>
        </w:numPr>
        <w:rPr>
          <w:rFonts w:asciiTheme="majorHAnsi" w:hAnsiTheme="majorHAnsi" w:cstheme="majorHAnsi"/>
        </w:rPr>
      </w:pPr>
      <w:r>
        <w:rPr>
          <w:rFonts w:asciiTheme="majorHAnsi" w:hAnsiTheme="majorHAnsi" w:cstheme="majorHAnsi"/>
        </w:rPr>
        <w:t>The order summary screens where orders are displayed on the ‘Unsent’, ‘Sent’, ‘Dispatched’ etc tabs have been consolidated so that the order type (</w:t>
      </w:r>
      <w:r w:rsidR="00B44F09">
        <w:rPr>
          <w:rFonts w:asciiTheme="majorHAnsi" w:hAnsiTheme="majorHAnsi" w:cstheme="majorHAnsi"/>
        </w:rPr>
        <w:t>i.e.</w:t>
      </w:r>
      <w:r>
        <w:rPr>
          <w:rFonts w:asciiTheme="majorHAnsi" w:hAnsiTheme="majorHAnsi" w:cstheme="majorHAnsi"/>
        </w:rPr>
        <w:t xml:space="preserve"> Routine, Special, Component or Product) is now displayed in one column, with the priority in a separate column to enable more ready identification of urgent orders.</w:t>
      </w:r>
      <w:r>
        <w:rPr>
          <w:rFonts w:asciiTheme="majorHAnsi" w:hAnsiTheme="majorHAnsi" w:cstheme="majorHAnsi"/>
        </w:rPr>
        <w:br/>
      </w:r>
      <w:r>
        <w:rPr>
          <w:rFonts w:cstheme="majorHAnsi"/>
          <w:noProof/>
          <w:lang w:eastAsia="en-AU"/>
        </w:rPr>
        <w:lastRenderedPageBreak/>
        <w:drawing>
          <wp:inline distT="0" distB="0" distL="0" distR="0" wp14:anchorId="25F9CF42" wp14:editId="7B90E041">
            <wp:extent cx="1790700" cy="1305719"/>
            <wp:effectExtent l="0" t="0" r="0" b="8890"/>
            <wp:docPr id="2" name="Picture 2" descr="Image of order status and order type" title="Image of order status and order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700" cy="1305719"/>
                    </a:xfrm>
                    <a:prstGeom prst="rect">
                      <a:avLst/>
                    </a:prstGeom>
                    <a:noFill/>
                    <a:ln>
                      <a:noFill/>
                    </a:ln>
                  </pic:spPr>
                </pic:pic>
              </a:graphicData>
            </a:graphic>
          </wp:inline>
        </w:drawing>
      </w:r>
      <w:r>
        <w:rPr>
          <w:rFonts w:asciiTheme="majorHAnsi" w:hAnsiTheme="majorHAnsi" w:cstheme="majorHAnsi"/>
        </w:rPr>
        <w:br/>
      </w:r>
    </w:p>
    <w:p w:rsidR="00F90F46" w:rsidRDefault="00F90F46" w:rsidP="00F90F46">
      <w:pPr>
        <w:pStyle w:val="ListParagraph"/>
        <w:numPr>
          <w:ilvl w:val="0"/>
          <w:numId w:val="22"/>
        </w:numPr>
        <w:rPr>
          <w:rFonts w:asciiTheme="majorHAnsi" w:hAnsiTheme="majorHAnsi" w:cstheme="majorHAnsi"/>
        </w:rPr>
      </w:pPr>
      <w:r>
        <w:rPr>
          <w:rFonts w:asciiTheme="majorHAnsi" w:hAnsiTheme="majorHAnsi" w:cstheme="majorHAnsi"/>
        </w:rPr>
        <w:t>The delivery instruction section on the order templates can be edited for each individual order without having to select the ‘Edit’ button.  Global changes to these settings for all orders from sites can still be made by a Facility Administrator through the Administration menu.</w:t>
      </w:r>
      <w:r>
        <w:rPr>
          <w:rFonts w:asciiTheme="majorHAnsi" w:hAnsiTheme="majorHAnsi" w:cstheme="majorHAnsi"/>
        </w:rPr>
        <w:br/>
      </w:r>
    </w:p>
    <w:p w:rsidR="00F90F46" w:rsidRPr="000A126B" w:rsidRDefault="00F90F46" w:rsidP="00F90F46">
      <w:pPr>
        <w:pStyle w:val="ListParagraph"/>
        <w:numPr>
          <w:ilvl w:val="0"/>
          <w:numId w:val="22"/>
        </w:numPr>
        <w:rPr>
          <w:rFonts w:cstheme="majorHAnsi"/>
        </w:rPr>
      </w:pPr>
      <w:r w:rsidRPr="00422087">
        <w:rPr>
          <w:rFonts w:asciiTheme="majorHAnsi" w:hAnsiTheme="majorHAnsi" w:cstheme="majorHAnsi"/>
        </w:rPr>
        <w:t>The addition of three mandatory fields for all order types to enable users to specify the delivery method for an order (</w:t>
      </w:r>
      <w:r w:rsidR="00B44F09" w:rsidRPr="00422087">
        <w:rPr>
          <w:rFonts w:asciiTheme="majorHAnsi" w:hAnsiTheme="majorHAnsi" w:cstheme="majorHAnsi"/>
        </w:rPr>
        <w:t>e.g.</w:t>
      </w:r>
      <w:r w:rsidRPr="00422087">
        <w:rPr>
          <w:rFonts w:asciiTheme="majorHAnsi" w:hAnsiTheme="majorHAnsi" w:cstheme="majorHAnsi"/>
        </w:rPr>
        <w:t xml:space="preserve"> Blood Service Delivery, Collect etc) and the required date and time for the delivery of the order.</w:t>
      </w:r>
      <w:r>
        <w:rPr>
          <w:rFonts w:asciiTheme="majorHAnsi" w:hAnsiTheme="majorHAnsi" w:cstheme="majorHAnsi"/>
        </w:rPr>
        <w:t xml:space="preserve"> This will provide greater clarity to all involved (from both the laboratory and the Blood Service) to ensure that there is a common understanding of the specific requirements for the delivery.</w:t>
      </w:r>
      <w:r>
        <w:rPr>
          <w:rFonts w:asciiTheme="majorHAnsi" w:hAnsiTheme="majorHAnsi" w:cstheme="majorHAnsi"/>
        </w:rPr>
        <w:br/>
      </w:r>
      <w:r w:rsidR="00221B29">
        <w:rPr>
          <w:noProof/>
          <w:lang w:eastAsia="en-AU"/>
        </w:rPr>
        <w:drawing>
          <wp:inline distT="0" distB="0" distL="0" distR="0" wp14:anchorId="7922F369" wp14:editId="4CE0F6E9">
            <wp:extent cx="2833370" cy="1514581"/>
            <wp:effectExtent l="0" t="0" r="5080" b="9525"/>
            <wp:docPr id="1" name="Picture 1" descr="Delivery method, required date and required time" title="Image of order detail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33370" cy="1514581"/>
                    </a:xfrm>
                    <a:prstGeom prst="rect">
                      <a:avLst/>
                    </a:prstGeom>
                  </pic:spPr>
                </pic:pic>
              </a:graphicData>
            </a:graphic>
          </wp:inline>
        </w:drawing>
      </w:r>
      <w:r>
        <w:rPr>
          <w:rFonts w:asciiTheme="majorHAnsi" w:hAnsiTheme="majorHAnsi" w:cstheme="majorHAnsi"/>
        </w:rPr>
        <w:br/>
      </w:r>
      <w:r w:rsidR="00092FEC">
        <w:rPr>
          <w:noProof/>
          <w:lang w:eastAsia="en-AU"/>
        </w:rPr>
        <w:drawing>
          <wp:inline distT="0" distB="0" distL="0" distR="0" wp14:anchorId="4968D8E8" wp14:editId="56562AA6">
            <wp:extent cx="2833370" cy="998855"/>
            <wp:effectExtent l="0" t="0" r="5080" b="0"/>
            <wp:docPr id="31" name="Picture 31" descr="Image displaying where the previous information shows on the sent order" title="Image displaying where the previous information shows on the sent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33370" cy="998855"/>
                    </a:xfrm>
                    <a:prstGeom prst="rect">
                      <a:avLst/>
                    </a:prstGeom>
                  </pic:spPr>
                </pic:pic>
              </a:graphicData>
            </a:graphic>
          </wp:inline>
        </w:drawing>
      </w:r>
    </w:p>
    <w:p w:rsidR="00F90F46" w:rsidRPr="005F4011" w:rsidRDefault="00F90F46" w:rsidP="005F4011">
      <w:pPr>
        <w:pStyle w:val="ListParagraph"/>
        <w:numPr>
          <w:ilvl w:val="0"/>
          <w:numId w:val="22"/>
        </w:numPr>
        <w:rPr>
          <w:rFonts w:cstheme="majorHAnsi"/>
          <w:color w:val="C00000"/>
          <w:sz w:val="4"/>
          <w:szCs w:val="4"/>
        </w:rPr>
      </w:pPr>
      <w:r w:rsidRPr="000A126B">
        <w:rPr>
          <w:rFonts w:asciiTheme="majorHAnsi" w:hAnsiTheme="majorHAnsi" w:cstheme="majorHAnsi"/>
        </w:rPr>
        <w:lastRenderedPageBreak/>
        <w:t xml:space="preserve">The </w:t>
      </w:r>
      <w:r w:rsidRPr="000A126B">
        <w:rPr>
          <w:rFonts w:asciiTheme="majorHAnsi" w:hAnsiTheme="majorHAnsi" w:cstheme="majorHAnsi"/>
          <w:i/>
        </w:rPr>
        <w:t>Downtime Order Templates</w:t>
      </w:r>
      <w:r w:rsidRPr="000A126B">
        <w:rPr>
          <w:rFonts w:asciiTheme="majorHAnsi" w:hAnsiTheme="majorHAnsi" w:cstheme="majorHAnsi"/>
        </w:rPr>
        <w:t xml:space="preserve"> that were produced and emailed out to all facilities each month to use in case of a power/internet/BloodNet outage have been replaced by customised templates that exactly mirror the current routine order templates used by each facility in BloodNet.</w:t>
      </w:r>
      <w:r w:rsidRPr="000A126B">
        <w:rPr>
          <w:rFonts w:asciiTheme="majorHAnsi" w:hAnsiTheme="majorHAnsi" w:cstheme="majorHAnsi"/>
        </w:rPr>
        <w:br/>
      </w:r>
      <w:r w:rsidRPr="000A126B">
        <w:rPr>
          <w:rFonts w:asciiTheme="majorHAnsi" w:hAnsiTheme="majorHAnsi" w:cstheme="majorHAnsi"/>
          <w:sz w:val="10"/>
          <w:szCs w:val="10"/>
        </w:rPr>
        <w:br/>
      </w:r>
      <w:r w:rsidRPr="000A126B">
        <w:rPr>
          <w:rFonts w:asciiTheme="majorHAnsi" w:hAnsiTheme="majorHAnsi" w:cstheme="majorHAnsi"/>
        </w:rPr>
        <w:t xml:space="preserve">The templates can be produced by all users of BloodNet at any time by clicking on the </w:t>
      </w:r>
      <w:r w:rsidRPr="009B0D76">
        <w:rPr>
          <w:rFonts w:asciiTheme="majorHAnsi" w:hAnsiTheme="majorHAnsi" w:cstheme="majorHAnsi"/>
        </w:rPr>
        <w:t>‘Facility Order Templates’</w:t>
      </w:r>
      <w:r w:rsidRPr="000A126B">
        <w:rPr>
          <w:rFonts w:asciiTheme="majorHAnsi" w:hAnsiTheme="majorHAnsi" w:cstheme="majorHAnsi"/>
        </w:rPr>
        <w:t xml:space="preserve"> link under the ‘Administration’ menu.</w:t>
      </w:r>
    </w:p>
    <w:p w:rsidR="005F4011" w:rsidRPr="005F4011" w:rsidRDefault="005F4011" w:rsidP="005F4011">
      <w:pPr>
        <w:pStyle w:val="ListParagraph"/>
        <w:ind w:left="360"/>
        <w:rPr>
          <w:rFonts w:cstheme="majorHAnsi"/>
          <w:color w:val="C00000"/>
          <w:sz w:val="4"/>
          <w:szCs w:val="4"/>
        </w:rPr>
      </w:pPr>
    </w:p>
    <w:p w:rsidR="00F90F46" w:rsidRPr="000A126B" w:rsidRDefault="00F90F46" w:rsidP="00F90F46">
      <w:pPr>
        <w:pStyle w:val="ListParagraph"/>
        <w:numPr>
          <w:ilvl w:val="0"/>
          <w:numId w:val="23"/>
        </w:numPr>
        <w:rPr>
          <w:rFonts w:cstheme="majorHAnsi"/>
        </w:rPr>
      </w:pPr>
      <w:r w:rsidRPr="00B44F09">
        <w:rPr>
          <w:rStyle w:val="Heading2Char"/>
        </w:rPr>
        <w:t>Receipting Module</w:t>
      </w:r>
      <w:r w:rsidRPr="00B44F09">
        <w:rPr>
          <w:rStyle w:val="Heading2Char"/>
        </w:rPr>
        <w:br/>
      </w:r>
      <w:r>
        <w:rPr>
          <w:rFonts w:cstheme="majorHAnsi"/>
          <w:noProof/>
          <w:lang w:eastAsia="en-AU"/>
        </w:rPr>
        <mc:AlternateContent>
          <mc:Choice Requires="wps">
            <w:drawing>
              <wp:anchor distT="0" distB="0" distL="114300" distR="114300" simplePos="0" relativeHeight="251662336" behindDoc="0" locked="0" layoutInCell="1" allowOverlap="1" wp14:anchorId="04D7894E" wp14:editId="5BBB2DFB">
                <wp:simplePos x="0" y="0"/>
                <wp:positionH relativeFrom="column">
                  <wp:posOffset>4832985</wp:posOffset>
                </wp:positionH>
                <wp:positionV relativeFrom="paragraph">
                  <wp:posOffset>-8079105</wp:posOffset>
                </wp:positionV>
                <wp:extent cx="866775" cy="885825"/>
                <wp:effectExtent l="38100" t="19050" r="66675" b="104775"/>
                <wp:wrapNone/>
                <wp:docPr id="15" name="Oval 15"/>
                <wp:cNvGraphicFramePr/>
                <a:graphic xmlns:a="http://schemas.openxmlformats.org/drawingml/2006/main">
                  <a:graphicData uri="http://schemas.microsoft.com/office/word/2010/wordprocessingShape">
                    <wps:wsp>
                      <wps:cNvSpPr/>
                      <wps:spPr>
                        <a:xfrm>
                          <a:off x="0" y="0"/>
                          <a:ext cx="866775" cy="885825"/>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6" style="position:absolute;margin-left:380.55pt;margin-top:-636.15pt;width:68.25pt;height:6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" filled="f" strokecolor="red">
                <v:shadow on="t" color="black" opacity="22937f" origin=",.5" offset="0,.63889mm"/>
              </v:oval>
            </w:pict>
          </mc:Fallback>
        </mc:AlternateContent>
      </w:r>
      <w:r w:rsidRPr="000A126B">
        <w:rPr>
          <w:rFonts w:asciiTheme="majorHAnsi" w:hAnsiTheme="majorHAnsi" w:cstheme="majorHAnsi"/>
        </w:rPr>
        <w:t>The Blood Service Distribution Site that issued each Issue Note/Shipper(s) can be readily identified from the main Issue Note screen without having to manually open each Issue Note to check (as previously occurred).</w:t>
      </w:r>
      <w:r w:rsidRPr="000A126B">
        <w:rPr>
          <w:rFonts w:asciiTheme="majorHAnsi" w:hAnsiTheme="majorHAnsi" w:cstheme="majorHAnsi"/>
        </w:rPr>
        <w:br/>
      </w:r>
      <w:r w:rsidR="00092FEC">
        <w:rPr>
          <w:noProof/>
          <w:lang w:eastAsia="en-AU"/>
        </w:rPr>
        <w:drawing>
          <wp:inline distT="0" distB="0" distL="0" distR="0" wp14:anchorId="36DFDC50" wp14:editId="4513B2A4">
            <wp:extent cx="2833370" cy="1086772"/>
            <wp:effectExtent l="0" t="0" r="5080" b="0"/>
            <wp:docPr id="352" name="Picture 352" descr="Image showing where the product was issued by" title="Image showing where the product was issu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33370" cy="1086772"/>
                    </a:xfrm>
                    <a:prstGeom prst="rect">
                      <a:avLst/>
                    </a:prstGeom>
                  </pic:spPr>
                </pic:pic>
              </a:graphicData>
            </a:graphic>
          </wp:inline>
        </w:drawing>
      </w:r>
      <w:r w:rsidRPr="000A126B">
        <w:rPr>
          <w:rFonts w:asciiTheme="majorHAnsi" w:hAnsiTheme="majorHAnsi" w:cstheme="majorHAnsi"/>
          <w:sz w:val="2"/>
          <w:szCs w:val="2"/>
        </w:rPr>
        <w:br/>
      </w:r>
    </w:p>
    <w:p w:rsidR="00F90F46" w:rsidRPr="00A168D8" w:rsidRDefault="00F90F46" w:rsidP="00F90F46">
      <w:pPr>
        <w:pStyle w:val="ListParagraph"/>
        <w:numPr>
          <w:ilvl w:val="0"/>
          <w:numId w:val="23"/>
        </w:numPr>
        <w:rPr>
          <w:rFonts w:asciiTheme="majorHAnsi" w:hAnsiTheme="majorHAnsi" w:cstheme="majorHAnsi"/>
        </w:rPr>
      </w:pPr>
      <w:r w:rsidRPr="00A168D8">
        <w:rPr>
          <w:rFonts w:asciiTheme="majorHAnsi" w:hAnsiTheme="majorHAnsi" w:cstheme="majorHAnsi"/>
        </w:rPr>
        <w:t>Issue Notes</w:t>
      </w:r>
      <w:r>
        <w:rPr>
          <w:rFonts w:asciiTheme="majorHAnsi" w:hAnsiTheme="majorHAnsi" w:cstheme="majorHAnsi"/>
        </w:rPr>
        <w:t xml:space="preserve"> can be directly opened from the actual receipting screen by selecting the underlined Issue Note number.</w:t>
      </w:r>
      <w:r>
        <w:rPr>
          <w:rFonts w:asciiTheme="majorHAnsi" w:hAnsiTheme="majorHAnsi" w:cstheme="majorHAnsi"/>
        </w:rPr>
        <w:br/>
      </w:r>
    </w:p>
    <w:p w:rsidR="00F90F46" w:rsidRPr="00A168D8" w:rsidRDefault="00F90F46" w:rsidP="00F90F46">
      <w:pPr>
        <w:pStyle w:val="ListParagraph"/>
        <w:numPr>
          <w:ilvl w:val="0"/>
          <w:numId w:val="23"/>
        </w:numPr>
        <w:rPr>
          <w:rFonts w:cstheme="majorHAnsi"/>
        </w:rPr>
      </w:pPr>
      <w:r>
        <w:rPr>
          <w:rFonts w:asciiTheme="majorHAnsi" w:hAnsiTheme="majorHAnsi" w:cstheme="majorHAnsi"/>
        </w:rPr>
        <w:t>The Blood Service comments on Issue Notes are now displayed on the actual receipting screen.</w:t>
      </w:r>
      <w:r>
        <w:rPr>
          <w:rFonts w:asciiTheme="majorHAnsi" w:hAnsiTheme="majorHAnsi" w:cstheme="majorHAnsi"/>
        </w:rPr>
        <w:br/>
      </w:r>
    </w:p>
    <w:p w:rsidR="00F90F46" w:rsidRPr="00A168D8" w:rsidRDefault="00F90F46" w:rsidP="00F90F46">
      <w:pPr>
        <w:pStyle w:val="ListParagraph"/>
        <w:numPr>
          <w:ilvl w:val="0"/>
          <w:numId w:val="23"/>
        </w:numPr>
        <w:rPr>
          <w:rFonts w:asciiTheme="majorHAnsi" w:hAnsiTheme="majorHAnsi" w:cstheme="majorHAnsi"/>
        </w:rPr>
      </w:pPr>
      <w:r>
        <w:rPr>
          <w:rFonts w:asciiTheme="majorHAnsi" w:hAnsiTheme="majorHAnsi" w:cstheme="majorHAnsi"/>
        </w:rPr>
        <w:t>The ‘Finish and Save’ button is now at the top of the actual receipting screen in addition to its previous location at the bottom of the screen.</w:t>
      </w:r>
    </w:p>
    <w:p w:rsidR="00F90F46" w:rsidRDefault="00092FEC" w:rsidP="00F90F46">
      <w:pPr>
        <w:rPr>
          <w:rFonts w:cstheme="majorHAnsi"/>
          <w:szCs w:val="22"/>
        </w:rPr>
      </w:pPr>
      <w:r>
        <w:rPr>
          <w:noProof/>
          <w:lang w:val="en-AU" w:eastAsia="en-AU"/>
        </w:rPr>
        <w:drawing>
          <wp:inline distT="0" distB="0" distL="0" distR="0" wp14:anchorId="196914E4" wp14:editId="63607B9E">
            <wp:extent cx="2833370" cy="979183"/>
            <wp:effectExtent l="0" t="0" r="5080" b="0"/>
            <wp:docPr id="354" name="Picture 354" descr="Image showing steps 2, 3 &amp; 4" title="Image showing steps 2, 3 &am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33370" cy="979183"/>
                    </a:xfrm>
                    <a:prstGeom prst="rect">
                      <a:avLst/>
                    </a:prstGeom>
                  </pic:spPr>
                </pic:pic>
              </a:graphicData>
            </a:graphic>
          </wp:inline>
        </w:drawing>
      </w:r>
    </w:p>
    <w:p w:rsidR="00F90F46" w:rsidRPr="000A126B" w:rsidRDefault="00F90F46" w:rsidP="00F90F46">
      <w:pPr>
        <w:rPr>
          <w:rFonts w:cstheme="majorHAnsi"/>
          <w:sz w:val="10"/>
          <w:szCs w:val="10"/>
        </w:rPr>
      </w:pPr>
    </w:p>
    <w:p w:rsidR="00F90F46" w:rsidRPr="007A2232" w:rsidRDefault="00F90F46" w:rsidP="00F90F46">
      <w:pPr>
        <w:rPr>
          <w:rFonts w:cstheme="majorHAnsi"/>
          <w:sz w:val="10"/>
          <w:szCs w:val="10"/>
        </w:rPr>
      </w:pPr>
      <w:r w:rsidRPr="00B44F09">
        <w:rPr>
          <w:rStyle w:val="Heading2Char"/>
        </w:rPr>
        <w:t>Fate Module</w:t>
      </w:r>
      <w:r w:rsidRPr="007A2232">
        <w:rPr>
          <w:rFonts w:cstheme="majorHAnsi"/>
          <w:b/>
          <w:color w:val="C00000"/>
          <w:sz w:val="24"/>
        </w:rPr>
        <w:br/>
      </w:r>
      <w:r>
        <w:rPr>
          <w:rFonts w:cstheme="majorHAnsi"/>
        </w:rPr>
        <w:t>Work on the Discard and Transfer elements of the Fate module are now complete and the module is ready for use.  See the article later in this issue for more information.</w:t>
      </w:r>
      <w:r>
        <w:rPr>
          <w:rFonts w:cstheme="majorHAnsi"/>
        </w:rPr>
        <w:br/>
      </w:r>
    </w:p>
    <w:p w:rsidR="00F90F46" w:rsidRDefault="00F90F46" w:rsidP="00F90F46">
      <w:pPr>
        <w:pStyle w:val="Heading1"/>
        <w:rPr>
          <w:rFonts w:eastAsia="Times New Roman"/>
        </w:rPr>
      </w:pPr>
      <w:r>
        <w:rPr>
          <w:rFonts w:eastAsia="Times New Roman"/>
        </w:rPr>
        <w:lastRenderedPageBreak/>
        <w:t>Shellharbour lab goes live</w:t>
      </w:r>
    </w:p>
    <w:p w:rsidR="00F90F46" w:rsidRPr="00B87EDF" w:rsidRDefault="00F90F46" w:rsidP="00F90F46">
      <w:pPr>
        <w:rPr>
          <w:color w:val="808080" w:themeColor="background1" w:themeShade="80"/>
        </w:rPr>
      </w:pPr>
      <w:r>
        <w:rPr>
          <w:rFonts w:cstheme="majorHAnsi"/>
          <w:noProof/>
          <w:szCs w:val="22"/>
          <w:lang w:val="en-AU" w:eastAsia="en-AU"/>
        </w:rPr>
        <w:drawing>
          <wp:inline distT="0" distB="0" distL="0" distR="0" wp14:anchorId="2A886746" wp14:editId="4DEEB78E">
            <wp:extent cx="2833370" cy="2128272"/>
            <wp:effectExtent l="0" t="0" r="5080" b="5715"/>
            <wp:docPr id="3" name="Picture 3" descr="Deborah Corbett and David Andriske try out BloodNet for the first time after completing a training session at SEALS Pathology at Shellharbour Hospital" title="Pitcure of users and Blood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RFAP001\Groups\ICT\BloodNet\Rollout\NSW Pictures\010920114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3370" cy="2128272"/>
                    </a:xfrm>
                    <a:prstGeom prst="rect">
                      <a:avLst/>
                    </a:prstGeom>
                    <a:noFill/>
                    <a:ln>
                      <a:noFill/>
                    </a:ln>
                  </pic:spPr>
                </pic:pic>
              </a:graphicData>
            </a:graphic>
          </wp:inline>
        </w:drawing>
      </w:r>
      <w:r>
        <w:rPr>
          <w:color w:val="808080" w:themeColor="background1" w:themeShade="80"/>
        </w:rPr>
        <w:t>Above:  Deborah Corbett and David Andriske try out BloodNet for the first time after completing a training session at SEALS Pathology at Shellharbour Hospital on the NSW south coast.  They joined five other SEALS sites also using BloodNet in NSW, including Shoalhaven, Wollongong, Prince of Wales, St George and Sutherland.</w:t>
      </w:r>
    </w:p>
    <w:p w:rsidR="00F90F46" w:rsidRDefault="00F90F46" w:rsidP="00F90F46">
      <w:pPr>
        <w:rPr>
          <w:rFonts w:cstheme="majorHAnsi"/>
          <w:szCs w:val="22"/>
        </w:rPr>
      </w:pPr>
    </w:p>
    <w:p w:rsidR="00F90F46" w:rsidRDefault="00F90F46" w:rsidP="00F90F46">
      <w:pPr>
        <w:pStyle w:val="Heading1"/>
        <w:rPr>
          <w:rFonts w:eastAsia="Times New Roman"/>
        </w:rPr>
      </w:pPr>
      <w:r>
        <w:rPr>
          <w:rFonts w:eastAsia="Times New Roman"/>
        </w:rPr>
        <w:t>Reintroduction of Octagam</w:t>
      </w:r>
    </w:p>
    <w:p w:rsidR="00F90F46" w:rsidRDefault="00F90F46" w:rsidP="00F90F46">
      <w:pPr>
        <w:rPr>
          <w:rFonts w:cstheme="majorHAnsi"/>
          <w:szCs w:val="22"/>
        </w:rPr>
      </w:pPr>
      <w:r>
        <w:rPr>
          <w:rFonts w:cstheme="majorHAnsi"/>
          <w:szCs w:val="22"/>
        </w:rPr>
        <w:t>Following the recently approved variations to the registration of Octagam 5% by the Therapeutic Goods Administration, Octagam is again available for supply and can be ordered through BloodNet.</w:t>
      </w:r>
    </w:p>
    <w:p w:rsidR="00F90F46" w:rsidRPr="003545AC" w:rsidRDefault="00F90F46" w:rsidP="00F90F46">
      <w:pPr>
        <w:rPr>
          <w:rFonts w:cstheme="majorHAnsi"/>
          <w:sz w:val="10"/>
          <w:szCs w:val="10"/>
        </w:rPr>
      </w:pPr>
    </w:p>
    <w:p w:rsidR="00F90F46" w:rsidRDefault="00F90F46" w:rsidP="00F90F46">
      <w:pPr>
        <w:rPr>
          <w:rFonts w:cstheme="majorHAnsi"/>
          <w:szCs w:val="22"/>
        </w:rPr>
      </w:pPr>
      <w:r>
        <w:rPr>
          <w:rFonts w:cstheme="majorHAnsi"/>
          <w:szCs w:val="22"/>
        </w:rPr>
        <w:t>The Octagam products have now been added into the routine order templates for all facilities that order imported IVIg as routine stock items through BloodNet and for those facilities that order imported IVIg on a named patient basis, Octagam can be ordered using the special order templates.</w:t>
      </w:r>
    </w:p>
    <w:p w:rsidR="00F90F46" w:rsidRDefault="00F90F46" w:rsidP="00F90F46">
      <w:pPr>
        <w:pStyle w:val="Heading1"/>
        <w:rPr>
          <w:rFonts w:eastAsia="Times New Roman"/>
        </w:rPr>
      </w:pPr>
      <w:r>
        <w:rPr>
          <w:rFonts w:eastAsia="Times New Roman"/>
        </w:rPr>
        <w:t>Join the BloodNet Team</w:t>
      </w:r>
    </w:p>
    <w:p w:rsidR="00F90F46" w:rsidRDefault="00F90F46" w:rsidP="00F90F46">
      <w:pPr>
        <w:rPr>
          <w:rFonts w:cstheme="majorHAnsi"/>
          <w:szCs w:val="22"/>
        </w:rPr>
      </w:pPr>
      <w:r>
        <w:rPr>
          <w:rFonts w:cstheme="majorHAnsi"/>
          <w:szCs w:val="22"/>
        </w:rPr>
        <w:t>With a host of new implementations to be undertaken in New South Wales (both in Sydney and regional areas) in the coming months, the NBA is looking to recruit a casual BloodNet Trainer for New South Wales.</w:t>
      </w:r>
    </w:p>
    <w:p w:rsidR="00F90F46" w:rsidRPr="004B181B" w:rsidRDefault="00F90F46" w:rsidP="00F90F46">
      <w:pPr>
        <w:rPr>
          <w:rFonts w:cstheme="majorHAnsi"/>
          <w:sz w:val="10"/>
          <w:szCs w:val="10"/>
        </w:rPr>
      </w:pPr>
    </w:p>
    <w:p w:rsidR="00F90F46" w:rsidRDefault="00F90F46" w:rsidP="00F90F46">
      <w:pPr>
        <w:rPr>
          <w:rFonts w:cstheme="majorHAnsi"/>
          <w:szCs w:val="22"/>
        </w:rPr>
      </w:pPr>
      <w:r>
        <w:rPr>
          <w:rFonts w:cstheme="majorHAnsi"/>
          <w:szCs w:val="22"/>
        </w:rPr>
        <w:t>If you have experience in blood transfusion as a medical laboratory scientist, enjoy educating your colleagues and you are interested in travelling to the four corners of New South Wales, then this may be the job for you.</w:t>
      </w:r>
    </w:p>
    <w:p w:rsidR="00F90F46" w:rsidRPr="004B181B" w:rsidRDefault="00F90F46" w:rsidP="00F90F46">
      <w:pPr>
        <w:rPr>
          <w:rFonts w:cstheme="majorHAnsi"/>
          <w:sz w:val="10"/>
          <w:szCs w:val="10"/>
        </w:rPr>
      </w:pPr>
    </w:p>
    <w:p w:rsidR="00F90F46" w:rsidRDefault="00F90F46" w:rsidP="00F90F46">
      <w:pPr>
        <w:rPr>
          <w:rFonts w:cstheme="majorHAnsi"/>
          <w:szCs w:val="22"/>
        </w:rPr>
      </w:pPr>
      <w:r>
        <w:rPr>
          <w:rFonts w:cstheme="majorHAnsi"/>
          <w:szCs w:val="22"/>
        </w:rPr>
        <w:t>The NBA’s ICT Operations Manager, Nathan Kruger, can provide further information on this role. He can be contacted by email (</w:t>
      </w:r>
      <w:hyperlink r:id="rId15" w:history="1">
        <w:r w:rsidRPr="001B43F0">
          <w:rPr>
            <w:rStyle w:val="Hyperlink"/>
            <w:rFonts w:cstheme="majorHAnsi"/>
            <w:szCs w:val="22"/>
          </w:rPr>
          <w:t>Nathan.Kruger@nba.gov.au</w:t>
        </w:r>
      </w:hyperlink>
      <w:r>
        <w:rPr>
          <w:rFonts w:cstheme="majorHAnsi"/>
          <w:szCs w:val="22"/>
        </w:rPr>
        <w:t xml:space="preserve">) or by telephone </w:t>
      </w:r>
      <w:r>
        <w:rPr>
          <w:rFonts w:cstheme="majorHAnsi"/>
          <w:szCs w:val="22"/>
        </w:rPr>
        <w:br/>
        <w:t>(13 000 BLOOD / 13 000 25663).</w:t>
      </w:r>
    </w:p>
    <w:p w:rsidR="00F90F46" w:rsidRDefault="00F90F46" w:rsidP="00F90F46">
      <w:pPr>
        <w:pStyle w:val="Heading1"/>
        <w:rPr>
          <w:rFonts w:eastAsia="Times New Roman"/>
        </w:rPr>
      </w:pPr>
      <w:r>
        <w:rPr>
          <w:rFonts w:eastAsia="Times New Roman"/>
        </w:rPr>
        <w:lastRenderedPageBreak/>
        <w:t>New supply arrangements for IVIg products</w:t>
      </w:r>
    </w:p>
    <w:p w:rsidR="00F90F46" w:rsidRPr="003545AC" w:rsidRDefault="00F90F46" w:rsidP="00F90F46">
      <w:pPr>
        <w:rPr>
          <w:szCs w:val="22"/>
        </w:rPr>
      </w:pPr>
      <w:r w:rsidRPr="003545AC">
        <w:rPr>
          <w:szCs w:val="22"/>
        </w:rPr>
        <w:t>Fr</w:t>
      </w:r>
      <w:r>
        <w:rPr>
          <w:szCs w:val="22"/>
        </w:rPr>
        <w:t xml:space="preserve">om 1 January 2012, </w:t>
      </w:r>
      <w:r w:rsidRPr="003545AC">
        <w:rPr>
          <w:szCs w:val="22"/>
        </w:rPr>
        <w:t xml:space="preserve">two imported IVIg products </w:t>
      </w:r>
      <w:r>
        <w:rPr>
          <w:szCs w:val="22"/>
        </w:rPr>
        <w:t xml:space="preserve">will be </w:t>
      </w:r>
      <w:r w:rsidRPr="003545AC">
        <w:rPr>
          <w:szCs w:val="22"/>
        </w:rPr>
        <w:t>available under the National Blood Supply arrangements – Kiovig, a 10% concentration product supplied by Baxter Healthcare Pty Ltd, and Octagam, a 5% concentration product supplied by Octapharma Australia Pty Ltd.  A 10% formulation of Octagam is also expected to become available during 2012. When a request for IVIg is to be fulfilled with imported IVIg, clinicians will be able to choose between the different available products to best suit their patients’ needs (within the requirements of local policies).</w:t>
      </w:r>
    </w:p>
    <w:p w:rsidR="00F90F46" w:rsidRPr="003545AC" w:rsidRDefault="00F90F46" w:rsidP="00F90F46">
      <w:pPr>
        <w:rPr>
          <w:szCs w:val="22"/>
        </w:rPr>
      </w:pPr>
    </w:p>
    <w:p w:rsidR="00F90F46" w:rsidRPr="003545AC" w:rsidRDefault="00F90F46" w:rsidP="00F90F46">
      <w:pPr>
        <w:rPr>
          <w:szCs w:val="22"/>
        </w:rPr>
      </w:pPr>
      <w:r w:rsidRPr="003545AC">
        <w:rPr>
          <w:szCs w:val="22"/>
        </w:rPr>
        <w:t xml:space="preserve">The new contracts will ensure sufficient supply of IVIg for all indications funded under the </w:t>
      </w:r>
      <w:r w:rsidRPr="003545AC">
        <w:rPr>
          <w:i/>
          <w:szCs w:val="22"/>
        </w:rPr>
        <w:t>Criteria for the Clinical Use of IVIg in Australia</w:t>
      </w:r>
      <w:r w:rsidRPr="003545AC">
        <w:rPr>
          <w:szCs w:val="22"/>
        </w:rPr>
        <w:t>.</w:t>
      </w:r>
    </w:p>
    <w:p w:rsidR="00F90F46" w:rsidRPr="003545AC" w:rsidRDefault="00F90F46" w:rsidP="00F90F46">
      <w:pPr>
        <w:rPr>
          <w:szCs w:val="22"/>
        </w:rPr>
      </w:pPr>
    </w:p>
    <w:p w:rsidR="00F90F46" w:rsidRPr="003545AC" w:rsidRDefault="00F90F46" w:rsidP="00F90F46">
      <w:pPr>
        <w:rPr>
          <w:szCs w:val="22"/>
        </w:rPr>
      </w:pPr>
      <w:r w:rsidRPr="003545AC">
        <w:rPr>
          <w:szCs w:val="22"/>
        </w:rPr>
        <w:t xml:space="preserve">For indications which are not funded under the </w:t>
      </w:r>
      <w:r w:rsidRPr="003545AC">
        <w:rPr>
          <w:i/>
          <w:szCs w:val="22"/>
        </w:rPr>
        <w:t xml:space="preserve">Criteria, </w:t>
      </w:r>
      <w:r w:rsidRPr="003545AC">
        <w:rPr>
          <w:szCs w:val="22"/>
        </w:rPr>
        <w:t>i.e. therefore not funded under the NBS arrangements,</w:t>
      </w:r>
      <w:r w:rsidRPr="003545AC">
        <w:rPr>
          <w:i/>
          <w:szCs w:val="22"/>
        </w:rPr>
        <w:t xml:space="preserve"> </w:t>
      </w:r>
      <w:r w:rsidRPr="003545AC">
        <w:rPr>
          <w:szCs w:val="22"/>
        </w:rPr>
        <w:t>Kiovig and Octagam will also be available under Jurisdictional Direct Order (JDO) arrangements, together with Flebogamma 5% DIF supplied by Grifols Australia Pty Ltd which is already available under the JDO arrangements.</w:t>
      </w:r>
    </w:p>
    <w:p w:rsidR="00F90F46" w:rsidRPr="003545AC" w:rsidRDefault="00F90F46" w:rsidP="00F90F46">
      <w:pPr>
        <w:rPr>
          <w:szCs w:val="22"/>
        </w:rPr>
      </w:pPr>
    </w:p>
    <w:p w:rsidR="00F90F46" w:rsidRPr="003545AC" w:rsidRDefault="00F90F46" w:rsidP="00F90F46">
      <w:pPr>
        <w:rPr>
          <w:szCs w:val="22"/>
        </w:rPr>
      </w:pPr>
      <w:r w:rsidRPr="003545AC">
        <w:rPr>
          <w:szCs w:val="22"/>
        </w:rPr>
        <w:t>Please refer to the NBA website</w:t>
      </w:r>
      <w:r>
        <w:rPr>
          <w:szCs w:val="22"/>
        </w:rPr>
        <w:t xml:space="preserve"> (</w:t>
      </w:r>
      <w:hyperlink r:id="rId16" w:history="1">
        <w:r w:rsidRPr="003C16D7">
          <w:rPr>
            <w:rStyle w:val="Hyperlink"/>
            <w:szCs w:val="22"/>
          </w:rPr>
          <w:t>www.nba.gov.au</w:t>
        </w:r>
      </w:hyperlink>
      <w:r>
        <w:rPr>
          <w:szCs w:val="22"/>
        </w:rPr>
        <w:t xml:space="preserve">) </w:t>
      </w:r>
      <w:r w:rsidRPr="003545AC">
        <w:rPr>
          <w:szCs w:val="22"/>
        </w:rPr>
        <w:t xml:space="preserve"> for details.</w:t>
      </w:r>
    </w:p>
    <w:p w:rsidR="00F90F46" w:rsidRPr="009A344E" w:rsidRDefault="00F90F46" w:rsidP="00F90F46">
      <w:pPr>
        <w:rPr>
          <w:sz w:val="24"/>
        </w:rPr>
      </w:pPr>
    </w:p>
    <w:p w:rsidR="00F90F46" w:rsidRPr="0036282D" w:rsidRDefault="00F90F46" w:rsidP="00F90F46">
      <w:pPr>
        <w:pStyle w:val="Heading1"/>
        <w:rPr>
          <w:rFonts w:eastAsia="Times New Roman"/>
        </w:rPr>
      </w:pPr>
      <w:r>
        <w:rPr>
          <w:rFonts w:eastAsia="Times New Roman"/>
        </w:rPr>
        <w:t>The Western Front</w:t>
      </w:r>
    </w:p>
    <w:p w:rsidR="00F90F46" w:rsidRDefault="00F90F46" w:rsidP="00F90F46">
      <w:pPr>
        <w:rPr>
          <w:rFonts w:cstheme="majorHAnsi"/>
          <w:szCs w:val="22"/>
        </w:rPr>
      </w:pPr>
      <w:r>
        <w:rPr>
          <w:rFonts w:cstheme="majorHAnsi"/>
          <w:szCs w:val="22"/>
        </w:rPr>
        <w:t>The on</w:t>
      </w:r>
      <w:r w:rsidR="00B44F09">
        <w:rPr>
          <w:rFonts w:cstheme="majorHAnsi"/>
          <w:szCs w:val="22"/>
        </w:rPr>
        <w:t>-</w:t>
      </w:r>
      <w:r>
        <w:rPr>
          <w:rFonts w:cstheme="majorHAnsi"/>
          <w:szCs w:val="22"/>
        </w:rPr>
        <w:t>going roll-out of BloodNet continues in November with five public hospitals in Perth scheduled to join the current complement of private hospitals already using BloodNet. The addition of these hospitals will result in BloodNet processing in excess of 85% of total issues in Western Australia.</w:t>
      </w:r>
    </w:p>
    <w:p w:rsidR="00F90F46" w:rsidRDefault="00F90F46" w:rsidP="00F90F46">
      <w:pPr>
        <w:rPr>
          <w:rFonts w:cstheme="majorHAnsi"/>
          <w:szCs w:val="22"/>
        </w:rPr>
      </w:pPr>
    </w:p>
    <w:p w:rsidR="00F90F46" w:rsidRDefault="00F90F46" w:rsidP="00F90F46">
      <w:pPr>
        <w:rPr>
          <w:rFonts w:cstheme="majorHAnsi"/>
          <w:szCs w:val="22"/>
        </w:rPr>
      </w:pPr>
      <w:r>
        <w:rPr>
          <w:rFonts w:cstheme="majorHAnsi"/>
          <w:szCs w:val="22"/>
        </w:rPr>
        <w:t>Not to be left out, implementations will also be underway during November in both New South Wales and Victoria with the John Hunter Hospital in Newcastle and the Royal Melbourne Hospital both scheduled to go live later in the month.</w:t>
      </w:r>
    </w:p>
    <w:p w:rsidR="00F90F46" w:rsidRDefault="00F90F46" w:rsidP="00F90F46">
      <w:pPr>
        <w:rPr>
          <w:rFonts w:cstheme="majorHAnsi"/>
          <w:szCs w:val="22"/>
        </w:rPr>
      </w:pPr>
    </w:p>
    <w:p w:rsidR="00F90F46" w:rsidRDefault="00F90F46" w:rsidP="00F90F46">
      <w:pPr>
        <w:rPr>
          <w:rFonts w:cstheme="majorHAnsi"/>
          <w:szCs w:val="22"/>
        </w:rPr>
      </w:pPr>
      <w:r>
        <w:rPr>
          <w:rFonts w:cstheme="majorHAnsi"/>
          <w:szCs w:val="22"/>
        </w:rPr>
        <w:t>A small number of additional spaces are still available for other laboratories in New South Wales or Victoria that wish to go live in November or early December.  Contact BloodNet Support to reserve your place now.</w:t>
      </w:r>
    </w:p>
    <w:p w:rsidR="00F90F46" w:rsidRDefault="00F90F46" w:rsidP="00F90F46">
      <w:pPr>
        <w:rPr>
          <w:rFonts w:cstheme="majorHAnsi"/>
          <w:szCs w:val="22"/>
        </w:rPr>
      </w:pPr>
    </w:p>
    <w:p w:rsidR="00F90F46" w:rsidRDefault="00F90F46" w:rsidP="00F90F46">
      <w:pPr>
        <w:pStyle w:val="Heading1"/>
        <w:rPr>
          <w:rFonts w:eastAsia="Times New Roman"/>
        </w:rPr>
      </w:pPr>
      <w:r>
        <w:rPr>
          <w:rFonts w:eastAsia="Times New Roman"/>
        </w:rPr>
        <w:lastRenderedPageBreak/>
        <w:t>Come visit us at HAA 2011</w:t>
      </w:r>
    </w:p>
    <w:p w:rsidR="00F90F46" w:rsidRDefault="00F90F46" w:rsidP="00F90F46">
      <w:pPr>
        <w:rPr>
          <w:rFonts w:cstheme="majorHAnsi"/>
          <w:szCs w:val="22"/>
        </w:rPr>
      </w:pPr>
      <w:r>
        <w:rPr>
          <w:rFonts w:cstheme="majorHAnsi"/>
          <w:szCs w:val="22"/>
        </w:rPr>
        <w:t>The BloodNet team will be at the HAA-ISHAPD 2011 Joint Scientific Meeting in Sydney from 30 October to 2 November 2011.</w:t>
      </w:r>
    </w:p>
    <w:p w:rsidR="00F90F46" w:rsidRPr="007A2232" w:rsidRDefault="00F90F46" w:rsidP="00F90F46">
      <w:pPr>
        <w:rPr>
          <w:rFonts w:cstheme="majorHAnsi"/>
          <w:sz w:val="10"/>
          <w:szCs w:val="10"/>
        </w:rPr>
      </w:pPr>
    </w:p>
    <w:p w:rsidR="00F90F46" w:rsidRDefault="00F90F46" w:rsidP="00F90F46">
      <w:pPr>
        <w:rPr>
          <w:rFonts w:cstheme="majorHAnsi"/>
          <w:szCs w:val="22"/>
        </w:rPr>
      </w:pPr>
      <w:r>
        <w:rPr>
          <w:rFonts w:cstheme="majorHAnsi"/>
          <w:szCs w:val="22"/>
        </w:rPr>
        <w:t>If you are attending, be sure to stop by the National Blood Authority booth in the exhibition hall of the Sydney Convention and Exhibition Centre at Darling Harbour.</w:t>
      </w:r>
    </w:p>
    <w:p w:rsidR="00F90F46" w:rsidRPr="004B181B" w:rsidRDefault="00F90F46" w:rsidP="00F90F46">
      <w:pPr>
        <w:rPr>
          <w:rFonts w:cstheme="majorHAnsi"/>
          <w:sz w:val="10"/>
          <w:szCs w:val="10"/>
        </w:rPr>
      </w:pPr>
    </w:p>
    <w:p w:rsidR="00F90F46" w:rsidRDefault="00F90F46" w:rsidP="00F90F46">
      <w:pPr>
        <w:rPr>
          <w:rFonts w:cstheme="majorHAnsi"/>
          <w:szCs w:val="22"/>
        </w:rPr>
      </w:pPr>
      <w:r>
        <w:rPr>
          <w:rFonts w:cstheme="majorHAnsi"/>
          <w:szCs w:val="22"/>
        </w:rPr>
        <w:t>There you can see demonstrations of the new Fate Module, ask a curly support question or just to say hi to the friendly BloodNet support team.</w:t>
      </w:r>
    </w:p>
    <w:p w:rsidR="00F90F46" w:rsidRDefault="00F90F46" w:rsidP="00F90F46"/>
    <w:p w:rsidR="00F90F46" w:rsidRDefault="00F90F46" w:rsidP="00F90F46">
      <w:pPr>
        <w:pStyle w:val="Heading1"/>
        <w:rPr>
          <w:rFonts w:eastAsia="Times New Roman"/>
        </w:rPr>
      </w:pPr>
      <w:r>
        <w:rPr>
          <w:rFonts w:eastAsia="Times New Roman"/>
        </w:rPr>
        <w:t>BloodNet Performance</w:t>
      </w:r>
    </w:p>
    <w:p w:rsidR="00F90F46" w:rsidRDefault="00F90F46" w:rsidP="00F90F46">
      <w:pPr>
        <w:rPr>
          <w:rFonts w:cstheme="majorHAnsi"/>
          <w:szCs w:val="22"/>
        </w:rPr>
      </w:pPr>
      <w:r>
        <w:rPr>
          <w:rFonts w:cstheme="majorHAnsi"/>
          <w:szCs w:val="22"/>
        </w:rPr>
        <w:t>The major release of BloodNet in early September introduced a host of new functionality for users.  Unfortunately it also resulted in a decrease in response times in a number of the ordering and receipting screens.</w:t>
      </w:r>
    </w:p>
    <w:p w:rsidR="00F90F46" w:rsidRPr="004B181B" w:rsidRDefault="00F90F46" w:rsidP="00F90F46">
      <w:pPr>
        <w:rPr>
          <w:rFonts w:cstheme="majorHAnsi"/>
          <w:sz w:val="10"/>
          <w:szCs w:val="10"/>
        </w:rPr>
      </w:pPr>
    </w:p>
    <w:p w:rsidR="00F90F46" w:rsidRDefault="00F90F46" w:rsidP="00F90F46">
      <w:pPr>
        <w:rPr>
          <w:rFonts w:cstheme="majorHAnsi"/>
          <w:szCs w:val="22"/>
        </w:rPr>
      </w:pPr>
      <w:r>
        <w:rPr>
          <w:rFonts w:cstheme="majorHAnsi"/>
          <w:szCs w:val="22"/>
        </w:rPr>
        <w:t xml:space="preserve">The cause of this performance degradation was rectified in the outage on 26 October. </w:t>
      </w:r>
    </w:p>
    <w:p w:rsidR="00F90F46" w:rsidRDefault="00F90F46" w:rsidP="00F90F46"/>
    <w:p w:rsidR="00F90F46" w:rsidRDefault="00F90F46" w:rsidP="00F90F46">
      <w:pPr>
        <w:pStyle w:val="Heading1"/>
        <w:rPr>
          <w:rFonts w:eastAsia="Times New Roman"/>
        </w:rPr>
      </w:pPr>
      <w:r>
        <w:rPr>
          <w:rFonts w:eastAsia="Times New Roman"/>
        </w:rPr>
        <w:t>Launch of BloodNet Fate Module</w:t>
      </w:r>
    </w:p>
    <w:p w:rsidR="00F90F46" w:rsidRDefault="00F90F46" w:rsidP="00B44F09"/>
    <w:p w:rsidR="00F90F46" w:rsidRPr="006A6CF3" w:rsidRDefault="00F90F46" w:rsidP="00F90F46">
      <w:pPr>
        <w:rPr>
          <w:rFonts w:cstheme="majorHAnsi"/>
          <w:i/>
          <w:szCs w:val="22"/>
        </w:rPr>
      </w:pPr>
      <w:r>
        <w:rPr>
          <w:rFonts w:cstheme="majorHAnsi"/>
          <w:i/>
          <w:szCs w:val="22"/>
        </w:rPr>
        <w:t>Continued from page 1</w:t>
      </w:r>
    </w:p>
    <w:p w:rsidR="00F90F46" w:rsidRPr="002C2294" w:rsidRDefault="00F90F46" w:rsidP="00F90F46">
      <w:pPr>
        <w:rPr>
          <w:rFonts w:cstheme="majorHAnsi"/>
          <w:szCs w:val="22"/>
        </w:rPr>
      </w:pPr>
    </w:p>
    <w:p w:rsidR="00F90F46" w:rsidRDefault="00F90F46" w:rsidP="00F90F46">
      <w:pPr>
        <w:rPr>
          <w:rFonts w:cstheme="majorHAnsi"/>
          <w:szCs w:val="22"/>
        </w:rPr>
      </w:pPr>
      <w:r>
        <w:rPr>
          <w:rFonts w:cstheme="majorHAnsi"/>
          <w:szCs w:val="22"/>
        </w:rPr>
        <w:t>Following extensive work with many willing users, many of whom also participate in the BloodNet User Reference Group, we have finished the first stage of development work on this important module.</w:t>
      </w:r>
    </w:p>
    <w:p w:rsidR="00F90F46" w:rsidRPr="00103FC9" w:rsidRDefault="00F90F46" w:rsidP="00F90F46">
      <w:pPr>
        <w:rPr>
          <w:rFonts w:cstheme="majorHAnsi"/>
          <w:sz w:val="10"/>
          <w:szCs w:val="10"/>
        </w:rPr>
      </w:pPr>
    </w:p>
    <w:p w:rsidR="00F90F46" w:rsidRDefault="00F90F46" w:rsidP="00F90F46">
      <w:pPr>
        <w:rPr>
          <w:rFonts w:cstheme="majorHAnsi"/>
          <w:szCs w:val="22"/>
        </w:rPr>
      </w:pPr>
      <w:r>
        <w:rPr>
          <w:rFonts w:cstheme="majorHAnsi"/>
          <w:szCs w:val="22"/>
        </w:rPr>
        <w:t>The Fate Module enables laboratories to record their transfer of units to other laboratories and the discard of blood and blood products issued by the Blood Service.</w:t>
      </w:r>
    </w:p>
    <w:p w:rsidR="00F90F46" w:rsidRPr="009B0D76" w:rsidRDefault="00F90F46" w:rsidP="00F90F46">
      <w:pPr>
        <w:rPr>
          <w:rFonts w:cstheme="majorHAnsi"/>
          <w:sz w:val="10"/>
          <w:szCs w:val="10"/>
        </w:rPr>
      </w:pPr>
    </w:p>
    <w:p w:rsidR="00F90F46" w:rsidRDefault="00F90F46" w:rsidP="00F90F46">
      <w:pPr>
        <w:rPr>
          <w:rFonts w:cstheme="majorHAnsi"/>
          <w:szCs w:val="22"/>
        </w:rPr>
      </w:pPr>
      <w:r>
        <w:rPr>
          <w:rFonts w:cstheme="majorHAnsi"/>
          <w:szCs w:val="22"/>
        </w:rPr>
        <w:t>The analysis of such data by hospitals, suppliers and governments is crucial to enable appropriate supply planning to occur so that components and products are available when and where they are required for use without unnecessary discards occurring.</w:t>
      </w:r>
    </w:p>
    <w:p w:rsidR="00F90F46" w:rsidRPr="00103FC9" w:rsidRDefault="00F90F46" w:rsidP="00F90F46">
      <w:pPr>
        <w:rPr>
          <w:rFonts w:cstheme="majorHAnsi"/>
          <w:sz w:val="10"/>
          <w:szCs w:val="10"/>
        </w:rPr>
      </w:pPr>
    </w:p>
    <w:p w:rsidR="00F90F46" w:rsidRDefault="00F90F46" w:rsidP="00F90F46">
      <w:pPr>
        <w:rPr>
          <w:rFonts w:cstheme="majorHAnsi"/>
          <w:szCs w:val="22"/>
        </w:rPr>
      </w:pPr>
      <w:r>
        <w:rPr>
          <w:rFonts w:cstheme="majorHAnsi"/>
          <w:szCs w:val="22"/>
        </w:rPr>
        <w:t>The Fate Module will not only replace the current functionality in the ERIC system, it provides additional functionality including:</w:t>
      </w:r>
    </w:p>
    <w:p w:rsidR="00F90F46" w:rsidRDefault="00F90F46" w:rsidP="00F90F46">
      <w:pPr>
        <w:pStyle w:val="ListParagraph"/>
        <w:numPr>
          <w:ilvl w:val="0"/>
          <w:numId w:val="25"/>
        </w:numPr>
        <w:rPr>
          <w:rFonts w:asciiTheme="majorHAnsi" w:hAnsiTheme="majorHAnsi" w:cstheme="majorHAnsi"/>
        </w:rPr>
      </w:pPr>
      <w:r>
        <w:rPr>
          <w:rFonts w:asciiTheme="majorHAnsi" w:hAnsiTheme="majorHAnsi" w:cstheme="majorHAnsi"/>
        </w:rPr>
        <w:t>The ability to record the transfer of units between laboratories and other parties (such as Air Ambulance services);</w:t>
      </w:r>
    </w:p>
    <w:p w:rsidR="00F90F46" w:rsidRDefault="00F90F46" w:rsidP="00F90F46">
      <w:pPr>
        <w:pStyle w:val="ListParagraph"/>
        <w:numPr>
          <w:ilvl w:val="0"/>
          <w:numId w:val="25"/>
        </w:numPr>
        <w:rPr>
          <w:rFonts w:asciiTheme="majorHAnsi" w:hAnsiTheme="majorHAnsi" w:cstheme="majorHAnsi"/>
        </w:rPr>
      </w:pPr>
      <w:r w:rsidRPr="00674A83">
        <w:rPr>
          <w:rFonts w:asciiTheme="majorHAnsi" w:hAnsiTheme="majorHAnsi" w:cstheme="majorHAnsi"/>
        </w:rPr>
        <w:t xml:space="preserve">Linkage between </w:t>
      </w:r>
      <w:r>
        <w:rPr>
          <w:rFonts w:asciiTheme="majorHAnsi" w:hAnsiTheme="majorHAnsi" w:cstheme="majorHAnsi"/>
        </w:rPr>
        <w:t xml:space="preserve">the actual issue of units being transferred or discarded and the </w:t>
      </w:r>
      <w:r>
        <w:rPr>
          <w:rFonts w:asciiTheme="majorHAnsi" w:hAnsiTheme="majorHAnsi" w:cstheme="majorHAnsi"/>
        </w:rPr>
        <w:lastRenderedPageBreak/>
        <w:t>transfer or discard episode, drawing through the age of the units upon issue, the original facility that they were issued to and so forth;</w:t>
      </w:r>
    </w:p>
    <w:p w:rsidR="00F90F46" w:rsidRDefault="00F90F46" w:rsidP="00F90F46">
      <w:pPr>
        <w:pStyle w:val="ListParagraph"/>
        <w:numPr>
          <w:ilvl w:val="0"/>
          <w:numId w:val="25"/>
        </w:numPr>
        <w:rPr>
          <w:rFonts w:asciiTheme="majorHAnsi" w:hAnsiTheme="majorHAnsi" w:cstheme="majorHAnsi"/>
        </w:rPr>
      </w:pPr>
      <w:r>
        <w:rPr>
          <w:rFonts w:asciiTheme="majorHAnsi" w:hAnsiTheme="majorHAnsi" w:cstheme="majorHAnsi"/>
        </w:rPr>
        <w:t xml:space="preserve">Integration of transfer and discard data into other BloodNet reports including unit issues and inventory levels to provide holistic reporting that can be generated on demand by end users to timelines that suit the needs of the facility. </w:t>
      </w:r>
    </w:p>
    <w:p w:rsidR="00F90F46" w:rsidRDefault="00F90F46" w:rsidP="00F90F46">
      <w:pPr>
        <w:rPr>
          <w:rFonts w:cstheme="majorHAnsi"/>
        </w:rPr>
      </w:pPr>
      <w:r>
        <w:rPr>
          <w:rFonts w:cstheme="majorHAnsi"/>
        </w:rPr>
        <w:t>All of this functionality is delivered through the same BloodNet website used by your facility each day to place orders and receipt issues and the operation is consistent with other BloodNet screens, reducing the need for extensive training.</w:t>
      </w:r>
    </w:p>
    <w:p w:rsidR="00F90F46" w:rsidRPr="002C2294" w:rsidRDefault="00F90F46" w:rsidP="00F90F46">
      <w:pPr>
        <w:rPr>
          <w:rFonts w:cstheme="majorHAnsi"/>
          <w:szCs w:val="22"/>
        </w:rPr>
      </w:pPr>
    </w:p>
    <w:p w:rsidR="00F90F46" w:rsidRDefault="00F90F46" w:rsidP="00F90F46">
      <w:pPr>
        <w:rPr>
          <w:rFonts w:cstheme="majorHAnsi"/>
        </w:rPr>
      </w:pPr>
      <w:r>
        <w:rPr>
          <w:rFonts w:cstheme="majorHAnsi"/>
        </w:rPr>
        <w:t>For those laboratories that currently use ERIC to record their existing discarded units, we can even import this data into BloodNet so that your historical data is available in addition to data created in BloodNet.</w:t>
      </w:r>
    </w:p>
    <w:p w:rsidR="00F90F46" w:rsidRPr="002C2294" w:rsidRDefault="00F90F46" w:rsidP="00F90F46">
      <w:pPr>
        <w:rPr>
          <w:rFonts w:cstheme="majorHAnsi"/>
          <w:szCs w:val="22"/>
        </w:rPr>
      </w:pPr>
    </w:p>
    <w:p w:rsidR="00F90F46" w:rsidRDefault="00F90F46" w:rsidP="00F90F46">
      <w:pPr>
        <w:rPr>
          <w:rFonts w:cstheme="majorHAnsi"/>
        </w:rPr>
      </w:pPr>
      <w:r>
        <w:rPr>
          <w:rFonts w:cstheme="majorHAnsi"/>
        </w:rPr>
        <w:t>The icing on the cake will come with the implementation of interfaces between BloodNet and hospital Laboratory Information Systems (LISs) when the need to enter this data manually will be replaced by direct system interfaces that will pass the data seamlessly without additional involvement from laboratory staff.</w:t>
      </w:r>
    </w:p>
    <w:p w:rsidR="00F90F46" w:rsidRPr="00103FC9" w:rsidRDefault="00F90F46" w:rsidP="00233D2E"/>
    <w:p w:rsidR="00F90F46" w:rsidRPr="005B617D" w:rsidRDefault="00F90F46" w:rsidP="00B44F09">
      <w:pPr>
        <w:pStyle w:val="Heading2"/>
      </w:pPr>
      <w:r w:rsidRPr="005B617D">
        <w:t xml:space="preserve">Creating a Discard </w:t>
      </w:r>
      <w:r>
        <w:t>Episode</w:t>
      </w:r>
    </w:p>
    <w:p w:rsidR="00F90F46" w:rsidRDefault="00F90F46" w:rsidP="00F90F46">
      <w:pPr>
        <w:rPr>
          <w:rFonts w:cstheme="majorHAnsi"/>
        </w:rPr>
      </w:pPr>
      <w:r>
        <w:rPr>
          <w:rFonts w:cstheme="majorHAnsi"/>
        </w:rPr>
        <w:t>Creating a discard record can be achieved in four easy steps and takes less than one minute.</w:t>
      </w:r>
    </w:p>
    <w:p w:rsidR="00F90F46" w:rsidRPr="00233D2E" w:rsidRDefault="00F90F46" w:rsidP="00F90F46">
      <w:pPr>
        <w:rPr>
          <w:b/>
          <w:sz w:val="10"/>
          <w:szCs w:val="10"/>
        </w:rPr>
      </w:pPr>
    </w:p>
    <w:p w:rsidR="00F90F46" w:rsidRDefault="00F90F46" w:rsidP="00F90F46">
      <w:pPr>
        <w:rPr>
          <w:rFonts w:cstheme="majorHAnsi"/>
        </w:rPr>
      </w:pPr>
      <w:r>
        <w:rPr>
          <w:rFonts w:cstheme="majorHAnsi"/>
        </w:rPr>
        <w:t>Each discard record is termed a ‘Discard Episode’ and one ‘Discard Episode’ can contain one or more units (either blood components and/or blood products supplied by the Blood Service), depending on your need and laboratory practice.</w:t>
      </w:r>
    </w:p>
    <w:p w:rsidR="00F90F46" w:rsidRPr="00233D2E" w:rsidRDefault="00F90F46" w:rsidP="00233D2E">
      <w:pPr>
        <w:rPr>
          <w:b/>
          <w:sz w:val="10"/>
          <w:szCs w:val="10"/>
        </w:rPr>
      </w:pPr>
    </w:p>
    <w:p w:rsidR="00F90F46" w:rsidRPr="00103FC9" w:rsidRDefault="00F90F46" w:rsidP="00F90F46">
      <w:pPr>
        <w:rPr>
          <w:rFonts w:cstheme="majorHAnsi"/>
          <w:b/>
        </w:rPr>
      </w:pPr>
      <w:r w:rsidRPr="00103FC9">
        <w:rPr>
          <w:rFonts w:cstheme="majorHAnsi"/>
          <w:b/>
        </w:rPr>
        <w:t>Step 1</w:t>
      </w:r>
      <w:r w:rsidRPr="00103FC9">
        <w:rPr>
          <w:rFonts w:cstheme="majorHAnsi"/>
          <w:b/>
        </w:rPr>
        <w:tab/>
        <w:t>Select ‘New Discard Episode’ under the ‘Fate’ menu.</w:t>
      </w:r>
      <w:r w:rsidR="00233D2E" w:rsidRPr="00233D2E">
        <w:rPr>
          <w:noProof/>
          <w:lang w:val="en-AU" w:eastAsia="en-AU"/>
        </w:rPr>
        <w:t xml:space="preserve"> </w:t>
      </w:r>
      <w:r w:rsidR="00233D2E">
        <w:rPr>
          <w:noProof/>
          <w:lang w:val="en-AU" w:eastAsia="en-AU"/>
        </w:rPr>
        <w:drawing>
          <wp:inline distT="0" distB="0" distL="0" distR="0" wp14:anchorId="0F92646D" wp14:editId="7E235248">
            <wp:extent cx="2828925" cy="1724025"/>
            <wp:effectExtent l="0" t="0" r="9525" b="9525"/>
            <wp:docPr id="4" name="Picture 4" descr="Image of step 1 to create new discard episode" title="Image of step 1 to create new discard epis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8925" cy="1724025"/>
                    </a:xfrm>
                    <a:prstGeom prst="rect">
                      <a:avLst/>
                    </a:prstGeom>
                    <a:noFill/>
                    <a:ln>
                      <a:noFill/>
                    </a:ln>
                  </pic:spPr>
                </pic:pic>
              </a:graphicData>
            </a:graphic>
          </wp:inline>
        </w:drawing>
      </w:r>
    </w:p>
    <w:p w:rsidR="00F90F46" w:rsidRPr="002C2294" w:rsidRDefault="00F90F46" w:rsidP="00F90F46">
      <w:pPr>
        <w:rPr>
          <w:rFonts w:cstheme="majorHAnsi"/>
          <w:szCs w:val="22"/>
        </w:rPr>
      </w:pPr>
    </w:p>
    <w:p w:rsidR="00F90F46" w:rsidRDefault="00F90F46" w:rsidP="00F90F46">
      <w:pPr>
        <w:rPr>
          <w:rFonts w:cstheme="majorHAnsi"/>
        </w:rPr>
      </w:pPr>
      <w:r>
        <w:rPr>
          <w:rFonts w:cstheme="majorHAnsi"/>
          <w:b/>
        </w:rPr>
        <w:lastRenderedPageBreak/>
        <w:t>Step 2</w:t>
      </w:r>
      <w:r>
        <w:rPr>
          <w:rFonts w:cstheme="majorHAnsi"/>
        </w:rPr>
        <w:tab/>
      </w:r>
      <w:r>
        <w:rPr>
          <w:rFonts w:cstheme="majorHAnsi"/>
          <w:b/>
        </w:rPr>
        <w:t xml:space="preserve">Select the ‘Reason for Discard’ and ‘Location of Discard’ from the drop down lists. If you are recording a discard retrospectively, you can override the current date to reflect the actual date of discard. </w:t>
      </w:r>
      <w:r>
        <w:rPr>
          <w:rFonts w:cstheme="majorHAnsi"/>
        </w:rPr>
        <w:t xml:space="preserve">(see screen-shot </w:t>
      </w:r>
      <w:r>
        <w:rPr>
          <w:rFonts w:cstheme="majorHAnsi"/>
        </w:rPr>
        <w:t>below</w:t>
      </w:r>
      <w:r>
        <w:rPr>
          <w:rFonts w:cstheme="majorHAnsi"/>
        </w:rPr>
        <w:t>)</w:t>
      </w:r>
    </w:p>
    <w:p w:rsidR="00F90F46" w:rsidRPr="00233D2E" w:rsidRDefault="00F90F46" w:rsidP="00233D2E">
      <w:pPr>
        <w:rPr>
          <w:b/>
          <w:sz w:val="10"/>
          <w:szCs w:val="10"/>
        </w:rPr>
      </w:pPr>
    </w:p>
    <w:p w:rsidR="00F90F46" w:rsidRDefault="00F90F46" w:rsidP="00F90F46">
      <w:r>
        <w:t>If you are unsure of the most appropriate ‘Reason for Discard’, simply click the ‘Definitions’ link next to the drop down list and an explanatory screen with a list of all reasons and a description of their use will be displayed.</w:t>
      </w:r>
      <w:r w:rsidR="00233D2E">
        <w:t xml:space="preserve"> </w:t>
      </w:r>
    </w:p>
    <w:p w:rsidR="00F90F46" w:rsidRPr="00233D2E" w:rsidRDefault="00F90F46" w:rsidP="00233D2E">
      <w:pPr>
        <w:rPr>
          <w:b/>
          <w:sz w:val="10"/>
          <w:szCs w:val="10"/>
        </w:rPr>
      </w:pPr>
    </w:p>
    <w:p w:rsidR="00F90F46" w:rsidRDefault="00F90F46" w:rsidP="00F90F46">
      <w:r>
        <w:t>Simply click on the relevant reason to select that reason and to close the explanatory screen.</w:t>
      </w:r>
    </w:p>
    <w:p w:rsidR="00F90F46" w:rsidRPr="00E6606F" w:rsidRDefault="00F90F46" w:rsidP="00233D2E"/>
    <w:p w:rsidR="00F90F46" w:rsidRDefault="00F90F46" w:rsidP="00F90F46">
      <w:r>
        <w:rPr>
          <w:noProof/>
          <w:lang w:val="en-AU" w:eastAsia="en-AU"/>
        </w:rPr>
        <w:drawing>
          <wp:inline distT="0" distB="0" distL="0" distR="0" wp14:anchorId="66DB21F3" wp14:editId="7FB25E56">
            <wp:extent cx="2828925" cy="2714625"/>
            <wp:effectExtent l="0" t="0" r="9525" b="9525"/>
            <wp:docPr id="20" name="Picture 20" descr="Image of how to select the reason for discard" title="Image of how to select the reason for dis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8925" cy="2714625"/>
                    </a:xfrm>
                    <a:prstGeom prst="rect">
                      <a:avLst/>
                    </a:prstGeom>
                    <a:noFill/>
                    <a:ln>
                      <a:noFill/>
                    </a:ln>
                  </pic:spPr>
                </pic:pic>
              </a:graphicData>
            </a:graphic>
          </wp:inline>
        </w:drawing>
      </w:r>
    </w:p>
    <w:p w:rsidR="00F90F46" w:rsidRDefault="00F90F46" w:rsidP="00F90F46"/>
    <w:p w:rsidR="00F90F46" w:rsidRDefault="00F90F46" w:rsidP="00F90F46">
      <w:pPr>
        <w:rPr>
          <w:b/>
        </w:rPr>
      </w:pPr>
      <w:r>
        <w:rPr>
          <w:b/>
        </w:rPr>
        <w:t>Step 3</w:t>
      </w:r>
      <w:r>
        <w:rPr>
          <w:b/>
        </w:rPr>
        <w:tab/>
        <w:t>Add the unit(s) to be discarded to the discard episode by scanning the Component and Donation Number barcodes.  BloodNet will then retrieve the remaining details of each unit for you.</w:t>
      </w:r>
    </w:p>
    <w:p w:rsidR="00F90F46" w:rsidRPr="002E2F52" w:rsidRDefault="00F90F46" w:rsidP="00F90F46">
      <w:pPr>
        <w:rPr>
          <w:b/>
          <w:sz w:val="10"/>
          <w:szCs w:val="10"/>
        </w:rPr>
      </w:pPr>
    </w:p>
    <w:p w:rsidR="00F90F46" w:rsidRDefault="00F90F46" w:rsidP="00F90F46">
      <w:r>
        <w:t>You can enter multiple units per discard episode and a discard episode can contain both blood components and blood products.  The benefit of entering multiple units on one discard episode is that you will only need to enter the ‘Reason for Discard’, and ‘Location of Discard’ values once to cover the multiple units.</w:t>
      </w:r>
    </w:p>
    <w:p w:rsidR="00F90F46" w:rsidRPr="002E2F52" w:rsidRDefault="00F90F46" w:rsidP="00F90F46">
      <w:pPr>
        <w:rPr>
          <w:sz w:val="10"/>
          <w:szCs w:val="10"/>
        </w:rPr>
      </w:pPr>
    </w:p>
    <w:p w:rsidR="00F90F46" w:rsidRPr="002E2F52" w:rsidRDefault="00F90F46" w:rsidP="00F90F46">
      <w:r>
        <w:t>If you wish, you can enter comments against individual units and these comments can be viewed on screen in BloodNet and in the Fate reports produced by BloodNet.</w:t>
      </w:r>
    </w:p>
    <w:p w:rsidR="00F90F46" w:rsidRPr="002E2F52" w:rsidRDefault="00F90F46" w:rsidP="00F90F46">
      <w:pPr>
        <w:rPr>
          <w:sz w:val="10"/>
          <w:szCs w:val="10"/>
        </w:rPr>
      </w:pPr>
    </w:p>
    <w:p w:rsidR="00F90F46" w:rsidRDefault="00F90F46" w:rsidP="00F90F46">
      <w:r>
        <w:rPr>
          <w:noProof/>
          <w:lang w:val="en-AU" w:eastAsia="en-AU"/>
        </w:rPr>
        <w:lastRenderedPageBreak/>
        <w:drawing>
          <wp:inline distT="0" distB="0" distL="0" distR="0" wp14:anchorId="78D9FB21" wp14:editId="5D8424C9">
            <wp:extent cx="2819400" cy="1914525"/>
            <wp:effectExtent l="0" t="0" r="0" b="9525"/>
            <wp:docPr id="21" name="Picture 21" descr="Image of what a discard episode looks like with units added to it" title="Image of what a discard episode looks like with units added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9400" cy="1914525"/>
                    </a:xfrm>
                    <a:prstGeom prst="rect">
                      <a:avLst/>
                    </a:prstGeom>
                    <a:noFill/>
                    <a:ln>
                      <a:noFill/>
                    </a:ln>
                  </pic:spPr>
                </pic:pic>
              </a:graphicData>
            </a:graphic>
          </wp:inline>
        </w:drawing>
      </w:r>
    </w:p>
    <w:p w:rsidR="00F90F46" w:rsidRDefault="00F90F46" w:rsidP="00F90F46">
      <w:r>
        <w:rPr>
          <w:b/>
        </w:rPr>
        <w:t>Step 4</w:t>
      </w:r>
      <w:r>
        <w:rPr>
          <w:b/>
        </w:rPr>
        <w:tab/>
        <w:t>Click ‘Save’ and you are done!</w:t>
      </w:r>
    </w:p>
    <w:p w:rsidR="00F90F46" w:rsidRPr="00D73E3B" w:rsidRDefault="00F90F46" w:rsidP="00F90F46">
      <w:pPr>
        <w:rPr>
          <w:sz w:val="10"/>
          <w:szCs w:val="10"/>
        </w:rPr>
      </w:pPr>
    </w:p>
    <w:p w:rsidR="00F90F46" w:rsidRDefault="00F90F46" w:rsidP="00F90F46">
      <w:r>
        <w:t>A ‘Discard Episode Receipt’ is then created which details the discard episode that you have created.  If you wish, this can be printed at the time, or alternately, at a later point in time.</w:t>
      </w:r>
    </w:p>
    <w:p w:rsidR="00F90F46" w:rsidRPr="00D73E3B" w:rsidRDefault="00F90F46" w:rsidP="00F90F46"/>
    <w:p w:rsidR="00F90F46" w:rsidRDefault="00F90F46" w:rsidP="00F90F46">
      <w:r>
        <w:rPr>
          <w:noProof/>
          <w:lang w:val="en-AU" w:eastAsia="en-AU"/>
        </w:rPr>
        <w:drawing>
          <wp:inline distT="0" distB="0" distL="0" distR="0" wp14:anchorId="31842057" wp14:editId="34D983F8">
            <wp:extent cx="2828925" cy="2533650"/>
            <wp:effectExtent l="0" t="0" r="9525" b="0"/>
            <wp:docPr id="22" name="Picture 22" descr="Image of Discard Episode Receipt" title="Image of Discard Episode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8925" cy="2533650"/>
                    </a:xfrm>
                    <a:prstGeom prst="rect">
                      <a:avLst/>
                    </a:prstGeom>
                    <a:noFill/>
                    <a:ln>
                      <a:noFill/>
                    </a:ln>
                  </pic:spPr>
                </pic:pic>
              </a:graphicData>
            </a:graphic>
          </wp:inline>
        </w:drawing>
      </w:r>
    </w:p>
    <w:p w:rsidR="00F90F46" w:rsidRDefault="00F90F46" w:rsidP="00F90F46"/>
    <w:p w:rsidR="00F90F46" w:rsidRDefault="00F90F46" w:rsidP="00F90F46">
      <w:r>
        <w:t>You can also view a list of all discard episodes through the same familiar tabbed interface that BloodNet uses in the Ordering and Receipting Modules.</w:t>
      </w:r>
    </w:p>
    <w:p w:rsidR="00F90F46" w:rsidRDefault="00F90F46" w:rsidP="00F90F46"/>
    <w:p w:rsidR="00F90F46" w:rsidRDefault="00F90F46" w:rsidP="00F90F46">
      <w:r>
        <w:t>Should you need to, you can use this screen to view and/or edit individual discard episodes.</w:t>
      </w:r>
    </w:p>
    <w:p w:rsidR="00F90F46" w:rsidRDefault="00F90F46" w:rsidP="00F90F46"/>
    <w:p w:rsidR="00F90F46" w:rsidRDefault="00F90F46" w:rsidP="00F90F46">
      <w:r>
        <w:rPr>
          <w:noProof/>
          <w:lang w:val="en-AU" w:eastAsia="en-AU"/>
        </w:rPr>
        <w:drawing>
          <wp:inline distT="0" distB="0" distL="0" distR="0" wp14:anchorId="17A89D2F" wp14:editId="3AA2D09E">
            <wp:extent cx="2819400" cy="1381125"/>
            <wp:effectExtent l="0" t="0" r="0" b="9525"/>
            <wp:docPr id="23" name="Picture 23" descr="Image on how to view and/or edit individual discard episodes" title="Image on how to view and/or edit individual discard epis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9400" cy="1381125"/>
                    </a:xfrm>
                    <a:prstGeom prst="rect">
                      <a:avLst/>
                    </a:prstGeom>
                    <a:noFill/>
                    <a:ln>
                      <a:noFill/>
                    </a:ln>
                  </pic:spPr>
                </pic:pic>
              </a:graphicData>
            </a:graphic>
          </wp:inline>
        </w:drawing>
      </w:r>
    </w:p>
    <w:p w:rsidR="00F90F46" w:rsidRDefault="00F90F46" w:rsidP="00F90F46"/>
    <w:p w:rsidR="00F90F46" w:rsidRDefault="00F90F46" w:rsidP="00F90F46"/>
    <w:p w:rsidR="00AC25DE" w:rsidRDefault="00AC25DE" w:rsidP="00F90F46"/>
    <w:p w:rsidR="00AC25DE" w:rsidRDefault="00AC25DE" w:rsidP="00F90F46"/>
    <w:p w:rsidR="00F90F46" w:rsidRPr="005B617D" w:rsidRDefault="00F90F46" w:rsidP="003A07D0">
      <w:pPr>
        <w:pStyle w:val="Heading2"/>
      </w:pPr>
      <w:r w:rsidRPr="005B617D">
        <w:lastRenderedPageBreak/>
        <w:t xml:space="preserve">Creating a </w:t>
      </w:r>
      <w:r>
        <w:t>Transfer</w:t>
      </w:r>
      <w:r w:rsidRPr="005B617D">
        <w:t xml:space="preserve"> </w:t>
      </w:r>
      <w:r>
        <w:t>Episode</w:t>
      </w:r>
    </w:p>
    <w:p w:rsidR="00AC25DE" w:rsidRPr="00C717A3" w:rsidRDefault="00AC25DE" w:rsidP="00AC25DE">
      <w:pPr>
        <w:rPr>
          <w:rFonts w:cstheme="majorHAnsi"/>
          <w:sz w:val="10"/>
          <w:szCs w:val="10"/>
        </w:rPr>
      </w:pPr>
    </w:p>
    <w:p w:rsidR="00F90F46" w:rsidRDefault="00F90F46" w:rsidP="00F90F46">
      <w:pPr>
        <w:rPr>
          <w:rFonts w:cstheme="majorHAnsi"/>
        </w:rPr>
      </w:pPr>
      <w:r>
        <w:rPr>
          <w:rFonts w:cstheme="majorHAnsi"/>
        </w:rPr>
        <w:t>Creating a transfer record can be achieved in five easy steps and takes less than one minute.</w:t>
      </w:r>
    </w:p>
    <w:p w:rsidR="00F90F46" w:rsidRPr="00C717A3" w:rsidRDefault="00F90F46" w:rsidP="00F90F46">
      <w:pPr>
        <w:rPr>
          <w:rFonts w:cstheme="majorHAnsi"/>
          <w:sz w:val="10"/>
          <w:szCs w:val="10"/>
        </w:rPr>
      </w:pPr>
    </w:p>
    <w:p w:rsidR="00F90F46" w:rsidRDefault="00F90F46" w:rsidP="00F90F46">
      <w:pPr>
        <w:rPr>
          <w:rFonts w:cstheme="majorHAnsi"/>
        </w:rPr>
      </w:pPr>
      <w:r>
        <w:rPr>
          <w:rFonts w:cstheme="majorHAnsi"/>
        </w:rPr>
        <w:t>A transfer record should be created when a unit is being transferred between facilities (such as from one laboratory to another) to enable the movement of inventory to be captured and to ensure that the receiving laboratory can record the final disposition of the unit (facilities can only record a discarded item for units that are either issued to them by the Blood Service, or that have been transferred to them in BloodNet through the Fate Module).</w:t>
      </w:r>
    </w:p>
    <w:p w:rsidR="00F90F46" w:rsidRPr="00C717A3" w:rsidRDefault="00F90F46" w:rsidP="00F90F46">
      <w:pPr>
        <w:rPr>
          <w:rFonts w:cstheme="majorHAnsi"/>
          <w:sz w:val="10"/>
          <w:szCs w:val="10"/>
        </w:rPr>
      </w:pPr>
    </w:p>
    <w:p w:rsidR="00F90F46" w:rsidRDefault="00F90F46" w:rsidP="00F90F46">
      <w:pPr>
        <w:rPr>
          <w:rFonts w:cstheme="majorHAnsi"/>
        </w:rPr>
      </w:pPr>
      <w:r>
        <w:rPr>
          <w:rFonts w:cstheme="majorHAnsi"/>
        </w:rPr>
        <w:t>Each transfer record is termed a ‘Transfer Episode’ and one ‘Transfer Episode’ can contain one or more units (either blood components and/or blood products supplied by the Blood Service), depending on your need and laboratory practice.</w:t>
      </w:r>
    </w:p>
    <w:p w:rsidR="00F90F46" w:rsidRPr="00C717A3" w:rsidRDefault="00F90F46" w:rsidP="00F90F46">
      <w:pPr>
        <w:rPr>
          <w:rFonts w:cstheme="majorHAnsi"/>
          <w:sz w:val="10"/>
          <w:szCs w:val="10"/>
        </w:rPr>
      </w:pPr>
    </w:p>
    <w:p w:rsidR="00F90F46" w:rsidRPr="00103FC9" w:rsidRDefault="00F90F46" w:rsidP="00F90F46">
      <w:pPr>
        <w:rPr>
          <w:rFonts w:cstheme="majorHAnsi"/>
          <w:b/>
        </w:rPr>
      </w:pPr>
      <w:r w:rsidRPr="00103FC9">
        <w:rPr>
          <w:rFonts w:cstheme="majorHAnsi"/>
          <w:b/>
        </w:rPr>
        <w:t>Step 1</w:t>
      </w:r>
      <w:r w:rsidRPr="00103FC9">
        <w:rPr>
          <w:rFonts w:cstheme="majorHAnsi"/>
          <w:b/>
        </w:rPr>
        <w:tab/>
        <w:t xml:space="preserve">Select ‘New </w:t>
      </w:r>
      <w:r>
        <w:rPr>
          <w:rFonts w:cstheme="majorHAnsi"/>
          <w:b/>
        </w:rPr>
        <w:t>Transfer</w:t>
      </w:r>
      <w:r w:rsidRPr="00103FC9">
        <w:rPr>
          <w:rFonts w:cstheme="majorHAnsi"/>
          <w:b/>
        </w:rPr>
        <w:t xml:space="preserve"> Episode’ under the ‘Fate’ menu.</w:t>
      </w:r>
    </w:p>
    <w:p w:rsidR="00F90F46" w:rsidRDefault="00F90F46" w:rsidP="00F90F46">
      <w:pPr>
        <w:rPr>
          <w:rFonts w:cstheme="majorHAnsi"/>
          <w:sz w:val="16"/>
          <w:szCs w:val="16"/>
        </w:rPr>
      </w:pPr>
    </w:p>
    <w:p w:rsidR="00F90F46" w:rsidRPr="00407690" w:rsidRDefault="00F90F46" w:rsidP="00F90F46">
      <w:pPr>
        <w:rPr>
          <w:rFonts w:cstheme="majorHAnsi"/>
          <w:sz w:val="16"/>
          <w:szCs w:val="16"/>
        </w:rPr>
      </w:pPr>
    </w:p>
    <w:p w:rsidR="00F90F46" w:rsidRDefault="00F90F46" w:rsidP="00F90F46">
      <w:pPr>
        <w:rPr>
          <w:rFonts w:cstheme="majorHAnsi"/>
          <w:b/>
        </w:rPr>
      </w:pPr>
      <w:r>
        <w:rPr>
          <w:rFonts w:cstheme="majorHAnsi"/>
          <w:b/>
        </w:rPr>
        <w:t>Step 2</w:t>
      </w:r>
      <w:r>
        <w:rPr>
          <w:rFonts w:cstheme="majorHAnsi"/>
        </w:rPr>
        <w:tab/>
      </w:r>
      <w:r>
        <w:rPr>
          <w:rFonts w:cstheme="majorHAnsi"/>
          <w:b/>
        </w:rPr>
        <w:t>Select the location where the units are being transfer</w:t>
      </w:r>
      <w:r w:rsidR="005F4011">
        <w:rPr>
          <w:rFonts w:cstheme="majorHAnsi"/>
          <w:b/>
        </w:rPr>
        <w:t>red to from the drop down list.</w:t>
      </w:r>
    </w:p>
    <w:p w:rsidR="00F90F46" w:rsidRPr="00C717A3" w:rsidRDefault="00F90F46" w:rsidP="00F90F46">
      <w:pPr>
        <w:rPr>
          <w:rFonts w:cstheme="majorHAnsi"/>
          <w:b/>
          <w:sz w:val="10"/>
          <w:szCs w:val="10"/>
        </w:rPr>
      </w:pPr>
    </w:p>
    <w:p w:rsidR="00F90F46" w:rsidRDefault="00F90F46" w:rsidP="00F90F46">
      <w:pPr>
        <w:rPr>
          <w:rFonts w:cstheme="majorHAnsi"/>
        </w:rPr>
      </w:pPr>
      <w:r w:rsidRPr="005E7046">
        <w:rPr>
          <w:rFonts w:cstheme="majorHAnsi"/>
        </w:rPr>
        <w:t>This drop down list contains all current facilities using BloodNet (ordered by State and Territory</w:t>
      </w:r>
      <w:r>
        <w:rPr>
          <w:rFonts w:cstheme="majorHAnsi"/>
        </w:rPr>
        <w:t>), all Blood Service Distribution Sites (if the units are subject to recall and the Blood Service wish to get the units back physically) and also enables you to create additional custom locations (such as the Royal Flying Doctor Service).</w:t>
      </w:r>
    </w:p>
    <w:p w:rsidR="00F90F46" w:rsidRPr="00C717A3" w:rsidRDefault="00F90F46" w:rsidP="00F90F46">
      <w:pPr>
        <w:rPr>
          <w:rFonts w:cstheme="majorHAnsi"/>
          <w:sz w:val="10"/>
          <w:szCs w:val="10"/>
        </w:rPr>
      </w:pPr>
    </w:p>
    <w:p w:rsidR="00F90F46" w:rsidRPr="005E7046" w:rsidRDefault="00F90F46" w:rsidP="00F90F46">
      <w:pPr>
        <w:rPr>
          <w:rFonts w:cstheme="majorHAnsi"/>
        </w:rPr>
      </w:pPr>
      <w:r>
        <w:rPr>
          <w:rFonts w:cstheme="majorHAnsi"/>
          <w:noProof/>
          <w:lang w:val="en-AU" w:eastAsia="en-AU"/>
        </w:rPr>
        <w:drawing>
          <wp:inline distT="0" distB="0" distL="0" distR="0" wp14:anchorId="132A0E40" wp14:editId="4F71605A">
            <wp:extent cx="2823210" cy="1191260"/>
            <wp:effectExtent l="0" t="0" r="0" b="8890"/>
            <wp:docPr id="26" name="Picture 26" descr="Image how to select the location where the units are being transferred to" title="Image how to select the location where the units are being transferr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3210" cy="1191260"/>
                    </a:xfrm>
                    <a:prstGeom prst="rect">
                      <a:avLst/>
                    </a:prstGeom>
                    <a:noFill/>
                    <a:ln>
                      <a:noFill/>
                    </a:ln>
                  </pic:spPr>
                </pic:pic>
              </a:graphicData>
            </a:graphic>
          </wp:inline>
        </w:drawing>
      </w:r>
    </w:p>
    <w:p w:rsidR="00F90F46" w:rsidRDefault="00F90F46" w:rsidP="00F90F46">
      <w:pPr>
        <w:rPr>
          <w:rFonts w:cstheme="majorHAnsi"/>
          <w:b/>
        </w:rPr>
      </w:pPr>
    </w:p>
    <w:p w:rsidR="00F90F46" w:rsidRDefault="00F90F46" w:rsidP="00F90F46">
      <w:pPr>
        <w:rPr>
          <w:rFonts w:cstheme="majorHAnsi"/>
          <w:b/>
        </w:rPr>
      </w:pPr>
      <w:r>
        <w:rPr>
          <w:rFonts w:cstheme="majorHAnsi"/>
          <w:b/>
        </w:rPr>
        <w:t>Step 3</w:t>
      </w:r>
      <w:r>
        <w:rPr>
          <w:rFonts w:cstheme="majorHAnsi"/>
        </w:rPr>
        <w:tab/>
      </w:r>
      <w:r>
        <w:rPr>
          <w:rFonts w:cstheme="majorHAnsi"/>
          <w:b/>
        </w:rPr>
        <w:t>Select the reason for the transfer from the drop down list.</w:t>
      </w:r>
    </w:p>
    <w:p w:rsidR="00F90F46" w:rsidRPr="00C717A3" w:rsidRDefault="00F90F46" w:rsidP="00F90F46">
      <w:pPr>
        <w:rPr>
          <w:rFonts w:cstheme="majorHAnsi"/>
          <w:sz w:val="10"/>
          <w:szCs w:val="10"/>
        </w:rPr>
      </w:pPr>
    </w:p>
    <w:p w:rsidR="00F90F46" w:rsidRDefault="00F90F46" w:rsidP="00F90F46">
      <w:pPr>
        <w:rPr>
          <w:rFonts w:cstheme="majorHAnsi"/>
        </w:rPr>
      </w:pPr>
      <w:r>
        <w:rPr>
          <w:rFonts w:cstheme="majorHAnsi"/>
          <w:noProof/>
          <w:lang w:val="en-AU" w:eastAsia="en-AU"/>
        </w:rPr>
        <w:drawing>
          <wp:inline distT="0" distB="0" distL="0" distR="0" wp14:anchorId="4B8A31E3" wp14:editId="0FA8BF76">
            <wp:extent cx="2831465" cy="1334135"/>
            <wp:effectExtent l="0" t="0" r="6985" b="0"/>
            <wp:docPr id="27" name="Picture 27" descr="Image how to select the reason for the transfer" title="Image how to select the reason for the 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1465" cy="1334135"/>
                    </a:xfrm>
                    <a:prstGeom prst="rect">
                      <a:avLst/>
                    </a:prstGeom>
                    <a:noFill/>
                    <a:ln>
                      <a:noFill/>
                    </a:ln>
                  </pic:spPr>
                </pic:pic>
              </a:graphicData>
            </a:graphic>
          </wp:inline>
        </w:drawing>
      </w:r>
    </w:p>
    <w:p w:rsidR="00F90F46" w:rsidRDefault="00F90F46" w:rsidP="00F90F46">
      <w:pPr>
        <w:rPr>
          <w:rFonts w:cstheme="majorHAnsi"/>
        </w:rPr>
      </w:pPr>
    </w:p>
    <w:p w:rsidR="00F90F46" w:rsidRDefault="00F90F46" w:rsidP="00F90F46">
      <w:r>
        <w:lastRenderedPageBreak/>
        <w:t>If the unit is associated with a patient transfer, select the patient transfer box (below the transfer reason drop down list) and additional fields will be displayed to capture the patient details).</w:t>
      </w:r>
    </w:p>
    <w:p w:rsidR="00F90F46" w:rsidRPr="002C7196" w:rsidRDefault="00F90F46" w:rsidP="00F90F46">
      <w:pPr>
        <w:rPr>
          <w:sz w:val="10"/>
          <w:szCs w:val="10"/>
        </w:rPr>
      </w:pPr>
    </w:p>
    <w:p w:rsidR="00F90F46" w:rsidRDefault="00F90F46" w:rsidP="00F90F46">
      <w:pPr>
        <w:rPr>
          <w:b/>
        </w:rPr>
      </w:pPr>
      <w:r>
        <w:rPr>
          <w:b/>
          <w:noProof/>
          <w:lang w:val="en-AU" w:eastAsia="en-AU"/>
        </w:rPr>
        <w:drawing>
          <wp:inline distT="0" distB="0" distL="0" distR="0" wp14:anchorId="57C5DE38" wp14:editId="5CEAE7B4">
            <wp:extent cx="2827020" cy="1069340"/>
            <wp:effectExtent l="0" t="0" r="0" b="0"/>
            <wp:docPr id="28" name="Picture 28" descr="Image on how to add in a patients details to the transfer" title="Image on how to add in a patients details to the 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7020" cy="1069340"/>
                    </a:xfrm>
                    <a:prstGeom prst="rect">
                      <a:avLst/>
                    </a:prstGeom>
                    <a:noFill/>
                    <a:ln>
                      <a:noFill/>
                    </a:ln>
                  </pic:spPr>
                </pic:pic>
              </a:graphicData>
            </a:graphic>
          </wp:inline>
        </w:drawing>
      </w:r>
    </w:p>
    <w:p w:rsidR="00F90F46" w:rsidRDefault="00F90F46" w:rsidP="00F90F46">
      <w:pPr>
        <w:rPr>
          <w:b/>
        </w:rPr>
      </w:pPr>
    </w:p>
    <w:p w:rsidR="00F90F46" w:rsidRDefault="00F90F46" w:rsidP="00F90F46">
      <w:pPr>
        <w:rPr>
          <w:b/>
        </w:rPr>
      </w:pPr>
      <w:r>
        <w:rPr>
          <w:b/>
        </w:rPr>
        <w:t>Step 4</w:t>
      </w:r>
      <w:r>
        <w:rPr>
          <w:b/>
        </w:rPr>
        <w:tab/>
        <w:t>Add the unit(s) to be transferred to the transfer episode by scanning the Component and Donation Number barcodes.  BloodNet will then retrieve the remaining details of each unit for you.</w:t>
      </w:r>
    </w:p>
    <w:p w:rsidR="00F90F46" w:rsidRPr="002E2F52" w:rsidRDefault="00F90F46" w:rsidP="00F90F46">
      <w:pPr>
        <w:rPr>
          <w:b/>
          <w:sz w:val="10"/>
          <w:szCs w:val="10"/>
        </w:rPr>
      </w:pPr>
    </w:p>
    <w:p w:rsidR="00F90F46" w:rsidRDefault="00F90F46" w:rsidP="00F90F46">
      <w:r>
        <w:t>You can enter multiple units per transfer episode and a transfer episode can contain both blood components and blood products.</w:t>
      </w:r>
    </w:p>
    <w:p w:rsidR="00F90F46" w:rsidRPr="002E2F52" w:rsidRDefault="00F90F46" w:rsidP="00F90F46">
      <w:pPr>
        <w:rPr>
          <w:sz w:val="10"/>
          <w:szCs w:val="10"/>
        </w:rPr>
      </w:pPr>
    </w:p>
    <w:p w:rsidR="00F90F46" w:rsidRDefault="00F90F46" w:rsidP="00F90F46">
      <w:r>
        <w:t>If you wish, you can enter comments against individual units and these comments can be viewed on screen in BloodNet and in the Fate reports produced by BloodNet.</w:t>
      </w:r>
    </w:p>
    <w:p w:rsidR="00F90F46" w:rsidRPr="00C717A3" w:rsidRDefault="00F90F46" w:rsidP="00F90F46">
      <w:pPr>
        <w:rPr>
          <w:sz w:val="10"/>
          <w:szCs w:val="10"/>
        </w:rPr>
      </w:pPr>
    </w:p>
    <w:p w:rsidR="00F90F46" w:rsidRPr="002E2F52" w:rsidRDefault="00F90F46" w:rsidP="00F90F46">
      <w:r>
        <w:rPr>
          <w:noProof/>
          <w:lang w:val="en-AU" w:eastAsia="en-AU"/>
        </w:rPr>
        <w:drawing>
          <wp:inline distT="0" distB="0" distL="0" distR="0" wp14:anchorId="3AC7CAAB" wp14:editId="1DB6D9A4">
            <wp:extent cx="2819400" cy="1714500"/>
            <wp:effectExtent l="0" t="0" r="0" b="0"/>
            <wp:docPr id="24" name="Picture 24" descr="Image how to add comments against single units" title="Image how to add comments against single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9400" cy="1714500"/>
                    </a:xfrm>
                    <a:prstGeom prst="rect">
                      <a:avLst/>
                    </a:prstGeom>
                    <a:noFill/>
                    <a:ln>
                      <a:noFill/>
                    </a:ln>
                  </pic:spPr>
                </pic:pic>
              </a:graphicData>
            </a:graphic>
          </wp:inline>
        </w:drawing>
      </w:r>
    </w:p>
    <w:p w:rsidR="00F90F46" w:rsidRPr="002C7196" w:rsidRDefault="00F90F46" w:rsidP="00F90F46">
      <w:pPr>
        <w:rPr>
          <w:b/>
          <w:sz w:val="16"/>
          <w:szCs w:val="16"/>
        </w:rPr>
      </w:pPr>
    </w:p>
    <w:p w:rsidR="00F90F46" w:rsidRDefault="00F90F46" w:rsidP="00F90F46">
      <w:r>
        <w:rPr>
          <w:b/>
        </w:rPr>
        <w:t>Step 5</w:t>
      </w:r>
      <w:r>
        <w:rPr>
          <w:b/>
        </w:rPr>
        <w:tab/>
        <w:t>Click ‘Save’ and you are done!</w:t>
      </w:r>
    </w:p>
    <w:p w:rsidR="00F90F46" w:rsidRPr="00D73E3B" w:rsidRDefault="00F90F46" w:rsidP="00F90F46">
      <w:pPr>
        <w:rPr>
          <w:sz w:val="10"/>
          <w:szCs w:val="10"/>
        </w:rPr>
      </w:pPr>
    </w:p>
    <w:p w:rsidR="00F90F46" w:rsidRDefault="00F90F46" w:rsidP="00F90F46">
      <w:r>
        <w:t xml:space="preserve">A ‘Transfer Episode Receipt’ is then created which details the discard episode that you have entered.  </w:t>
      </w:r>
    </w:p>
    <w:p w:rsidR="00F90F46" w:rsidRDefault="00F90F46" w:rsidP="00F90F46">
      <w:r>
        <w:rPr>
          <w:noProof/>
          <w:lang w:val="en-AU" w:eastAsia="en-AU"/>
        </w:rPr>
        <w:drawing>
          <wp:inline distT="0" distB="0" distL="0" distR="0" wp14:anchorId="0AC8220D" wp14:editId="3ACF0C6A">
            <wp:extent cx="2583942" cy="1932317"/>
            <wp:effectExtent l="0" t="0" r="6985" b="0"/>
            <wp:docPr id="25" name="Picture 25" descr="Image of the Transfer Episode Receipt" title="Image of the Transfer Episode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8069" cy="1942881"/>
                    </a:xfrm>
                    <a:prstGeom prst="rect">
                      <a:avLst/>
                    </a:prstGeom>
                    <a:noFill/>
                    <a:ln>
                      <a:noFill/>
                    </a:ln>
                  </pic:spPr>
                </pic:pic>
              </a:graphicData>
            </a:graphic>
          </wp:inline>
        </w:drawing>
      </w:r>
    </w:p>
    <w:p w:rsidR="005F4011" w:rsidRDefault="005F4011" w:rsidP="00F90F46"/>
    <w:p w:rsidR="00F90F46" w:rsidRDefault="00F90F46" w:rsidP="00F90F46">
      <w:r>
        <w:lastRenderedPageBreak/>
        <w:t xml:space="preserve">This receipt should be printed and included in the shipper(s) with the units being transferred. </w:t>
      </w:r>
    </w:p>
    <w:p w:rsidR="00F90F46" w:rsidRPr="0070093B" w:rsidRDefault="00F90F46" w:rsidP="00F90F46">
      <w:pPr>
        <w:rPr>
          <w:sz w:val="10"/>
          <w:szCs w:val="10"/>
        </w:rPr>
      </w:pPr>
    </w:p>
    <w:p w:rsidR="00F90F46" w:rsidRDefault="00F90F46" w:rsidP="00F90F46">
      <w:r>
        <w:t>You can also view a list of all transfer episodes (both units being transferred to your facility (‘Transfer In Episodes’ tab) and those being transferred from your facility (‘Transfer Out Episodes’ tab) through the same familiar tabbed interface that BloodNet uses in the Ordering and Receipting Modules.</w:t>
      </w:r>
    </w:p>
    <w:p w:rsidR="00F90F46" w:rsidRDefault="00F90F46" w:rsidP="00F90F46">
      <w:pPr>
        <w:rPr>
          <w:sz w:val="10"/>
          <w:szCs w:val="10"/>
        </w:rPr>
      </w:pPr>
    </w:p>
    <w:p w:rsidR="00F90F46" w:rsidRPr="0070093B" w:rsidRDefault="00F90F46" w:rsidP="00F90F46">
      <w:pPr>
        <w:rPr>
          <w:sz w:val="10"/>
          <w:szCs w:val="10"/>
        </w:rPr>
      </w:pPr>
    </w:p>
    <w:p w:rsidR="00F90F46" w:rsidRDefault="00F90F46" w:rsidP="00F90F46">
      <w:r>
        <w:t>Should you need to, you can use this screen to view and/or edit individual transfer episodes.</w:t>
      </w:r>
    </w:p>
    <w:p w:rsidR="00F90F46" w:rsidRPr="0070093B" w:rsidRDefault="00F90F46" w:rsidP="00F90F46">
      <w:pPr>
        <w:rPr>
          <w:sz w:val="10"/>
          <w:szCs w:val="10"/>
        </w:rPr>
      </w:pPr>
    </w:p>
    <w:p w:rsidR="00F90F46" w:rsidRDefault="00F90F46" w:rsidP="00F90F46">
      <w:r>
        <w:rPr>
          <w:noProof/>
          <w:lang w:val="en-AU" w:eastAsia="en-AU"/>
        </w:rPr>
        <w:drawing>
          <wp:inline distT="0" distB="0" distL="0" distR="0" wp14:anchorId="341C011F" wp14:editId="3163C819">
            <wp:extent cx="2828925" cy="1838325"/>
            <wp:effectExtent l="0" t="0" r="9525" b="9525"/>
            <wp:docPr id="29" name="Picture 29" descr="Image where to view and/or edit individual transfer episodes" title="Image where to view and/or edit individual transfer epis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8925" cy="1838325"/>
                    </a:xfrm>
                    <a:prstGeom prst="rect">
                      <a:avLst/>
                    </a:prstGeom>
                    <a:noFill/>
                    <a:ln>
                      <a:noFill/>
                    </a:ln>
                  </pic:spPr>
                </pic:pic>
              </a:graphicData>
            </a:graphic>
          </wp:inline>
        </w:drawing>
      </w:r>
    </w:p>
    <w:p w:rsidR="00F90F46" w:rsidRDefault="00F90F46" w:rsidP="00F90F46"/>
    <w:p w:rsidR="00F90F46" w:rsidRDefault="00F90F46" w:rsidP="00F90F46">
      <w:r>
        <w:t>Facilities receiving units that have been transferred to them from another facility do not need to (and are unable) to receipt this transfer in BloodNet.</w:t>
      </w:r>
    </w:p>
    <w:p w:rsidR="00F90F46" w:rsidRDefault="00F90F46" w:rsidP="00F90F46"/>
    <w:p w:rsidR="00F90F46" w:rsidRPr="005B617D" w:rsidRDefault="00F90F46" w:rsidP="003A07D0">
      <w:pPr>
        <w:pStyle w:val="Heading2"/>
      </w:pPr>
      <w:bookmarkStart w:id="0" w:name="_GoBack"/>
      <w:r>
        <w:t>Fate Reports</w:t>
      </w:r>
    </w:p>
    <w:bookmarkEnd w:id="0"/>
    <w:p w:rsidR="00F90F46" w:rsidRDefault="00F90F46" w:rsidP="00F90F46">
      <w:pPr>
        <w:rPr>
          <w:rFonts w:cstheme="majorHAnsi"/>
        </w:rPr>
      </w:pPr>
      <w:r>
        <w:rPr>
          <w:rFonts w:cstheme="majorHAnsi"/>
        </w:rPr>
        <w:t xml:space="preserve">A series of reports containing data from the Fate Module are currently going through the final stages and these will be released to users (through the existing ‘Information’ menu) in </w:t>
      </w:r>
      <w:r w:rsidR="00B44F09">
        <w:rPr>
          <w:rFonts w:cstheme="majorHAnsi"/>
        </w:rPr>
        <w:t>mid-November</w:t>
      </w:r>
      <w:r>
        <w:rPr>
          <w:rFonts w:cstheme="majorHAnsi"/>
        </w:rPr>
        <w:t>.</w:t>
      </w:r>
    </w:p>
    <w:p w:rsidR="00F90F46" w:rsidRDefault="00F90F46" w:rsidP="00F90F46">
      <w:pPr>
        <w:rPr>
          <w:rFonts w:cstheme="majorHAnsi"/>
        </w:rPr>
      </w:pPr>
    </w:p>
    <w:p w:rsidR="00F90F46" w:rsidRDefault="00F90F46" w:rsidP="00F90F46">
      <w:r>
        <w:rPr>
          <w:rFonts w:cstheme="majorHAnsi"/>
        </w:rPr>
        <w:t>The reports are both raw data dumps (to enable users to manipulate the source data in Excel) and also pre-formatted and defined reports, ready for presentation to hospital transfusion committees.</w:t>
      </w:r>
    </w:p>
    <w:p w:rsidR="00F90F46" w:rsidRDefault="00F90F46" w:rsidP="00F90F46"/>
    <w:p w:rsidR="00F90F46" w:rsidRPr="00000BB8" w:rsidRDefault="00F90F46" w:rsidP="00F90F46">
      <w:pPr>
        <w:pStyle w:val="Heading1"/>
        <w:rPr>
          <w:rFonts w:eastAsia="Times New Roman"/>
        </w:rPr>
      </w:pPr>
      <w:r w:rsidRPr="00000BB8">
        <w:rPr>
          <w:rFonts w:eastAsia="Times New Roman"/>
        </w:rPr>
        <w:t>Fate roadshow coming to a laboratory near you</w:t>
      </w:r>
    </w:p>
    <w:p w:rsidR="00F90F46" w:rsidRPr="00000BB8" w:rsidRDefault="00F90F46" w:rsidP="00F90F46">
      <w:pPr>
        <w:rPr>
          <w:rFonts w:cstheme="majorHAnsi"/>
          <w:szCs w:val="22"/>
        </w:rPr>
      </w:pPr>
      <w:r w:rsidRPr="00000BB8">
        <w:rPr>
          <w:rFonts w:cstheme="majorHAnsi"/>
          <w:szCs w:val="22"/>
        </w:rPr>
        <w:t xml:space="preserve">A roadshow is about to traverse the country to spread the latest news about BloodNet’s new Fate module and how it </w:t>
      </w:r>
      <w:r>
        <w:rPr>
          <w:rFonts w:cstheme="majorHAnsi"/>
          <w:szCs w:val="22"/>
        </w:rPr>
        <w:t>will help laboratories and governments to fine tune and</w:t>
      </w:r>
      <w:r w:rsidRPr="00D04BA0">
        <w:rPr>
          <w:rFonts w:cstheme="majorHAnsi"/>
          <w:szCs w:val="22"/>
        </w:rPr>
        <w:t xml:space="preserve"> </w:t>
      </w:r>
      <w:r>
        <w:rPr>
          <w:rFonts w:cstheme="majorHAnsi"/>
          <w:szCs w:val="22"/>
        </w:rPr>
        <w:t>refine inventory management practices</w:t>
      </w:r>
      <w:r w:rsidRPr="00000BB8">
        <w:rPr>
          <w:rFonts w:cstheme="majorHAnsi"/>
          <w:szCs w:val="22"/>
        </w:rPr>
        <w:t>.</w:t>
      </w:r>
    </w:p>
    <w:p w:rsidR="00F90F46" w:rsidRPr="00000BB8" w:rsidRDefault="00F90F46" w:rsidP="00F90F46">
      <w:pPr>
        <w:rPr>
          <w:rFonts w:cstheme="majorHAnsi"/>
          <w:szCs w:val="22"/>
        </w:rPr>
      </w:pPr>
    </w:p>
    <w:p w:rsidR="00F90F46" w:rsidRDefault="00F90F46" w:rsidP="00F90F46">
      <w:pPr>
        <w:rPr>
          <w:rFonts w:cstheme="majorHAnsi"/>
          <w:szCs w:val="22"/>
        </w:rPr>
      </w:pPr>
      <w:r w:rsidRPr="00000BB8">
        <w:rPr>
          <w:rFonts w:cstheme="majorHAnsi"/>
          <w:szCs w:val="22"/>
        </w:rPr>
        <w:t xml:space="preserve">A team of trainers will be fanning out across Australia to conduct sessions </w:t>
      </w:r>
      <w:r>
        <w:rPr>
          <w:rFonts w:cstheme="majorHAnsi"/>
          <w:szCs w:val="22"/>
        </w:rPr>
        <w:t>for</w:t>
      </w:r>
      <w:r w:rsidRPr="00000BB8">
        <w:rPr>
          <w:rFonts w:cstheme="majorHAnsi"/>
          <w:szCs w:val="22"/>
        </w:rPr>
        <w:t xml:space="preserve"> laboratory staff from </w:t>
      </w:r>
      <w:r>
        <w:rPr>
          <w:rFonts w:cstheme="majorHAnsi"/>
          <w:szCs w:val="22"/>
        </w:rPr>
        <w:t>Hobart to Cape York</w:t>
      </w:r>
      <w:r w:rsidRPr="00000BB8">
        <w:rPr>
          <w:rFonts w:cstheme="majorHAnsi"/>
          <w:szCs w:val="22"/>
        </w:rPr>
        <w:t>.</w:t>
      </w:r>
    </w:p>
    <w:p w:rsidR="00F90F46" w:rsidRDefault="00F90F46" w:rsidP="00F90F46">
      <w:pPr>
        <w:rPr>
          <w:rFonts w:cstheme="majorHAnsi"/>
          <w:szCs w:val="22"/>
        </w:rPr>
      </w:pPr>
    </w:p>
    <w:p w:rsidR="00F90F46" w:rsidRDefault="00F90F46" w:rsidP="00F90F46">
      <w:pPr>
        <w:rPr>
          <w:rFonts w:cstheme="majorHAnsi"/>
          <w:szCs w:val="22"/>
        </w:rPr>
      </w:pPr>
      <w:r>
        <w:rPr>
          <w:rFonts w:cstheme="majorHAnsi"/>
          <w:szCs w:val="22"/>
        </w:rPr>
        <w:t>The roadshow will be commence November and exact dates and transition plans will be developed in conjunction with each State and Territory Health Department.</w:t>
      </w:r>
    </w:p>
    <w:p w:rsidR="00F90F46" w:rsidRDefault="00F90F46" w:rsidP="00F90F46">
      <w:pPr>
        <w:rPr>
          <w:rFonts w:cstheme="majorHAnsi"/>
          <w:szCs w:val="22"/>
        </w:rPr>
      </w:pPr>
    </w:p>
    <w:p w:rsidR="00F90F46" w:rsidRDefault="00F90F46" w:rsidP="00F90F46">
      <w:pPr>
        <w:rPr>
          <w:rFonts w:cstheme="majorHAnsi"/>
          <w:szCs w:val="22"/>
        </w:rPr>
      </w:pPr>
      <w:r>
        <w:rPr>
          <w:rFonts w:cstheme="majorHAnsi"/>
          <w:szCs w:val="22"/>
        </w:rPr>
        <w:t>During the roadshow, BloodNet trainers will be undertaking a combination of one-on-one training sessions and group training sessions.  One page ‘cheat sheets’ and detailed user manuals will also be distributed in addition to further online materials on the NBA website.</w:t>
      </w:r>
    </w:p>
    <w:p w:rsidR="00F90F46" w:rsidRDefault="00F90F46" w:rsidP="00F90F46">
      <w:pPr>
        <w:rPr>
          <w:rFonts w:cstheme="majorHAnsi"/>
          <w:szCs w:val="22"/>
        </w:rPr>
      </w:pPr>
    </w:p>
    <w:p w:rsidR="00F90F46" w:rsidRDefault="00F90F46" w:rsidP="00F90F46">
      <w:pPr>
        <w:rPr>
          <w:rFonts w:cstheme="majorHAnsi"/>
          <w:szCs w:val="22"/>
        </w:rPr>
      </w:pPr>
      <w:r>
        <w:rPr>
          <w:rFonts w:cstheme="majorHAnsi"/>
          <w:szCs w:val="22"/>
        </w:rPr>
        <w:t>As part of the roadshow, the BloodNet trainers will be assisting laboratories to extract their current discard data from ERIC and the BloodNet Support team will then import that data overnight into BloodNet.  This will then enable all future discard records to be created in BloodNet, whilst still enabling full access to legacy data from ERIC through the BloodNet website.</w:t>
      </w:r>
    </w:p>
    <w:p w:rsidR="00F90F46" w:rsidRDefault="00F90F46" w:rsidP="00F90F46">
      <w:pPr>
        <w:rPr>
          <w:rFonts w:cstheme="majorHAnsi"/>
          <w:szCs w:val="22"/>
        </w:rPr>
      </w:pPr>
    </w:p>
    <w:p w:rsidR="00F90F46" w:rsidRDefault="00F90F46" w:rsidP="00F90F46">
      <w:pPr>
        <w:rPr>
          <w:rFonts w:cstheme="majorHAnsi"/>
          <w:szCs w:val="22"/>
        </w:rPr>
      </w:pPr>
      <w:r>
        <w:rPr>
          <w:rFonts w:cstheme="majorHAnsi"/>
          <w:szCs w:val="22"/>
        </w:rPr>
        <w:t>Once this has occurred, each laboratory will need to contact the ERIC Team to remove their existing ERIC account(s) as access to ERIC will no longer be required.</w:t>
      </w:r>
    </w:p>
    <w:p w:rsidR="00F90F46" w:rsidRDefault="00F90F46" w:rsidP="00F90F46"/>
    <w:p w:rsidR="00F90F46" w:rsidRDefault="00F90F46" w:rsidP="00F90F46">
      <w:r>
        <w:t>As the roadshow is being scheduled, the BloodNet Support team will be in contact with each laboratory to make the necessary arrangements.</w:t>
      </w:r>
    </w:p>
    <w:p w:rsidR="00F90F46" w:rsidRDefault="00F90F46" w:rsidP="00F90F46"/>
    <w:p w:rsidR="00F90F46" w:rsidRDefault="00F90F46" w:rsidP="00F90F46">
      <w:r>
        <w:t xml:space="preserve">If you wish to pre-empt this process and lock in your training sessions and migration from ERIC to the BloodNet Fate module now, please contact BloodNet Support (13 000 BLOOD / 13 000 25663 or </w:t>
      </w:r>
      <w:hyperlink r:id="rId28" w:history="1">
        <w:r w:rsidRPr="00957AB6">
          <w:rPr>
            <w:rStyle w:val="Hyperlink"/>
          </w:rPr>
          <w:t>BloodNet@nba.gov.au</w:t>
        </w:r>
      </w:hyperlink>
      <w:r>
        <w:t>).</w:t>
      </w:r>
    </w:p>
    <w:p w:rsidR="00F90F46" w:rsidRDefault="00F90F46" w:rsidP="00F90F46"/>
    <w:p w:rsidR="00F90F46" w:rsidRPr="00000BB8" w:rsidRDefault="005F4011" w:rsidP="00F90F46">
      <w:pPr>
        <w:pStyle w:val="Heading1"/>
        <w:rPr>
          <w:rFonts w:eastAsia="Times New Roman"/>
        </w:rPr>
      </w:pPr>
      <w:r>
        <w:rPr>
          <w:rFonts w:eastAsia="Times New Roman"/>
        </w:rPr>
        <w:br w:type="column"/>
      </w:r>
      <w:r w:rsidR="00F90F46">
        <w:rPr>
          <w:rFonts w:eastAsia="Times New Roman"/>
        </w:rPr>
        <w:lastRenderedPageBreak/>
        <w:t>BloodNet User Manual Revamped</w:t>
      </w:r>
    </w:p>
    <w:p w:rsidR="00F90F46" w:rsidRDefault="00F90F46" w:rsidP="00F90F46">
      <w:pPr>
        <w:rPr>
          <w:rFonts w:cstheme="majorHAnsi"/>
          <w:szCs w:val="22"/>
        </w:rPr>
      </w:pPr>
      <w:r>
        <w:rPr>
          <w:rFonts w:cstheme="majorHAnsi"/>
          <w:szCs w:val="22"/>
        </w:rPr>
        <w:t xml:space="preserve">To coincide with the launch of the Fate Module, the BloodNet User Manual has also been revamped. </w:t>
      </w:r>
    </w:p>
    <w:p w:rsidR="00F90F46" w:rsidRDefault="00F90F46" w:rsidP="00F90F46">
      <w:pPr>
        <w:rPr>
          <w:rFonts w:cstheme="majorHAnsi"/>
          <w:szCs w:val="22"/>
        </w:rPr>
      </w:pPr>
    </w:p>
    <w:p w:rsidR="00F90F46" w:rsidRDefault="00F90F46" w:rsidP="00F90F46">
      <w:pPr>
        <w:rPr>
          <w:rFonts w:cstheme="majorHAnsi"/>
          <w:szCs w:val="22"/>
        </w:rPr>
      </w:pPr>
      <w:r>
        <w:rPr>
          <w:rFonts w:cstheme="majorHAnsi"/>
          <w:szCs w:val="22"/>
        </w:rPr>
        <w:t>Apart from the obvious inclusions of guidance on new functionality and updated screen-shots, the arrangement of the Manual has been refreshed and is based around the concept of one chapter per Module (</w:t>
      </w:r>
      <w:r w:rsidR="00B44F09">
        <w:rPr>
          <w:rFonts w:cstheme="majorHAnsi"/>
          <w:szCs w:val="22"/>
        </w:rPr>
        <w:t>i.e.</w:t>
      </w:r>
      <w:r>
        <w:rPr>
          <w:rFonts w:cstheme="majorHAnsi"/>
          <w:szCs w:val="22"/>
        </w:rPr>
        <w:t xml:space="preserve"> Ordering, Receipting, Fate, Administration </w:t>
      </w:r>
      <w:r w:rsidR="00B44F09">
        <w:rPr>
          <w:rFonts w:cstheme="majorHAnsi"/>
          <w:szCs w:val="22"/>
        </w:rPr>
        <w:t>etc.</w:t>
      </w:r>
      <w:r>
        <w:rPr>
          <w:rFonts w:cstheme="majorHAnsi"/>
          <w:szCs w:val="22"/>
        </w:rPr>
        <w:t>) to make it easier for users to quickly locate the section they need.</w:t>
      </w:r>
    </w:p>
    <w:p w:rsidR="00F90F46" w:rsidRDefault="00F90F46" w:rsidP="00F90F46">
      <w:pPr>
        <w:rPr>
          <w:rFonts w:cstheme="majorHAnsi"/>
          <w:szCs w:val="22"/>
        </w:rPr>
      </w:pPr>
    </w:p>
    <w:p w:rsidR="00F90F46" w:rsidRDefault="00F90F46" w:rsidP="00F90F46">
      <w:pPr>
        <w:rPr>
          <w:rFonts w:cstheme="majorHAnsi"/>
          <w:szCs w:val="22"/>
        </w:rPr>
      </w:pPr>
      <w:r>
        <w:rPr>
          <w:rFonts w:cstheme="majorHAnsi"/>
          <w:noProof/>
          <w:szCs w:val="22"/>
          <w:lang w:val="en-AU" w:eastAsia="en-AU"/>
        </w:rPr>
        <w:drawing>
          <wp:inline distT="0" distB="0" distL="0" distR="0" wp14:anchorId="5C0025A5" wp14:editId="0CB11E7C">
            <wp:extent cx="2828925" cy="3971925"/>
            <wp:effectExtent l="0" t="0" r="9525" b="9525"/>
            <wp:docPr id="30" name="Picture 30" descr="Image of the BloodNet manual" title="Image of the BloodNet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8925" cy="3971925"/>
                    </a:xfrm>
                    <a:prstGeom prst="rect">
                      <a:avLst/>
                    </a:prstGeom>
                    <a:noFill/>
                    <a:ln>
                      <a:noFill/>
                    </a:ln>
                  </pic:spPr>
                </pic:pic>
              </a:graphicData>
            </a:graphic>
          </wp:inline>
        </w:drawing>
      </w:r>
    </w:p>
    <w:p w:rsidR="00F90F46" w:rsidRDefault="00F90F46" w:rsidP="00F90F46">
      <w:pPr>
        <w:rPr>
          <w:rFonts w:cstheme="majorHAnsi"/>
          <w:sz w:val="11"/>
          <w:szCs w:val="11"/>
        </w:rPr>
      </w:pPr>
    </w:p>
    <w:p w:rsidR="00F90F46" w:rsidRDefault="00F90F46" w:rsidP="00F90F46">
      <w:pPr>
        <w:rPr>
          <w:rFonts w:cstheme="majorHAnsi"/>
          <w:sz w:val="11"/>
          <w:szCs w:val="11"/>
        </w:rPr>
      </w:pPr>
    </w:p>
    <w:p w:rsidR="00F90F46" w:rsidRDefault="00F90F46" w:rsidP="00F90F46">
      <w:pPr>
        <w:rPr>
          <w:rFonts w:cstheme="majorHAnsi"/>
          <w:sz w:val="11"/>
          <w:szCs w:val="11"/>
        </w:rPr>
      </w:pPr>
    </w:p>
    <w:p w:rsidR="00F90F46" w:rsidRDefault="00F90F46" w:rsidP="00F90F46">
      <w:pPr>
        <w:rPr>
          <w:rFonts w:cstheme="majorHAnsi"/>
          <w:sz w:val="11"/>
          <w:szCs w:val="11"/>
        </w:rPr>
      </w:pPr>
    </w:p>
    <w:p w:rsidR="00F90F46" w:rsidRDefault="00F90F46" w:rsidP="00F90F46">
      <w:pPr>
        <w:rPr>
          <w:rFonts w:cstheme="majorHAnsi"/>
          <w:sz w:val="11"/>
          <w:szCs w:val="11"/>
        </w:rPr>
      </w:pPr>
    </w:p>
    <w:p w:rsidR="00F90F46" w:rsidRDefault="00F90F46" w:rsidP="00F90F46">
      <w:pPr>
        <w:rPr>
          <w:rFonts w:cstheme="majorHAnsi"/>
          <w:sz w:val="11"/>
          <w:szCs w:val="11"/>
        </w:rPr>
      </w:pPr>
    </w:p>
    <w:p w:rsidR="00F90F46" w:rsidRDefault="00F90F46" w:rsidP="00F90F46">
      <w:pPr>
        <w:rPr>
          <w:rFonts w:cstheme="majorHAnsi"/>
          <w:sz w:val="11"/>
          <w:szCs w:val="11"/>
        </w:rPr>
      </w:pPr>
    </w:p>
    <w:p w:rsidR="00F90F46" w:rsidRDefault="00F90F46" w:rsidP="00F90F46">
      <w:pPr>
        <w:rPr>
          <w:rFonts w:cstheme="majorHAnsi"/>
          <w:sz w:val="11"/>
          <w:szCs w:val="11"/>
        </w:rPr>
      </w:pPr>
    </w:p>
    <w:p w:rsidR="00F90F46" w:rsidRDefault="00F90F46" w:rsidP="00F90F46">
      <w:pPr>
        <w:jc w:val="right"/>
        <w:rPr>
          <w:color w:val="808080" w:themeColor="background1" w:themeShade="80"/>
        </w:rPr>
      </w:pPr>
      <w:r w:rsidRPr="00C9008D">
        <w:rPr>
          <w:color w:val="808080" w:themeColor="background1" w:themeShade="80"/>
        </w:rPr>
        <w:t>Authorised by Peter O’Halloran</w:t>
      </w:r>
      <w:r>
        <w:rPr>
          <w:color w:val="808080" w:themeColor="background1" w:themeShade="80"/>
        </w:rPr>
        <w:br/>
      </w:r>
      <w:r w:rsidRPr="00C9008D">
        <w:rPr>
          <w:color w:val="808080" w:themeColor="background1" w:themeShade="80"/>
        </w:rPr>
        <w:t>Chief Information Office</w:t>
      </w:r>
      <w:r>
        <w:rPr>
          <w:color w:val="808080" w:themeColor="background1" w:themeShade="80"/>
        </w:rPr>
        <w:br/>
      </w:r>
      <w:r w:rsidRPr="00C9008D">
        <w:rPr>
          <w:color w:val="808080" w:themeColor="background1" w:themeShade="80"/>
        </w:rPr>
        <w:t xml:space="preserve"> National Blood Authority</w:t>
      </w:r>
      <w:r>
        <w:rPr>
          <w:color w:val="808080" w:themeColor="background1" w:themeShade="80"/>
        </w:rPr>
        <w:br/>
      </w:r>
    </w:p>
    <w:p w:rsidR="00F90F46" w:rsidRPr="00C9008D" w:rsidRDefault="00F90F46" w:rsidP="00F90F46">
      <w:pPr>
        <w:jc w:val="right"/>
        <w:rPr>
          <w:color w:val="808080" w:themeColor="background1" w:themeShade="80"/>
        </w:rPr>
      </w:pPr>
      <w:r>
        <w:rPr>
          <w:color w:val="808080" w:themeColor="background1" w:themeShade="80"/>
        </w:rPr>
        <w:t>28 October</w:t>
      </w:r>
      <w:r w:rsidRPr="007115F9">
        <w:rPr>
          <w:color w:val="808080" w:themeColor="background1" w:themeShade="80"/>
        </w:rPr>
        <w:t xml:space="preserve"> 2011</w:t>
      </w:r>
    </w:p>
    <w:p w:rsidR="00F90F46" w:rsidRPr="00DC5DD7" w:rsidRDefault="00F90F46" w:rsidP="00F90F46">
      <w:pPr>
        <w:jc w:val="right"/>
        <w:rPr>
          <w:rFonts w:eastAsia="Times New Roman" w:cstheme="majorHAnsi"/>
          <w:snapToGrid w:val="0"/>
          <w:color w:val="000000"/>
          <w:w w:val="0"/>
          <w:sz w:val="0"/>
          <w:szCs w:val="0"/>
          <w:u w:color="000000"/>
          <w:bdr w:val="none" w:sz="0" w:space="0" w:color="000000"/>
          <w:shd w:val="clear" w:color="000000" w:fill="000000"/>
          <w:lang w:val="en-AU" w:eastAsia="x-none" w:bidi="x-none"/>
        </w:rPr>
      </w:pPr>
      <w:r>
        <w:rPr>
          <w:rFonts w:eastAsia="Times New Roman" w:cstheme="majorHAnsi"/>
          <w:snapToGrid w:val="0"/>
          <w:color w:val="000000"/>
          <w:w w:val="0"/>
          <w:sz w:val="0"/>
          <w:szCs w:val="0"/>
          <w:u w:color="000000"/>
          <w:bdr w:val="none" w:sz="0" w:space="0" w:color="000000"/>
          <w:shd w:val="clear" w:color="000000" w:fill="000000"/>
          <w:lang w:val="en-AU" w:eastAsia="x-none" w:bidi="x-none"/>
        </w:rPr>
        <w:t xml:space="preserve">Please </w:t>
      </w:r>
    </w:p>
    <w:p w:rsidR="00F90F46" w:rsidRDefault="00F90F46" w:rsidP="00F90F46">
      <w:pPr>
        <w:rPr>
          <w:rFonts w:cstheme="majorHAnsi"/>
          <w:sz w:val="11"/>
          <w:szCs w:val="11"/>
        </w:rPr>
      </w:pPr>
    </w:p>
    <w:p w:rsidR="00043840" w:rsidRPr="00F90F46" w:rsidRDefault="00043840" w:rsidP="00F90F46"/>
    <w:sectPr w:rsidR="00043840" w:rsidRPr="00F90F46" w:rsidSect="00F90F46">
      <w:footerReference w:type="default" r:id="rId30"/>
      <w:headerReference w:type="first" r:id="rId31"/>
      <w:footerReference w:type="first" r:id="rId32"/>
      <w:pgSz w:w="11900" w:h="16840" w:code="9"/>
      <w:pgMar w:top="1134" w:right="1134" w:bottom="1021" w:left="1134" w:header="3119" w:footer="709" w:gutter="0"/>
      <w:cols w:num="2"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53B0" w:rsidRDefault="004553B0">
      <w:r>
        <w:separator/>
      </w:r>
    </w:p>
  </w:endnote>
  <w:endnote w:type="continuationSeparator" w:id="0">
    <w:p w:rsidR="004553B0" w:rsidRDefault="00455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3F3" w:rsidRDefault="009F33F3">
    <w:pPr>
      <w:pStyle w:val="Footer"/>
    </w:pPr>
    <w:r>
      <w:rPr>
        <w:noProof/>
        <w:lang w:val="en-AU" w:eastAsia="en-AU"/>
      </w:rPr>
      <w:drawing>
        <wp:anchor distT="0" distB="0" distL="114300" distR="114300" simplePos="0" relativeHeight="251661312" behindDoc="1" locked="0" layoutInCell="1" allowOverlap="1" wp14:anchorId="31AFA6A2" wp14:editId="3A985EA8">
          <wp:simplePos x="0" y="0"/>
          <wp:positionH relativeFrom="column">
            <wp:align>center</wp:align>
          </wp:positionH>
          <wp:positionV relativeFrom="page">
            <wp:align>bottom</wp:align>
          </wp:positionV>
          <wp:extent cx="7559040" cy="723900"/>
          <wp:effectExtent l="0" t="0" r="3810" b="0"/>
          <wp:wrapNone/>
          <wp:docPr id="9" name="Picture 9" descr="BloodNet Footer" title="BloodNe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 39043 BloodNet_Masthead_Footer_02.jpg"/>
                  <pic:cNvPicPr/>
                </pic:nvPicPr>
                <pic:blipFill>
                  <a:blip r:embed="rId1"/>
                  <a:stretch>
                    <a:fillRect/>
                  </a:stretch>
                </pic:blipFill>
                <pic:spPr>
                  <a:xfrm>
                    <a:off x="0" y="0"/>
                    <a:ext cx="7559040" cy="7239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3F3" w:rsidRDefault="009F33F3">
    <w:pPr>
      <w:pStyle w:val="Footer"/>
    </w:pPr>
    <w:r>
      <w:rPr>
        <w:noProof/>
        <w:lang w:val="en-AU" w:eastAsia="en-AU"/>
      </w:rPr>
      <w:drawing>
        <wp:anchor distT="0" distB="0" distL="114300" distR="114300" simplePos="0" relativeHeight="251667456" behindDoc="1" locked="0" layoutInCell="1" allowOverlap="1" wp14:anchorId="3908F530" wp14:editId="27B302EA">
          <wp:simplePos x="0" y="0"/>
          <wp:positionH relativeFrom="column">
            <wp:posOffset>-722791</wp:posOffset>
          </wp:positionH>
          <wp:positionV relativeFrom="page">
            <wp:posOffset>9978390</wp:posOffset>
          </wp:positionV>
          <wp:extent cx="7559040" cy="723900"/>
          <wp:effectExtent l="0" t="0" r="3810" b="0"/>
          <wp:wrapNone/>
          <wp:docPr id="11" name="Picture 11" descr="BloodNet Footer" title="BloodNe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 39043 BloodNet_Masthead_Footer_02.jpg"/>
                  <pic:cNvPicPr/>
                </pic:nvPicPr>
                <pic:blipFill>
                  <a:blip r:embed="rId1"/>
                  <a:stretch>
                    <a:fillRect/>
                  </a:stretch>
                </pic:blipFill>
                <pic:spPr>
                  <a:xfrm>
                    <a:off x="0" y="0"/>
                    <a:ext cx="7559040" cy="7239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53B0" w:rsidRDefault="004553B0">
      <w:r>
        <w:separator/>
      </w:r>
    </w:p>
  </w:footnote>
  <w:footnote w:type="continuationSeparator" w:id="0">
    <w:p w:rsidR="004553B0" w:rsidRDefault="004553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3F3" w:rsidRDefault="009F33F3">
    <w:pPr>
      <w:pStyle w:val="Header"/>
      <w:rPr>
        <w:sz w:val="2"/>
        <w:szCs w:val="2"/>
      </w:rPr>
    </w:pPr>
  </w:p>
  <w:p w:rsidR="009F33F3" w:rsidRDefault="009F33F3">
    <w:pPr>
      <w:pStyle w:val="Header"/>
      <w:rPr>
        <w:sz w:val="2"/>
        <w:szCs w:val="2"/>
      </w:rPr>
    </w:pPr>
  </w:p>
  <w:p w:rsidR="009F33F3" w:rsidRPr="003275B9" w:rsidRDefault="009F33F3">
    <w:pPr>
      <w:pStyle w:val="Header"/>
      <w:rPr>
        <w:sz w:val="2"/>
        <w:szCs w:val="2"/>
      </w:rPr>
    </w:pPr>
    <w:r w:rsidRPr="003275B9">
      <w:rPr>
        <w:noProof/>
        <w:sz w:val="2"/>
        <w:szCs w:val="2"/>
        <w:lang w:val="en-AU" w:eastAsia="en-AU"/>
      </w:rPr>
      <mc:AlternateContent>
        <mc:Choice Requires="wps">
          <w:drawing>
            <wp:anchor distT="0" distB="0" distL="114300" distR="114300" simplePos="0" relativeHeight="251664384" behindDoc="0" locked="0" layoutInCell="1" allowOverlap="1" wp14:anchorId="027429A7" wp14:editId="3D6E9E3F">
              <wp:simplePos x="0" y="0"/>
              <wp:positionH relativeFrom="column">
                <wp:posOffset>4429880</wp:posOffset>
              </wp:positionH>
              <wp:positionV relativeFrom="paragraph">
                <wp:posOffset>-401931</wp:posOffset>
              </wp:positionV>
              <wp:extent cx="2176145" cy="293298"/>
              <wp:effectExtent l="0" t="0" r="0" b="0"/>
              <wp:wrapNone/>
              <wp:docPr id="353" name="Text Box 2" descr="Provides date: October 2012" title="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293298"/>
                      </a:xfrm>
                      <a:prstGeom prst="rect">
                        <a:avLst/>
                      </a:prstGeom>
                      <a:noFill/>
                      <a:ln w="9525">
                        <a:noFill/>
                        <a:miter lim="800000"/>
                        <a:headEnd/>
                        <a:tailEnd/>
                      </a:ln>
                    </wps:spPr>
                    <wps:txbx>
                      <w:txbxContent>
                        <w:p w:rsidR="009F33F3" w:rsidRPr="008D65BD" w:rsidRDefault="009F33F3" w:rsidP="008C2AA9">
                          <w:pPr>
                            <w:tabs>
                              <w:tab w:val="left" w:pos="1134"/>
                            </w:tabs>
                            <w:jc w:val="right"/>
                            <w:rPr>
                              <w:b/>
                              <w:color w:val="C00000"/>
                              <w:sz w:val="24"/>
                            </w:rPr>
                          </w:pPr>
                          <w:r>
                            <w:rPr>
                              <w:b/>
                              <w:color w:val="C00000"/>
                              <w:sz w:val="24"/>
                            </w:rPr>
                            <w:t>October 201</w:t>
                          </w:r>
                          <w:r w:rsidR="00F90F46">
                            <w:rPr>
                              <w:b/>
                              <w:color w:val="C00000"/>
                              <w:sz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itle: Text Box - Description: Provides date: October 2012" style="position:absolute;margin-left:348.8pt;margin-top:-31.65pt;width:171.35pt;height:2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" filled="f" stroked="f">
              <v:textbox>
                <w:txbxContent>
                  <w:p w:rsidR="009F33F3" w:rsidRPr="008D65BD" w:rsidRDefault="009F33F3" w:rsidP="008C2AA9">
                    <w:pPr>
                      <w:tabs>
                        <w:tab w:val="left" w:pos="1134"/>
                      </w:tabs>
                      <w:jc w:val="right"/>
                      <w:rPr>
                        <w:b/>
                        <w:color w:val="C00000"/>
                        <w:sz w:val="24"/>
                      </w:rPr>
                    </w:pPr>
                    <w:r>
                      <w:rPr>
                        <w:b/>
                        <w:color w:val="C00000"/>
                        <w:sz w:val="24"/>
                      </w:rPr>
                      <w:t>October 201</w:t>
                    </w:r>
                    <w:r w:rsidR="00F90F46">
                      <w:rPr>
                        <w:b/>
                        <w:color w:val="C00000"/>
                        <w:sz w:val="24"/>
                      </w:rPr>
                      <w:t>1</w:t>
                    </w:r>
                  </w:p>
                </w:txbxContent>
              </v:textbox>
            </v:shape>
          </w:pict>
        </mc:Fallback>
      </mc:AlternateContent>
    </w:r>
    <w:r w:rsidRPr="003275B9">
      <w:rPr>
        <w:noProof/>
        <w:sz w:val="2"/>
        <w:szCs w:val="2"/>
        <w:lang w:val="en-AU" w:eastAsia="en-AU"/>
      </w:rPr>
      <w:drawing>
        <wp:anchor distT="0" distB="0" distL="114300" distR="114300" simplePos="0" relativeHeight="251665408" behindDoc="1" locked="0" layoutInCell="1" allowOverlap="1" wp14:anchorId="57B9A1AB" wp14:editId="077BF23E">
          <wp:simplePos x="0" y="0"/>
          <wp:positionH relativeFrom="column">
            <wp:posOffset>-731520</wp:posOffset>
          </wp:positionH>
          <wp:positionV relativeFrom="page">
            <wp:posOffset>4703</wp:posOffset>
          </wp:positionV>
          <wp:extent cx="7559040" cy="1663700"/>
          <wp:effectExtent l="0" t="0" r="3810" b="0"/>
          <wp:wrapNone/>
          <wp:docPr id="10" name="Picture 10" descr="BloodNet Header" title="BloodNe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 39043 BloodNet_Masthead_Header_02.jpg"/>
                  <pic:cNvPicPr/>
                </pic:nvPicPr>
                <pic:blipFill>
                  <a:blip r:embed="rId1"/>
                  <a:stretch>
                    <a:fillRect/>
                  </a:stretch>
                </pic:blipFill>
                <pic:spPr>
                  <a:xfrm>
                    <a:off x="0" y="0"/>
                    <a:ext cx="7559040" cy="16637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alt="Description: Email32Tick" style="width:48.2pt;height:23.8pt;visibility:visible;mso-wrap-style:square" o:bullet="t">
        <v:imagedata r:id="rId1" o:title="Email32Tick"/>
      </v:shape>
    </w:pict>
  </w:numPicBullet>
  <w:abstractNum w:abstractNumId="0">
    <w:nsid w:val="FFFFFF7C"/>
    <w:multiLevelType w:val="singleLevel"/>
    <w:tmpl w:val="CA1065B8"/>
    <w:lvl w:ilvl="0">
      <w:start w:val="1"/>
      <w:numFmt w:val="decimal"/>
      <w:lvlText w:val="%1."/>
      <w:lvlJc w:val="left"/>
      <w:pPr>
        <w:tabs>
          <w:tab w:val="num" w:pos="1492"/>
        </w:tabs>
        <w:ind w:left="1492" w:hanging="360"/>
      </w:pPr>
    </w:lvl>
  </w:abstractNum>
  <w:abstractNum w:abstractNumId="1">
    <w:nsid w:val="FFFFFF7D"/>
    <w:multiLevelType w:val="singleLevel"/>
    <w:tmpl w:val="0BAC2312"/>
    <w:lvl w:ilvl="0">
      <w:start w:val="1"/>
      <w:numFmt w:val="decimal"/>
      <w:lvlText w:val="%1."/>
      <w:lvlJc w:val="left"/>
      <w:pPr>
        <w:tabs>
          <w:tab w:val="num" w:pos="1209"/>
        </w:tabs>
        <w:ind w:left="1209" w:hanging="360"/>
      </w:pPr>
    </w:lvl>
  </w:abstractNum>
  <w:abstractNum w:abstractNumId="2">
    <w:nsid w:val="FFFFFF7E"/>
    <w:multiLevelType w:val="singleLevel"/>
    <w:tmpl w:val="260E3B0E"/>
    <w:lvl w:ilvl="0">
      <w:start w:val="1"/>
      <w:numFmt w:val="decimal"/>
      <w:lvlText w:val="%1."/>
      <w:lvlJc w:val="left"/>
      <w:pPr>
        <w:tabs>
          <w:tab w:val="num" w:pos="926"/>
        </w:tabs>
        <w:ind w:left="926" w:hanging="360"/>
      </w:pPr>
    </w:lvl>
  </w:abstractNum>
  <w:abstractNum w:abstractNumId="3">
    <w:nsid w:val="FFFFFF7F"/>
    <w:multiLevelType w:val="singleLevel"/>
    <w:tmpl w:val="910AAE88"/>
    <w:lvl w:ilvl="0">
      <w:start w:val="1"/>
      <w:numFmt w:val="decimal"/>
      <w:lvlText w:val="%1."/>
      <w:lvlJc w:val="left"/>
      <w:pPr>
        <w:tabs>
          <w:tab w:val="num" w:pos="643"/>
        </w:tabs>
        <w:ind w:left="643" w:hanging="360"/>
      </w:pPr>
    </w:lvl>
  </w:abstractNum>
  <w:abstractNum w:abstractNumId="4">
    <w:nsid w:val="FFFFFF80"/>
    <w:multiLevelType w:val="singleLevel"/>
    <w:tmpl w:val="D8468D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B660BE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C6C986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85E505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20C9DD6"/>
    <w:lvl w:ilvl="0">
      <w:start w:val="1"/>
      <w:numFmt w:val="decimal"/>
      <w:lvlText w:val="%1."/>
      <w:lvlJc w:val="left"/>
      <w:pPr>
        <w:tabs>
          <w:tab w:val="num" w:pos="360"/>
        </w:tabs>
        <w:ind w:left="360" w:hanging="360"/>
      </w:pPr>
    </w:lvl>
  </w:abstractNum>
  <w:abstractNum w:abstractNumId="9">
    <w:nsid w:val="FFFFFF89"/>
    <w:multiLevelType w:val="singleLevel"/>
    <w:tmpl w:val="C4BE519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2A2E67"/>
    <w:multiLevelType w:val="hybridMultilevel"/>
    <w:tmpl w:val="AF609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69534E5"/>
    <w:multiLevelType w:val="hybridMultilevel"/>
    <w:tmpl w:val="0C349A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09507D99"/>
    <w:multiLevelType w:val="hybridMultilevel"/>
    <w:tmpl w:val="6C84A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0BAF644D"/>
    <w:multiLevelType w:val="hybridMultilevel"/>
    <w:tmpl w:val="7004D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E8D6912"/>
    <w:multiLevelType w:val="hybridMultilevel"/>
    <w:tmpl w:val="FC1E9A7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0E940738"/>
    <w:multiLevelType w:val="hybridMultilevel"/>
    <w:tmpl w:val="4C70D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2032231"/>
    <w:multiLevelType w:val="hybridMultilevel"/>
    <w:tmpl w:val="9D44C49C"/>
    <w:lvl w:ilvl="0" w:tplc="4E90547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33F1C23"/>
    <w:multiLevelType w:val="hybridMultilevel"/>
    <w:tmpl w:val="5014A5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13874D0B"/>
    <w:multiLevelType w:val="hybridMultilevel"/>
    <w:tmpl w:val="E682C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8EE17B5"/>
    <w:multiLevelType w:val="hybridMultilevel"/>
    <w:tmpl w:val="7068AE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1B2918BA"/>
    <w:multiLevelType w:val="hybridMultilevel"/>
    <w:tmpl w:val="B77A6C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1C3D7597"/>
    <w:multiLevelType w:val="hybridMultilevel"/>
    <w:tmpl w:val="CA583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1C441ED3"/>
    <w:multiLevelType w:val="hybridMultilevel"/>
    <w:tmpl w:val="6F20799E"/>
    <w:lvl w:ilvl="0" w:tplc="C2B8B034">
      <w:start w:val="7"/>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nsid w:val="24F6369E"/>
    <w:multiLevelType w:val="hybridMultilevel"/>
    <w:tmpl w:val="50763E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25835B0D"/>
    <w:multiLevelType w:val="hybridMultilevel"/>
    <w:tmpl w:val="9522B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6EA257E"/>
    <w:multiLevelType w:val="hybridMultilevel"/>
    <w:tmpl w:val="119E3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8DC4123"/>
    <w:multiLevelType w:val="hybridMultilevel"/>
    <w:tmpl w:val="3FAE5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8EC2AED"/>
    <w:multiLevelType w:val="hybridMultilevel"/>
    <w:tmpl w:val="761A4E56"/>
    <w:lvl w:ilvl="0" w:tplc="2BDE5468">
      <w:start w:val="1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nsid w:val="2A4A05AB"/>
    <w:multiLevelType w:val="multilevel"/>
    <w:tmpl w:val="44A01BB0"/>
    <w:lvl w:ilvl="0">
      <w:start w:val="4"/>
      <w:numFmt w:val="decimal"/>
      <w:lvlText w:val="%1"/>
      <w:lvlJc w:val="left"/>
      <w:pPr>
        <w:ind w:left="480" w:hanging="480"/>
      </w:pPr>
    </w:lvl>
    <w:lvl w:ilvl="1">
      <w:start w:val="2"/>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nsid w:val="2A7159E5"/>
    <w:multiLevelType w:val="hybridMultilevel"/>
    <w:tmpl w:val="CC6019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2BE1198C"/>
    <w:multiLevelType w:val="hybridMultilevel"/>
    <w:tmpl w:val="9D3C7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C062E64"/>
    <w:multiLevelType w:val="hybridMultilevel"/>
    <w:tmpl w:val="D30875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2D5717F8"/>
    <w:multiLevelType w:val="hybridMultilevel"/>
    <w:tmpl w:val="75AE0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2EA7745A"/>
    <w:multiLevelType w:val="hybridMultilevel"/>
    <w:tmpl w:val="E7E258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nsid w:val="34AF54AD"/>
    <w:multiLevelType w:val="hybridMultilevel"/>
    <w:tmpl w:val="54B413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34CF1B86"/>
    <w:multiLevelType w:val="hybridMultilevel"/>
    <w:tmpl w:val="FC1E9A7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nsid w:val="3679705A"/>
    <w:multiLevelType w:val="hybridMultilevel"/>
    <w:tmpl w:val="FF8C5A7E"/>
    <w:lvl w:ilvl="0" w:tplc="FE84D3F0">
      <w:start w:val="1"/>
      <w:numFmt w:val="decimal"/>
      <w:lvlText w:val="%1."/>
      <w:lvlJc w:val="left"/>
      <w:pPr>
        <w:tabs>
          <w:tab w:val="num" w:pos="720"/>
        </w:tabs>
        <w:ind w:left="720" w:hanging="360"/>
      </w:pPr>
    </w:lvl>
    <w:lvl w:ilvl="1" w:tplc="3AC85F94">
      <w:start w:val="1"/>
      <w:numFmt w:val="lowerLetter"/>
      <w:lvlText w:val="%2."/>
      <w:lvlJc w:val="left"/>
      <w:pPr>
        <w:tabs>
          <w:tab w:val="num" w:pos="1440"/>
        </w:tabs>
        <w:ind w:left="1440" w:hanging="360"/>
      </w:pPr>
    </w:lvl>
    <w:lvl w:ilvl="2" w:tplc="27125FBE">
      <w:start w:val="1"/>
      <w:numFmt w:val="lowerRoman"/>
      <w:lvlText w:val="%3."/>
      <w:lvlJc w:val="right"/>
      <w:pPr>
        <w:tabs>
          <w:tab w:val="num" w:pos="2160"/>
        </w:tabs>
        <w:ind w:left="2160" w:hanging="180"/>
      </w:pPr>
    </w:lvl>
    <w:lvl w:ilvl="3" w:tplc="65A03A22">
      <w:start w:val="1"/>
      <w:numFmt w:val="decimal"/>
      <w:lvlText w:val="%4."/>
      <w:lvlJc w:val="left"/>
      <w:pPr>
        <w:tabs>
          <w:tab w:val="num" w:pos="2880"/>
        </w:tabs>
        <w:ind w:left="2880" w:hanging="360"/>
      </w:pPr>
    </w:lvl>
    <w:lvl w:ilvl="4" w:tplc="8E9C82E8">
      <w:start w:val="1"/>
      <w:numFmt w:val="lowerLetter"/>
      <w:lvlText w:val="%5."/>
      <w:lvlJc w:val="left"/>
      <w:pPr>
        <w:tabs>
          <w:tab w:val="num" w:pos="3600"/>
        </w:tabs>
        <w:ind w:left="3600" w:hanging="360"/>
      </w:pPr>
    </w:lvl>
    <w:lvl w:ilvl="5" w:tplc="80B4F644">
      <w:start w:val="1"/>
      <w:numFmt w:val="lowerRoman"/>
      <w:lvlText w:val="%6."/>
      <w:lvlJc w:val="right"/>
      <w:pPr>
        <w:tabs>
          <w:tab w:val="num" w:pos="4320"/>
        </w:tabs>
        <w:ind w:left="4320" w:hanging="180"/>
      </w:pPr>
    </w:lvl>
    <w:lvl w:ilvl="6" w:tplc="133EAF1A">
      <w:start w:val="1"/>
      <w:numFmt w:val="decimal"/>
      <w:lvlText w:val="%7."/>
      <w:lvlJc w:val="left"/>
      <w:pPr>
        <w:tabs>
          <w:tab w:val="num" w:pos="5040"/>
        </w:tabs>
        <w:ind w:left="5040" w:hanging="360"/>
      </w:pPr>
    </w:lvl>
    <w:lvl w:ilvl="7" w:tplc="FC329F00">
      <w:start w:val="1"/>
      <w:numFmt w:val="lowerLetter"/>
      <w:lvlText w:val="%8."/>
      <w:lvlJc w:val="left"/>
      <w:pPr>
        <w:tabs>
          <w:tab w:val="num" w:pos="5760"/>
        </w:tabs>
        <w:ind w:left="5760" w:hanging="360"/>
      </w:pPr>
    </w:lvl>
    <w:lvl w:ilvl="8" w:tplc="412810C6">
      <w:start w:val="1"/>
      <w:numFmt w:val="lowerRoman"/>
      <w:lvlText w:val="%9."/>
      <w:lvlJc w:val="right"/>
      <w:pPr>
        <w:tabs>
          <w:tab w:val="num" w:pos="6480"/>
        </w:tabs>
        <w:ind w:left="6480" w:hanging="180"/>
      </w:pPr>
    </w:lvl>
  </w:abstractNum>
  <w:abstractNum w:abstractNumId="37">
    <w:nsid w:val="3906540F"/>
    <w:multiLevelType w:val="hybridMultilevel"/>
    <w:tmpl w:val="04DE18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3B8D5C59"/>
    <w:multiLevelType w:val="hybridMultilevel"/>
    <w:tmpl w:val="31364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3BE17800"/>
    <w:multiLevelType w:val="hybridMultilevel"/>
    <w:tmpl w:val="D53CE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03966ED"/>
    <w:multiLevelType w:val="hybridMultilevel"/>
    <w:tmpl w:val="A45AADE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nsid w:val="518C2B44"/>
    <w:multiLevelType w:val="hybridMultilevel"/>
    <w:tmpl w:val="25CC6CE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nsid w:val="54B72B93"/>
    <w:multiLevelType w:val="hybridMultilevel"/>
    <w:tmpl w:val="A262116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nsid w:val="62632FFA"/>
    <w:multiLevelType w:val="hybridMultilevel"/>
    <w:tmpl w:val="736C5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68393051"/>
    <w:multiLevelType w:val="hybridMultilevel"/>
    <w:tmpl w:val="C5BC5E8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nsid w:val="6A71411A"/>
    <w:multiLevelType w:val="hybridMultilevel"/>
    <w:tmpl w:val="A9D6F4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nsid w:val="6A865F3F"/>
    <w:multiLevelType w:val="hybridMultilevel"/>
    <w:tmpl w:val="7E4E0D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nsid w:val="72BF4831"/>
    <w:multiLevelType w:val="hybridMultilevel"/>
    <w:tmpl w:val="8D9C0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87750BA"/>
    <w:multiLevelType w:val="hybridMultilevel"/>
    <w:tmpl w:val="4D6A57C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nsid w:val="7CB50EFE"/>
    <w:multiLevelType w:val="hybridMultilevel"/>
    <w:tmpl w:val="B07AE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43"/>
  </w:num>
  <w:num w:numId="4">
    <w:abstractNumId w:val="20"/>
  </w:num>
  <w:num w:numId="5">
    <w:abstractNumId w:val="29"/>
  </w:num>
  <w:num w:numId="6">
    <w:abstractNumId w:val="21"/>
  </w:num>
  <w:num w:numId="7">
    <w:abstractNumId w:val="22"/>
  </w:num>
  <w:num w:numId="8">
    <w:abstractNumId w:val="27"/>
  </w:num>
  <w:num w:numId="9">
    <w:abstractNumId w:val="49"/>
  </w:num>
  <w:num w:numId="10">
    <w:abstractNumId w:val="13"/>
  </w:num>
  <w:num w:numId="11">
    <w:abstractNumId w:val="33"/>
  </w:num>
  <w:num w:numId="12">
    <w:abstractNumId w:val="19"/>
  </w:num>
  <w:num w:numId="13">
    <w:abstractNumId w:val="28"/>
    <w:lvlOverride w:ilvl="0">
      <w:startOverride w:val="4"/>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42"/>
  </w:num>
  <w:num w:numId="17">
    <w:abstractNumId w:val="31"/>
  </w:num>
  <w:num w:numId="18">
    <w:abstractNumId w:val="12"/>
  </w:num>
  <w:num w:numId="19">
    <w:abstractNumId w:val="10"/>
  </w:num>
  <w:num w:numId="20">
    <w:abstractNumId w:val="47"/>
  </w:num>
  <w:num w:numId="21">
    <w:abstractNumId w:val="15"/>
  </w:num>
  <w:num w:numId="22">
    <w:abstractNumId w:val="35"/>
  </w:num>
  <w:num w:numId="23">
    <w:abstractNumId w:val="14"/>
  </w:num>
  <w:num w:numId="24">
    <w:abstractNumId w:val="41"/>
  </w:num>
  <w:num w:numId="25">
    <w:abstractNumId w:val="37"/>
  </w:num>
  <w:num w:numId="26">
    <w:abstractNumId w:val="46"/>
  </w:num>
  <w:num w:numId="27">
    <w:abstractNumId w:val="32"/>
  </w:num>
  <w:num w:numId="28">
    <w:abstractNumId w:val="30"/>
  </w:num>
  <w:num w:numId="29">
    <w:abstractNumId w:val="39"/>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38"/>
  </w:num>
  <w:num w:numId="41">
    <w:abstractNumId w:val="17"/>
  </w:num>
  <w:num w:numId="42">
    <w:abstractNumId w:val="11"/>
  </w:num>
  <w:num w:numId="43">
    <w:abstractNumId w:val="45"/>
  </w:num>
  <w:num w:numId="44">
    <w:abstractNumId w:val="24"/>
  </w:num>
  <w:num w:numId="45">
    <w:abstractNumId w:val="26"/>
  </w:num>
  <w:num w:numId="46">
    <w:abstractNumId w:val="18"/>
  </w:num>
  <w:num w:numId="47">
    <w:abstractNumId w:val="23"/>
  </w:num>
  <w:num w:numId="48">
    <w:abstractNumId w:val="44"/>
  </w:num>
  <w:num w:numId="49">
    <w:abstractNumId w:val="48"/>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67F"/>
    <w:rsid w:val="00000BB8"/>
    <w:rsid w:val="00002742"/>
    <w:rsid w:val="0000636C"/>
    <w:rsid w:val="000067BC"/>
    <w:rsid w:val="00006F42"/>
    <w:rsid w:val="000100DD"/>
    <w:rsid w:val="0001045B"/>
    <w:rsid w:val="000107FC"/>
    <w:rsid w:val="00010F84"/>
    <w:rsid w:val="0001537B"/>
    <w:rsid w:val="00016255"/>
    <w:rsid w:val="00017393"/>
    <w:rsid w:val="00021DD9"/>
    <w:rsid w:val="000222FE"/>
    <w:rsid w:val="00022C42"/>
    <w:rsid w:val="00025A85"/>
    <w:rsid w:val="00025F9D"/>
    <w:rsid w:val="00030C82"/>
    <w:rsid w:val="00032BA4"/>
    <w:rsid w:val="00036734"/>
    <w:rsid w:val="00040B27"/>
    <w:rsid w:val="00041743"/>
    <w:rsid w:val="00041DF3"/>
    <w:rsid w:val="00042A66"/>
    <w:rsid w:val="0004358C"/>
    <w:rsid w:val="00043840"/>
    <w:rsid w:val="000447A2"/>
    <w:rsid w:val="00047F50"/>
    <w:rsid w:val="00055020"/>
    <w:rsid w:val="000562F0"/>
    <w:rsid w:val="00056308"/>
    <w:rsid w:val="00056FD3"/>
    <w:rsid w:val="0005789C"/>
    <w:rsid w:val="00057C3C"/>
    <w:rsid w:val="0006169E"/>
    <w:rsid w:val="00061B41"/>
    <w:rsid w:val="0006652F"/>
    <w:rsid w:val="0007063D"/>
    <w:rsid w:val="000719FD"/>
    <w:rsid w:val="000738C2"/>
    <w:rsid w:val="00074451"/>
    <w:rsid w:val="000775E4"/>
    <w:rsid w:val="0008167F"/>
    <w:rsid w:val="00081B3F"/>
    <w:rsid w:val="00082192"/>
    <w:rsid w:val="00083A24"/>
    <w:rsid w:val="00086D7F"/>
    <w:rsid w:val="00092FEC"/>
    <w:rsid w:val="000945E6"/>
    <w:rsid w:val="00097B25"/>
    <w:rsid w:val="000A126B"/>
    <w:rsid w:val="000A3F56"/>
    <w:rsid w:val="000A4203"/>
    <w:rsid w:val="000A6953"/>
    <w:rsid w:val="000B110E"/>
    <w:rsid w:val="000B188C"/>
    <w:rsid w:val="000B251D"/>
    <w:rsid w:val="000B4AFC"/>
    <w:rsid w:val="000B651E"/>
    <w:rsid w:val="000B653E"/>
    <w:rsid w:val="000B72AA"/>
    <w:rsid w:val="000C0E46"/>
    <w:rsid w:val="000C24AF"/>
    <w:rsid w:val="000C3E90"/>
    <w:rsid w:val="000D0A53"/>
    <w:rsid w:val="000D582D"/>
    <w:rsid w:val="000E06E2"/>
    <w:rsid w:val="000E0F50"/>
    <w:rsid w:val="000E0FB0"/>
    <w:rsid w:val="000E1167"/>
    <w:rsid w:val="000E154F"/>
    <w:rsid w:val="000E19F6"/>
    <w:rsid w:val="000E30D4"/>
    <w:rsid w:val="000E3F5D"/>
    <w:rsid w:val="000E4924"/>
    <w:rsid w:val="000E4A1B"/>
    <w:rsid w:val="000E4CCA"/>
    <w:rsid w:val="000E55B2"/>
    <w:rsid w:val="000E65A6"/>
    <w:rsid w:val="000F4935"/>
    <w:rsid w:val="000F5F2B"/>
    <w:rsid w:val="00101B20"/>
    <w:rsid w:val="00103FC9"/>
    <w:rsid w:val="00104650"/>
    <w:rsid w:val="001047C7"/>
    <w:rsid w:val="001074A6"/>
    <w:rsid w:val="00110295"/>
    <w:rsid w:val="001151CB"/>
    <w:rsid w:val="00116F54"/>
    <w:rsid w:val="001246B8"/>
    <w:rsid w:val="001248E7"/>
    <w:rsid w:val="00125AF1"/>
    <w:rsid w:val="00126547"/>
    <w:rsid w:val="00126B37"/>
    <w:rsid w:val="00126D47"/>
    <w:rsid w:val="00134078"/>
    <w:rsid w:val="00134F11"/>
    <w:rsid w:val="00136460"/>
    <w:rsid w:val="001413E3"/>
    <w:rsid w:val="00141406"/>
    <w:rsid w:val="0014151F"/>
    <w:rsid w:val="00142918"/>
    <w:rsid w:val="00144B0C"/>
    <w:rsid w:val="001465C8"/>
    <w:rsid w:val="00147434"/>
    <w:rsid w:val="00150713"/>
    <w:rsid w:val="00150B39"/>
    <w:rsid w:val="00150E6E"/>
    <w:rsid w:val="001515EC"/>
    <w:rsid w:val="0015201C"/>
    <w:rsid w:val="00162AEE"/>
    <w:rsid w:val="00165098"/>
    <w:rsid w:val="00167CAC"/>
    <w:rsid w:val="001707B5"/>
    <w:rsid w:val="00183D2D"/>
    <w:rsid w:val="00186324"/>
    <w:rsid w:val="00186FE7"/>
    <w:rsid w:val="00190A26"/>
    <w:rsid w:val="0019261B"/>
    <w:rsid w:val="00193EE3"/>
    <w:rsid w:val="001950E1"/>
    <w:rsid w:val="001953C8"/>
    <w:rsid w:val="001A152A"/>
    <w:rsid w:val="001A3D7D"/>
    <w:rsid w:val="001A59D2"/>
    <w:rsid w:val="001A7686"/>
    <w:rsid w:val="001A7E10"/>
    <w:rsid w:val="001B2794"/>
    <w:rsid w:val="001B28D0"/>
    <w:rsid w:val="001B35EE"/>
    <w:rsid w:val="001B3E94"/>
    <w:rsid w:val="001B448B"/>
    <w:rsid w:val="001B57DB"/>
    <w:rsid w:val="001B65BA"/>
    <w:rsid w:val="001C0F05"/>
    <w:rsid w:val="001C4980"/>
    <w:rsid w:val="001C7E05"/>
    <w:rsid w:val="001D0110"/>
    <w:rsid w:val="001D0CBA"/>
    <w:rsid w:val="001D2A5B"/>
    <w:rsid w:val="001D5C18"/>
    <w:rsid w:val="001D7AEF"/>
    <w:rsid w:val="001D7B37"/>
    <w:rsid w:val="001D7C17"/>
    <w:rsid w:val="001D7DC1"/>
    <w:rsid w:val="001E0CEA"/>
    <w:rsid w:val="001E1BA5"/>
    <w:rsid w:val="001E246A"/>
    <w:rsid w:val="001E3B24"/>
    <w:rsid w:val="001E6C60"/>
    <w:rsid w:val="001E719B"/>
    <w:rsid w:val="001F0225"/>
    <w:rsid w:val="001F0650"/>
    <w:rsid w:val="001F3115"/>
    <w:rsid w:val="00205B63"/>
    <w:rsid w:val="00205FC0"/>
    <w:rsid w:val="00206574"/>
    <w:rsid w:val="00212070"/>
    <w:rsid w:val="00212CB0"/>
    <w:rsid w:val="00212F85"/>
    <w:rsid w:val="002138E3"/>
    <w:rsid w:val="002169FA"/>
    <w:rsid w:val="0022020E"/>
    <w:rsid w:val="002216EB"/>
    <w:rsid w:val="00221B29"/>
    <w:rsid w:val="002221FE"/>
    <w:rsid w:val="00224870"/>
    <w:rsid w:val="002273AA"/>
    <w:rsid w:val="002307CC"/>
    <w:rsid w:val="00233D2E"/>
    <w:rsid w:val="0023600A"/>
    <w:rsid w:val="00236254"/>
    <w:rsid w:val="002370EB"/>
    <w:rsid w:val="00237946"/>
    <w:rsid w:val="00237DD8"/>
    <w:rsid w:val="0024017D"/>
    <w:rsid w:val="002411BF"/>
    <w:rsid w:val="0024462E"/>
    <w:rsid w:val="00247CB7"/>
    <w:rsid w:val="00251ABB"/>
    <w:rsid w:val="002535CC"/>
    <w:rsid w:val="00253E9D"/>
    <w:rsid w:val="00254998"/>
    <w:rsid w:val="00256C7E"/>
    <w:rsid w:val="00260368"/>
    <w:rsid w:val="002634A2"/>
    <w:rsid w:val="00265C12"/>
    <w:rsid w:val="002706D3"/>
    <w:rsid w:val="00273AC6"/>
    <w:rsid w:val="00275FC3"/>
    <w:rsid w:val="00275FE9"/>
    <w:rsid w:val="00281EEF"/>
    <w:rsid w:val="00286DCC"/>
    <w:rsid w:val="00286DE9"/>
    <w:rsid w:val="00287196"/>
    <w:rsid w:val="00287578"/>
    <w:rsid w:val="00287AC5"/>
    <w:rsid w:val="0029003B"/>
    <w:rsid w:val="002926C8"/>
    <w:rsid w:val="00293756"/>
    <w:rsid w:val="00293C92"/>
    <w:rsid w:val="00293F51"/>
    <w:rsid w:val="002950F5"/>
    <w:rsid w:val="002960EB"/>
    <w:rsid w:val="0029781B"/>
    <w:rsid w:val="002A043C"/>
    <w:rsid w:val="002A0D09"/>
    <w:rsid w:val="002A3A21"/>
    <w:rsid w:val="002A4705"/>
    <w:rsid w:val="002A714F"/>
    <w:rsid w:val="002B1D2C"/>
    <w:rsid w:val="002B678E"/>
    <w:rsid w:val="002C08D2"/>
    <w:rsid w:val="002C0E6C"/>
    <w:rsid w:val="002C2294"/>
    <w:rsid w:val="002C245C"/>
    <w:rsid w:val="002C4926"/>
    <w:rsid w:val="002C60E3"/>
    <w:rsid w:val="002C7196"/>
    <w:rsid w:val="002D016E"/>
    <w:rsid w:val="002D1114"/>
    <w:rsid w:val="002D7175"/>
    <w:rsid w:val="002D78CA"/>
    <w:rsid w:val="002E14F0"/>
    <w:rsid w:val="002E15D0"/>
    <w:rsid w:val="002E191A"/>
    <w:rsid w:val="002E2F52"/>
    <w:rsid w:val="002E550B"/>
    <w:rsid w:val="002E56C2"/>
    <w:rsid w:val="002E7456"/>
    <w:rsid w:val="002F0DD7"/>
    <w:rsid w:val="002F40A1"/>
    <w:rsid w:val="002F4E03"/>
    <w:rsid w:val="002F6114"/>
    <w:rsid w:val="002F73DD"/>
    <w:rsid w:val="00303092"/>
    <w:rsid w:val="0030349E"/>
    <w:rsid w:val="00303AC0"/>
    <w:rsid w:val="00305D77"/>
    <w:rsid w:val="00307318"/>
    <w:rsid w:val="003100D4"/>
    <w:rsid w:val="003113B2"/>
    <w:rsid w:val="0031202A"/>
    <w:rsid w:val="00312C09"/>
    <w:rsid w:val="003173BC"/>
    <w:rsid w:val="00323C70"/>
    <w:rsid w:val="003275B9"/>
    <w:rsid w:val="00327A17"/>
    <w:rsid w:val="00332684"/>
    <w:rsid w:val="0033285D"/>
    <w:rsid w:val="0033295D"/>
    <w:rsid w:val="00332B7A"/>
    <w:rsid w:val="0033396B"/>
    <w:rsid w:val="00334CA3"/>
    <w:rsid w:val="003435FA"/>
    <w:rsid w:val="003443E4"/>
    <w:rsid w:val="0034475F"/>
    <w:rsid w:val="00344CAA"/>
    <w:rsid w:val="00344DAF"/>
    <w:rsid w:val="0034601D"/>
    <w:rsid w:val="00346607"/>
    <w:rsid w:val="00346FA5"/>
    <w:rsid w:val="00351F51"/>
    <w:rsid w:val="003545AC"/>
    <w:rsid w:val="003553AF"/>
    <w:rsid w:val="00361979"/>
    <w:rsid w:val="0036282D"/>
    <w:rsid w:val="00363C7E"/>
    <w:rsid w:val="003641ED"/>
    <w:rsid w:val="00370B03"/>
    <w:rsid w:val="00371597"/>
    <w:rsid w:val="003727CD"/>
    <w:rsid w:val="0037386F"/>
    <w:rsid w:val="00374737"/>
    <w:rsid w:val="003770B2"/>
    <w:rsid w:val="00377477"/>
    <w:rsid w:val="00382CF6"/>
    <w:rsid w:val="003830C7"/>
    <w:rsid w:val="003858A4"/>
    <w:rsid w:val="00386ED3"/>
    <w:rsid w:val="00387A37"/>
    <w:rsid w:val="003901E5"/>
    <w:rsid w:val="00390389"/>
    <w:rsid w:val="00390B3C"/>
    <w:rsid w:val="00391EDF"/>
    <w:rsid w:val="00393B23"/>
    <w:rsid w:val="003A07D0"/>
    <w:rsid w:val="003A2025"/>
    <w:rsid w:val="003A332A"/>
    <w:rsid w:val="003A432B"/>
    <w:rsid w:val="003A48F9"/>
    <w:rsid w:val="003A7E52"/>
    <w:rsid w:val="003B0C49"/>
    <w:rsid w:val="003B2C30"/>
    <w:rsid w:val="003B4366"/>
    <w:rsid w:val="003B60CD"/>
    <w:rsid w:val="003B6FBE"/>
    <w:rsid w:val="003C0F71"/>
    <w:rsid w:val="003C24F5"/>
    <w:rsid w:val="003C3D40"/>
    <w:rsid w:val="003D017E"/>
    <w:rsid w:val="003D09A1"/>
    <w:rsid w:val="003D0A7F"/>
    <w:rsid w:val="003D1267"/>
    <w:rsid w:val="003D4AEB"/>
    <w:rsid w:val="003D5640"/>
    <w:rsid w:val="003D65B6"/>
    <w:rsid w:val="003D7820"/>
    <w:rsid w:val="003D7C1A"/>
    <w:rsid w:val="003E0F28"/>
    <w:rsid w:val="003E1365"/>
    <w:rsid w:val="003E33C1"/>
    <w:rsid w:val="003E34CC"/>
    <w:rsid w:val="003E368D"/>
    <w:rsid w:val="003E630C"/>
    <w:rsid w:val="003E7961"/>
    <w:rsid w:val="003F0111"/>
    <w:rsid w:val="003F2995"/>
    <w:rsid w:val="003F3704"/>
    <w:rsid w:val="003F417F"/>
    <w:rsid w:val="003F743D"/>
    <w:rsid w:val="004059DA"/>
    <w:rsid w:val="00407690"/>
    <w:rsid w:val="004100DE"/>
    <w:rsid w:val="00411BC5"/>
    <w:rsid w:val="00412554"/>
    <w:rsid w:val="00413FF7"/>
    <w:rsid w:val="004145A6"/>
    <w:rsid w:val="00415388"/>
    <w:rsid w:val="0041647D"/>
    <w:rsid w:val="00417435"/>
    <w:rsid w:val="00422087"/>
    <w:rsid w:val="00422E4A"/>
    <w:rsid w:val="00423286"/>
    <w:rsid w:val="004235CB"/>
    <w:rsid w:val="00423E87"/>
    <w:rsid w:val="00424A0A"/>
    <w:rsid w:val="00426D12"/>
    <w:rsid w:val="004334D5"/>
    <w:rsid w:val="004347E7"/>
    <w:rsid w:val="00437C15"/>
    <w:rsid w:val="004412D9"/>
    <w:rsid w:val="0044412B"/>
    <w:rsid w:val="004449DB"/>
    <w:rsid w:val="004458D9"/>
    <w:rsid w:val="004461AC"/>
    <w:rsid w:val="00447780"/>
    <w:rsid w:val="00450812"/>
    <w:rsid w:val="004512A3"/>
    <w:rsid w:val="00454B40"/>
    <w:rsid w:val="004553B0"/>
    <w:rsid w:val="00457BA6"/>
    <w:rsid w:val="00460A6B"/>
    <w:rsid w:val="0046469F"/>
    <w:rsid w:val="00464EB2"/>
    <w:rsid w:val="0047076D"/>
    <w:rsid w:val="004717DA"/>
    <w:rsid w:val="00472F0F"/>
    <w:rsid w:val="00473779"/>
    <w:rsid w:val="00473F69"/>
    <w:rsid w:val="00474CF0"/>
    <w:rsid w:val="00483B56"/>
    <w:rsid w:val="004851AE"/>
    <w:rsid w:val="00485217"/>
    <w:rsid w:val="004878D9"/>
    <w:rsid w:val="00490D2E"/>
    <w:rsid w:val="004951EF"/>
    <w:rsid w:val="0049730B"/>
    <w:rsid w:val="004A4EE5"/>
    <w:rsid w:val="004B181B"/>
    <w:rsid w:val="004B49D6"/>
    <w:rsid w:val="004B5467"/>
    <w:rsid w:val="004B57E3"/>
    <w:rsid w:val="004C1979"/>
    <w:rsid w:val="004C52E2"/>
    <w:rsid w:val="004C6418"/>
    <w:rsid w:val="004E7BE5"/>
    <w:rsid w:val="004F23AB"/>
    <w:rsid w:val="004F362D"/>
    <w:rsid w:val="004F7094"/>
    <w:rsid w:val="00502293"/>
    <w:rsid w:val="005022EE"/>
    <w:rsid w:val="0050661A"/>
    <w:rsid w:val="005068CF"/>
    <w:rsid w:val="00507E34"/>
    <w:rsid w:val="005122BC"/>
    <w:rsid w:val="005206D0"/>
    <w:rsid w:val="00520F42"/>
    <w:rsid w:val="005210FB"/>
    <w:rsid w:val="00527263"/>
    <w:rsid w:val="00531701"/>
    <w:rsid w:val="0053175E"/>
    <w:rsid w:val="00532719"/>
    <w:rsid w:val="00533A2A"/>
    <w:rsid w:val="0054479C"/>
    <w:rsid w:val="00547EF2"/>
    <w:rsid w:val="005511D3"/>
    <w:rsid w:val="00553AAA"/>
    <w:rsid w:val="0055458D"/>
    <w:rsid w:val="00554C87"/>
    <w:rsid w:val="00555920"/>
    <w:rsid w:val="00555BCE"/>
    <w:rsid w:val="005704BF"/>
    <w:rsid w:val="00574393"/>
    <w:rsid w:val="00575797"/>
    <w:rsid w:val="00575C49"/>
    <w:rsid w:val="005761B6"/>
    <w:rsid w:val="00576484"/>
    <w:rsid w:val="00576914"/>
    <w:rsid w:val="00580C27"/>
    <w:rsid w:val="005823FE"/>
    <w:rsid w:val="00584099"/>
    <w:rsid w:val="005854DD"/>
    <w:rsid w:val="005875A6"/>
    <w:rsid w:val="005916F6"/>
    <w:rsid w:val="005936C7"/>
    <w:rsid w:val="005B2690"/>
    <w:rsid w:val="005B441D"/>
    <w:rsid w:val="005B4E7A"/>
    <w:rsid w:val="005B5500"/>
    <w:rsid w:val="005B617D"/>
    <w:rsid w:val="005B62EE"/>
    <w:rsid w:val="005B6479"/>
    <w:rsid w:val="005C03B5"/>
    <w:rsid w:val="005C5402"/>
    <w:rsid w:val="005C5E14"/>
    <w:rsid w:val="005C60F4"/>
    <w:rsid w:val="005D1115"/>
    <w:rsid w:val="005D1322"/>
    <w:rsid w:val="005D3F06"/>
    <w:rsid w:val="005D57EE"/>
    <w:rsid w:val="005D60C2"/>
    <w:rsid w:val="005D6575"/>
    <w:rsid w:val="005D7373"/>
    <w:rsid w:val="005E23F3"/>
    <w:rsid w:val="005E3353"/>
    <w:rsid w:val="005E3E61"/>
    <w:rsid w:val="005E4017"/>
    <w:rsid w:val="005E52F3"/>
    <w:rsid w:val="005E5DF6"/>
    <w:rsid w:val="005E7046"/>
    <w:rsid w:val="005F0F9B"/>
    <w:rsid w:val="005F4011"/>
    <w:rsid w:val="005F50E5"/>
    <w:rsid w:val="005F550E"/>
    <w:rsid w:val="005F5770"/>
    <w:rsid w:val="005F6D91"/>
    <w:rsid w:val="00605588"/>
    <w:rsid w:val="00605774"/>
    <w:rsid w:val="00606DED"/>
    <w:rsid w:val="00606EA1"/>
    <w:rsid w:val="00610FB7"/>
    <w:rsid w:val="00615CE4"/>
    <w:rsid w:val="00616E9E"/>
    <w:rsid w:val="00624EAE"/>
    <w:rsid w:val="00625C2F"/>
    <w:rsid w:val="00625DE8"/>
    <w:rsid w:val="00627458"/>
    <w:rsid w:val="006357FD"/>
    <w:rsid w:val="006376A0"/>
    <w:rsid w:val="00640514"/>
    <w:rsid w:val="00646522"/>
    <w:rsid w:val="006501AF"/>
    <w:rsid w:val="00651BE8"/>
    <w:rsid w:val="006539C8"/>
    <w:rsid w:val="00654869"/>
    <w:rsid w:val="00654B88"/>
    <w:rsid w:val="006552B5"/>
    <w:rsid w:val="006552D1"/>
    <w:rsid w:val="00655492"/>
    <w:rsid w:val="006555F9"/>
    <w:rsid w:val="006559F6"/>
    <w:rsid w:val="00655BBF"/>
    <w:rsid w:val="00656EB6"/>
    <w:rsid w:val="00656EEB"/>
    <w:rsid w:val="0065748A"/>
    <w:rsid w:val="00660520"/>
    <w:rsid w:val="00663017"/>
    <w:rsid w:val="00666AF4"/>
    <w:rsid w:val="00670650"/>
    <w:rsid w:val="00674A83"/>
    <w:rsid w:val="006756D7"/>
    <w:rsid w:val="006756F2"/>
    <w:rsid w:val="00677101"/>
    <w:rsid w:val="0068667B"/>
    <w:rsid w:val="00687A45"/>
    <w:rsid w:val="0069008D"/>
    <w:rsid w:val="006967CC"/>
    <w:rsid w:val="00697BBF"/>
    <w:rsid w:val="006A126C"/>
    <w:rsid w:val="006A1A4A"/>
    <w:rsid w:val="006A3481"/>
    <w:rsid w:val="006A350C"/>
    <w:rsid w:val="006A5334"/>
    <w:rsid w:val="006A5F84"/>
    <w:rsid w:val="006A6CF3"/>
    <w:rsid w:val="006A7674"/>
    <w:rsid w:val="006A7EFB"/>
    <w:rsid w:val="006B2207"/>
    <w:rsid w:val="006B223A"/>
    <w:rsid w:val="006B4EE2"/>
    <w:rsid w:val="006B6F96"/>
    <w:rsid w:val="006C02F0"/>
    <w:rsid w:val="006C2576"/>
    <w:rsid w:val="006C6775"/>
    <w:rsid w:val="006D55DC"/>
    <w:rsid w:val="006D64DA"/>
    <w:rsid w:val="006D67F5"/>
    <w:rsid w:val="006E3342"/>
    <w:rsid w:val="006E57EC"/>
    <w:rsid w:val="006E6112"/>
    <w:rsid w:val="006E6B8B"/>
    <w:rsid w:val="006E78D1"/>
    <w:rsid w:val="006F152A"/>
    <w:rsid w:val="006F4A24"/>
    <w:rsid w:val="006F4F3F"/>
    <w:rsid w:val="006F6BDC"/>
    <w:rsid w:val="006F75EB"/>
    <w:rsid w:val="0070093B"/>
    <w:rsid w:val="00701862"/>
    <w:rsid w:val="00706321"/>
    <w:rsid w:val="00707D6C"/>
    <w:rsid w:val="007115F9"/>
    <w:rsid w:val="00711C2A"/>
    <w:rsid w:val="00712870"/>
    <w:rsid w:val="00712AA7"/>
    <w:rsid w:val="007138A4"/>
    <w:rsid w:val="00724A37"/>
    <w:rsid w:val="00725271"/>
    <w:rsid w:val="0072547B"/>
    <w:rsid w:val="00726128"/>
    <w:rsid w:val="007263DB"/>
    <w:rsid w:val="00731A7D"/>
    <w:rsid w:val="007338CE"/>
    <w:rsid w:val="00734448"/>
    <w:rsid w:val="00736D33"/>
    <w:rsid w:val="00740EE7"/>
    <w:rsid w:val="00741CAB"/>
    <w:rsid w:val="007420A3"/>
    <w:rsid w:val="0074273F"/>
    <w:rsid w:val="007431A8"/>
    <w:rsid w:val="00743820"/>
    <w:rsid w:val="00743F09"/>
    <w:rsid w:val="00750D9B"/>
    <w:rsid w:val="007521EA"/>
    <w:rsid w:val="007537D6"/>
    <w:rsid w:val="00753AE8"/>
    <w:rsid w:val="00753E05"/>
    <w:rsid w:val="00754992"/>
    <w:rsid w:val="00754EE7"/>
    <w:rsid w:val="00756894"/>
    <w:rsid w:val="007603E0"/>
    <w:rsid w:val="00762F2A"/>
    <w:rsid w:val="007658ED"/>
    <w:rsid w:val="00766C73"/>
    <w:rsid w:val="00767473"/>
    <w:rsid w:val="00767E84"/>
    <w:rsid w:val="00770F2F"/>
    <w:rsid w:val="00770FE9"/>
    <w:rsid w:val="00771D47"/>
    <w:rsid w:val="00772D16"/>
    <w:rsid w:val="00772FFA"/>
    <w:rsid w:val="007776DD"/>
    <w:rsid w:val="00777D9C"/>
    <w:rsid w:val="00777E6A"/>
    <w:rsid w:val="0078099A"/>
    <w:rsid w:val="00783A5D"/>
    <w:rsid w:val="00784CD6"/>
    <w:rsid w:val="00785333"/>
    <w:rsid w:val="0078600C"/>
    <w:rsid w:val="0079378B"/>
    <w:rsid w:val="00794A74"/>
    <w:rsid w:val="00794D01"/>
    <w:rsid w:val="00794EF5"/>
    <w:rsid w:val="00795090"/>
    <w:rsid w:val="00796C51"/>
    <w:rsid w:val="00796D02"/>
    <w:rsid w:val="00796F9A"/>
    <w:rsid w:val="007A008D"/>
    <w:rsid w:val="007A1C17"/>
    <w:rsid w:val="007A2232"/>
    <w:rsid w:val="007B301E"/>
    <w:rsid w:val="007B553B"/>
    <w:rsid w:val="007C156C"/>
    <w:rsid w:val="007C1B7F"/>
    <w:rsid w:val="007C7D65"/>
    <w:rsid w:val="007D1106"/>
    <w:rsid w:val="007D1E7C"/>
    <w:rsid w:val="007D3A7B"/>
    <w:rsid w:val="007D4237"/>
    <w:rsid w:val="007D6D4E"/>
    <w:rsid w:val="007D711B"/>
    <w:rsid w:val="007E15E8"/>
    <w:rsid w:val="007E1C86"/>
    <w:rsid w:val="007E27E5"/>
    <w:rsid w:val="007E3170"/>
    <w:rsid w:val="007E3754"/>
    <w:rsid w:val="007E684C"/>
    <w:rsid w:val="007E75F0"/>
    <w:rsid w:val="007E7C25"/>
    <w:rsid w:val="007E7ED2"/>
    <w:rsid w:val="007F76B0"/>
    <w:rsid w:val="008027D4"/>
    <w:rsid w:val="0080580E"/>
    <w:rsid w:val="0081402A"/>
    <w:rsid w:val="008165E1"/>
    <w:rsid w:val="00816F29"/>
    <w:rsid w:val="00821191"/>
    <w:rsid w:val="00821266"/>
    <w:rsid w:val="008227B2"/>
    <w:rsid w:val="00822E07"/>
    <w:rsid w:val="00823A28"/>
    <w:rsid w:val="00826EDE"/>
    <w:rsid w:val="008304A6"/>
    <w:rsid w:val="008304EF"/>
    <w:rsid w:val="008329C7"/>
    <w:rsid w:val="008329EC"/>
    <w:rsid w:val="0083681E"/>
    <w:rsid w:val="00836CAC"/>
    <w:rsid w:val="00841996"/>
    <w:rsid w:val="00844534"/>
    <w:rsid w:val="00846579"/>
    <w:rsid w:val="00850A10"/>
    <w:rsid w:val="00854DFF"/>
    <w:rsid w:val="0085556F"/>
    <w:rsid w:val="00856946"/>
    <w:rsid w:val="00857D65"/>
    <w:rsid w:val="00862392"/>
    <w:rsid w:val="00864BB5"/>
    <w:rsid w:val="00864D59"/>
    <w:rsid w:val="008702A3"/>
    <w:rsid w:val="008721C2"/>
    <w:rsid w:val="00874B88"/>
    <w:rsid w:val="00874E98"/>
    <w:rsid w:val="008750DF"/>
    <w:rsid w:val="00884375"/>
    <w:rsid w:val="008844BD"/>
    <w:rsid w:val="00884984"/>
    <w:rsid w:val="008859B0"/>
    <w:rsid w:val="00887ABF"/>
    <w:rsid w:val="008901ED"/>
    <w:rsid w:val="008916F5"/>
    <w:rsid w:val="008A1BCD"/>
    <w:rsid w:val="008A458F"/>
    <w:rsid w:val="008A4ACD"/>
    <w:rsid w:val="008B0904"/>
    <w:rsid w:val="008B15FF"/>
    <w:rsid w:val="008B1B6F"/>
    <w:rsid w:val="008B3021"/>
    <w:rsid w:val="008B5645"/>
    <w:rsid w:val="008B5E9B"/>
    <w:rsid w:val="008B791E"/>
    <w:rsid w:val="008C1901"/>
    <w:rsid w:val="008C2AA9"/>
    <w:rsid w:val="008C6535"/>
    <w:rsid w:val="008C6B5F"/>
    <w:rsid w:val="008D0796"/>
    <w:rsid w:val="008D119E"/>
    <w:rsid w:val="008D1574"/>
    <w:rsid w:val="008D195C"/>
    <w:rsid w:val="008D1DFA"/>
    <w:rsid w:val="008D4042"/>
    <w:rsid w:val="008D48BA"/>
    <w:rsid w:val="008D65A0"/>
    <w:rsid w:val="008D65BD"/>
    <w:rsid w:val="008E19A7"/>
    <w:rsid w:val="008E38D5"/>
    <w:rsid w:val="008E50A2"/>
    <w:rsid w:val="008F082F"/>
    <w:rsid w:val="008F5752"/>
    <w:rsid w:val="008F7193"/>
    <w:rsid w:val="008F7237"/>
    <w:rsid w:val="008F76BC"/>
    <w:rsid w:val="0090037A"/>
    <w:rsid w:val="00900636"/>
    <w:rsid w:val="0090216E"/>
    <w:rsid w:val="00903998"/>
    <w:rsid w:val="009060EE"/>
    <w:rsid w:val="009061FA"/>
    <w:rsid w:val="00906ADD"/>
    <w:rsid w:val="00907C34"/>
    <w:rsid w:val="0091134D"/>
    <w:rsid w:val="009114D1"/>
    <w:rsid w:val="0091462D"/>
    <w:rsid w:val="0091525B"/>
    <w:rsid w:val="00915B32"/>
    <w:rsid w:val="0091667F"/>
    <w:rsid w:val="00921060"/>
    <w:rsid w:val="009210ED"/>
    <w:rsid w:val="00921AED"/>
    <w:rsid w:val="00921C9B"/>
    <w:rsid w:val="0092309F"/>
    <w:rsid w:val="00924304"/>
    <w:rsid w:val="009256AE"/>
    <w:rsid w:val="00925FF2"/>
    <w:rsid w:val="009300DB"/>
    <w:rsid w:val="0093092B"/>
    <w:rsid w:val="00931E21"/>
    <w:rsid w:val="00933897"/>
    <w:rsid w:val="00933AEE"/>
    <w:rsid w:val="009366F9"/>
    <w:rsid w:val="00937452"/>
    <w:rsid w:val="00937B3E"/>
    <w:rsid w:val="00937C42"/>
    <w:rsid w:val="00944013"/>
    <w:rsid w:val="00944F4A"/>
    <w:rsid w:val="009461A7"/>
    <w:rsid w:val="00946326"/>
    <w:rsid w:val="00946DC0"/>
    <w:rsid w:val="00947B9F"/>
    <w:rsid w:val="00947F76"/>
    <w:rsid w:val="00951159"/>
    <w:rsid w:val="00954098"/>
    <w:rsid w:val="00956382"/>
    <w:rsid w:val="0095788A"/>
    <w:rsid w:val="00960895"/>
    <w:rsid w:val="0096182D"/>
    <w:rsid w:val="009620F9"/>
    <w:rsid w:val="00966239"/>
    <w:rsid w:val="00966833"/>
    <w:rsid w:val="0096687F"/>
    <w:rsid w:val="00970D57"/>
    <w:rsid w:val="0097195B"/>
    <w:rsid w:val="00976C5D"/>
    <w:rsid w:val="00977A2C"/>
    <w:rsid w:val="00980CC5"/>
    <w:rsid w:val="00982B87"/>
    <w:rsid w:val="00987903"/>
    <w:rsid w:val="00990371"/>
    <w:rsid w:val="00990846"/>
    <w:rsid w:val="00991E1F"/>
    <w:rsid w:val="009934B1"/>
    <w:rsid w:val="009937A4"/>
    <w:rsid w:val="00995148"/>
    <w:rsid w:val="009965B9"/>
    <w:rsid w:val="009A24F0"/>
    <w:rsid w:val="009A2865"/>
    <w:rsid w:val="009A3E07"/>
    <w:rsid w:val="009A40D6"/>
    <w:rsid w:val="009A66F9"/>
    <w:rsid w:val="009B0C88"/>
    <w:rsid w:val="009B0D76"/>
    <w:rsid w:val="009B3965"/>
    <w:rsid w:val="009B4D33"/>
    <w:rsid w:val="009B4F38"/>
    <w:rsid w:val="009B4F74"/>
    <w:rsid w:val="009C28D2"/>
    <w:rsid w:val="009C2AC2"/>
    <w:rsid w:val="009C5F28"/>
    <w:rsid w:val="009D1189"/>
    <w:rsid w:val="009D317F"/>
    <w:rsid w:val="009D3952"/>
    <w:rsid w:val="009D5C73"/>
    <w:rsid w:val="009D6882"/>
    <w:rsid w:val="009D7D95"/>
    <w:rsid w:val="009E017B"/>
    <w:rsid w:val="009E0423"/>
    <w:rsid w:val="009E09A8"/>
    <w:rsid w:val="009E4BAF"/>
    <w:rsid w:val="009E4C22"/>
    <w:rsid w:val="009E5FA7"/>
    <w:rsid w:val="009E6155"/>
    <w:rsid w:val="009E7546"/>
    <w:rsid w:val="009F095D"/>
    <w:rsid w:val="009F33F3"/>
    <w:rsid w:val="009F385D"/>
    <w:rsid w:val="009F569C"/>
    <w:rsid w:val="009F56CE"/>
    <w:rsid w:val="00A0341C"/>
    <w:rsid w:val="00A0428E"/>
    <w:rsid w:val="00A0473A"/>
    <w:rsid w:val="00A07ED7"/>
    <w:rsid w:val="00A12CD8"/>
    <w:rsid w:val="00A14FC3"/>
    <w:rsid w:val="00A168D8"/>
    <w:rsid w:val="00A2087B"/>
    <w:rsid w:val="00A22DE5"/>
    <w:rsid w:val="00A232F0"/>
    <w:rsid w:val="00A24142"/>
    <w:rsid w:val="00A251BC"/>
    <w:rsid w:val="00A27197"/>
    <w:rsid w:val="00A2727E"/>
    <w:rsid w:val="00A31247"/>
    <w:rsid w:val="00A32265"/>
    <w:rsid w:val="00A34CB0"/>
    <w:rsid w:val="00A351CA"/>
    <w:rsid w:val="00A3694F"/>
    <w:rsid w:val="00A476C9"/>
    <w:rsid w:val="00A505BD"/>
    <w:rsid w:val="00A56AD1"/>
    <w:rsid w:val="00A57345"/>
    <w:rsid w:val="00A60BC4"/>
    <w:rsid w:val="00A63C95"/>
    <w:rsid w:val="00A641C8"/>
    <w:rsid w:val="00A65D65"/>
    <w:rsid w:val="00A66809"/>
    <w:rsid w:val="00A67B06"/>
    <w:rsid w:val="00A702CF"/>
    <w:rsid w:val="00A71491"/>
    <w:rsid w:val="00A734A6"/>
    <w:rsid w:val="00A755E1"/>
    <w:rsid w:val="00A7640E"/>
    <w:rsid w:val="00A804D1"/>
    <w:rsid w:val="00A80AD4"/>
    <w:rsid w:val="00A8103D"/>
    <w:rsid w:val="00A81EB8"/>
    <w:rsid w:val="00A81FB4"/>
    <w:rsid w:val="00A83814"/>
    <w:rsid w:val="00A85B5A"/>
    <w:rsid w:val="00A8655C"/>
    <w:rsid w:val="00A8712E"/>
    <w:rsid w:val="00A91DC2"/>
    <w:rsid w:val="00A93DA1"/>
    <w:rsid w:val="00A9449A"/>
    <w:rsid w:val="00A9569D"/>
    <w:rsid w:val="00A95E01"/>
    <w:rsid w:val="00A961A9"/>
    <w:rsid w:val="00A96EBE"/>
    <w:rsid w:val="00A972A7"/>
    <w:rsid w:val="00AA2C9A"/>
    <w:rsid w:val="00AA3B00"/>
    <w:rsid w:val="00AA41EA"/>
    <w:rsid w:val="00AA4C0F"/>
    <w:rsid w:val="00AB15DC"/>
    <w:rsid w:val="00AB1794"/>
    <w:rsid w:val="00AB1D0A"/>
    <w:rsid w:val="00AB4004"/>
    <w:rsid w:val="00AB739C"/>
    <w:rsid w:val="00AC1281"/>
    <w:rsid w:val="00AC25DE"/>
    <w:rsid w:val="00AC2BCA"/>
    <w:rsid w:val="00AC31E8"/>
    <w:rsid w:val="00AC415D"/>
    <w:rsid w:val="00AC6B7C"/>
    <w:rsid w:val="00AD0038"/>
    <w:rsid w:val="00AD100C"/>
    <w:rsid w:val="00AD5C59"/>
    <w:rsid w:val="00AE2132"/>
    <w:rsid w:val="00AE3713"/>
    <w:rsid w:val="00AE46CE"/>
    <w:rsid w:val="00AE5604"/>
    <w:rsid w:val="00AE6143"/>
    <w:rsid w:val="00AE66A5"/>
    <w:rsid w:val="00AF0E79"/>
    <w:rsid w:val="00AF1DB2"/>
    <w:rsid w:val="00AF7CFE"/>
    <w:rsid w:val="00B0423E"/>
    <w:rsid w:val="00B072C1"/>
    <w:rsid w:val="00B12EDB"/>
    <w:rsid w:val="00B30DA7"/>
    <w:rsid w:val="00B32266"/>
    <w:rsid w:val="00B33512"/>
    <w:rsid w:val="00B33B22"/>
    <w:rsid w:val="00B34178"/>
    <w:rsid w:val="00B3443F"/>
    <w:rsid w:val="00B35F5C"/>
    <w:rsid w:val="00B379D4"/>
    <w:rsid w:val="00B411D5"/>
    <w:rsid w:val="00B42281"/>
    <w:rsid w:val="00B422C0"/>
    <w:rsid w:val="00B446B9"/>
    <w:rsid w:val="00B44EEE"/>
    <w:rsid w:val="00B44F09"/>
    <w:rsid w:val="00B46F19"/>
    <w:rsid w:val="00B50454"/>
    <w:rsid w:val="00B512C4"/>
    <w:rsid w:val="00B516B9"/>
    <w:rsid w:val="00B519BD"/>
    <w:rsid w:val="00B54740"/>
    <w:rsid w:val="00B558E7"/>
    <w:rsid w:val="00B55DFD"/>
    <w:rsid w:val="00B57067"/>
    <w:rsid w:val="00B63C3F"/>
    <w:rsid w:val="00B66D83"/>
    <w:rsid w:val="00B66F54"/>
    <w:rsid w:val="00B72852"/>
    <w:rsid w:val="00B73029"/>
    <w:rsid w:val="00B7433D"/>
    <w:rsid w:val="00B80157"/>
    <w:rsid w:val="00B82F01"/>
    <w:rsid w:val="00B83676"/>
    <w:rsid w:val="00B83AF8"/>
    <w:rsid w:val="00B87EDF"/>
    <w:rsid w:val="00B908CC"/>
    <w:rsid w:val="00B92CB9"/>
    <w:rsid w:val="00B95BC6"/>
    <w:rsid w:val="00B97310"/>
    <w:rsid w:val="00B97853"/>
    <w:rsid w:val="00BA3628"/>
    <w:rsid w:val="00BB7628"/>
    <w:rsid w:val="00BB77E0"/>
    <w:rsid w:val="00BC1664"/>
    <w:rsid w:val="00BC2D15"/>
    <w:rsid w:val="00BC45E9"/>
    <w:rsid w:val="00BC68B1"/>
    <w:rsid w:val="00BC7844"/>
    <w:rsid w:val="00BD00E2"/>
    <w:rsid w:val="00BD0B86"/>
    <w:rsid w:val="00BD3612"/>
    <w:rsid w:val="00BD5046"/>
    <w:rsid w:val="00BD6209"/>
    <w:rsid w:val="00BD755C"/>
    <w:rsid w:val="00BD78CD"/>
    <w:rsid w:val="00BE03EA"/>
    <w:rsid w:val="00BE2166"/>
    <w:rsid w:val="00BE268A"/>
    <w:rsid w:val="00BE2E3B"/>
    <w:rsid w:val="00BE68C0"/>
    <w:rsid w:val="00BE7681"/>
    <w:rsid w:val="00BF1502"/>
    <w:rsid w:val="00BF4E11"/>
    <w:rsid w:val="00BF6C29"/>
    <w:rsid w:val="00BF7B9D"/>
    <w:rsid w:val="00C018B3"/>
    <w:rsid w:val="00C04880"/>
    <w:rsid w:val="00C0551A"/>
    <w:rsid w:val="00C05A1B"/>
    <w:rsid w:val="00C07AC6"/>
    <w:rsid w:val="00C1381D"/>
    <w:rsid w:val="00C153DD"/>
    <w:rsid w:val="00C20802"/>
    <w:rsid w:val="00C216F0"/>
    <w:rsid w:val="00C21810"/>
    <w:rsid w:val="00C23FC4"/>
    <w:rsid w:val="00C23FCB"/>
    <w:rsid w:val="00C25591"/>
    <w:rsid w:val="00C257B5"/>
    <w:rsid w:val="00C31481"/>
    <w:rsid w:val="00C316C7"/>
    <w:rsid w:val="00C3592C"/>
    <w:rsid w:val="00C41B44"/>
    <w:rsid w:val="00C4653A"/>
    <w:rsid w:val="00C47100"/>
    <w:rsid w:val="00C4740E"/>
    <w:rsid w:val="00C51CBE"/>
    <w:rsid w:val="00C53080"/>
    <w:rsid w:val="00C537C9"/>
    <w:rsid w:val="00C574F1"/>
    <w:rsid w:val="00C65003"/>
    <w:rsid w:val="00C666A7"/>
    <w:rsid w:val="00C717A3"/>
    <w:rsid w:val="00C73042"/>
    <w:rsid w:val="00C75CF8"/>
    <w:rsid w:val="00C76C6B"/>
    <w:rsid w:val="00C80678"/>
    <w:rsid w:val="00C81835"/>
    <w:rsid w:val="00C82F5A"/>
    <w:rsid w:val="00C83583"/>
    <w:rsid w:val="00C86798"/>
    <w:rsid w:val="00C9008D"/>
    <w:rsid w:val="00C9060E"/>
    <w:rsid w:val="00C91A29"/>
    <w:rsid w:val="00C93813"/>
    <w:rsid w:val="00C95850"/>
    <w:rsid w:val="00C96BAF"/>
    <w:rsid w:val="00CA0A87"/>
    <w:rsid w:val="00CA544A"/>
    <w:rsid w:val="00CA6BA7"/>
    <w:rsid w:val="00CB0882"/>
    <w:rsid w:val="00CB0BEA"/>
    <w:rsid w:val="00CB0BF9"/>
    <w:rsid w:val="00CB14A4"/>
    <w:rsid w:val="00CB364D"/>
    <w:rsid w:val="00CB3F05"/>
    <w:rsid w:val="00CB5FD7"/>
    <w:rsid w:val="00CB6445"/>
    <w:rsid w:val="00CB755A"/>
    <w:rsid w:val="00CC1727"/>
    <w:rsid w:val="00CC22AE"/>
    <w:rsid w:val="00CC30A0"/>
    <w:rsid w:val="00CC30A7"/>
    <w:rsid w:val="00CC4016"/>
    <w:rsid w:val="00CC522F"/>
    <w:rsid w:val="00CC7A2B"/>
    <w:rsid w:val="00CD3637"/>
    <w:rsid w:val="00CD3F81"/>
    <w:rsid w:val="00CD6D18"/>
    <w:rsid w:val="00CE0D95"/>
    <w:rsid w:val="00CE2CF3"/>
    <w:rsid w:val="00CE5C63"/>
    <w:rsid w:val="00CF2212"/>
    <w:rsid w:val="00CF2B93"/>
    <w:rsid w:val="00CF2EC9"/>
    <w:rsid w:val="00CF7096"/>
    <w:rsid w:val="00D04BA0"/>
    <w:rsid w:val="00D05349"/>
    <w:rsid w:val="00D1201B"/>
    <w:rsid w:val="00D13B0D"/>
    <w:rsid w:val="00D141E6"/>
    <w:rsid w:val="00D16684"/>
    <w:rsid w:val="00D17AD9"/>
    <w:rsid w:val="00D20553"/>
    <w:rsid w:val="00D205F1"/>
    <w:rsid w:val="00D212FB"/>
    <w:rsid w:val="00D21EEE"/>
    <w:rsid w:val="00D22A83"/>
    <w:rsid w:val="00D26F2C"/>
    <w:rsid w:val="00D30981"/>
    <w:rsid w:val="00D31FD1"/>
    <w:rsid w:val="00D35154"/>
    <w:rsid w:val="00D37766"/>
    <w:rsid w:val="00D40F69"/>
    <w:rsid w:val="00D43BE6"/>
    <w:rsid w:val="00D443C3"/>
    <w:rsid w:val="00D443D8"/>
    <w:rsid w:val="00D447C0"/>
    <w:rsid w:val="00D44CFB"/>
    <w:rsid w:val="00D47E3F"/>
    <w:rsid w:val="00D50DF6"/>
    <w:rsid w:val="00D5242B"/>
    <w:rsid w:val="00D53F71"/>
    <w:rsid w:val="00D573C1"/>
    <w:rsid w:val="00D60211"/>
    <w:rsid w:val="00D61C27"/>
    <w:rsid w:val="00D64455"/>
    <w:rsid w:val="00D65108"/>
    <w:rsid w:val="00D656E4"/>
    <w:rsid w:val="00D65B15"/>
    <w:rsid w:val="00D66330"/>
    <w:rsid w:val="00D66B32"/>
    <w:rsid w:val="00D66DDA"/>
    <w:rsid w:val="00D70207"/>
    <w:rsid w:val="00D71B02"/>
    <w:rsid w:val="00D71F62"/>
    <w:rsid w:val="00D73E3B"/>
    <w:rsid w:val="00D76007"/>
    <w:rsid w:val="00D779FF"/>
    <w:rsid w:val="00D77E36"/>
    <w:rsid w:val="00D824F5"/>
    <w:rsid w:val="00D837F9"/>
    <w:rsid w:val="00D83A64"/>
    <w:rsid w:val="00D83E1E"/>
    <w:rsid w:val="00D85B03"/>
    <w:rsid w:val="00D95771"/>
    <w:rsid w:val="00D957FD"/>
    <w:rsid w:val="00D96F52"/>
    <w:rsid w:val="00DA0E3B"/>
    <w:rsid w:val="00DA2BCD"/>
    <w:rsid w:val="00DA31B5"/>
    <w:rsid w:val="00DA3764"/>
    <w:rsid w:val="00DB0185"/>
    <w:rsid w:val="00DB289A"/>
    <w:rsid w:val="00DB52B2"/>
    <w:rsid w:val="00DB6BE7"/>
    <w:rsid w:val="00DB7A88"/>
    <w:rsid w:val="00DC18BF"/>
    <w:rsid w:val="00DC31EA"/>
    <w:rsid w:val="00DC4688"/>
    <w:rsid w:val="00DC5DD7"/>
    <w:rsid w:val="00DD192E"/>
    <w:rsid w:val="00DD277B"/>
    <w:rsid w:val="00DD2780"/>
    <w:rsid w:val="00DD4257"/>
    <w:rsid w:val="00DD4EB8"/>
    <w:rsid w:val="00DD6CEF"/>
    <w:rsid w:val="00DD7B6C"/>
    <w:rsid w:val="00DE1584"/>
    <w:rsid w:val="00DE1CC7"/>
    <w:rsid w:val="00DE1DAA"/>
    <w:rsid w:val="00DE258A"/>
    <w:rsid w:val="00DE3C56"/>
    <w:rsid w:val="00DE5BE8"/>
    <w:rsid w:val="00DF0AE6"/>
    <w:rsid w:val="00DF2882"/>
    <w:rsid w:val="00DF3270"/>
    <w:rsid w:val="00DF4FE0"/>
    <w:rsid w:val="00DF5C03"/>
    <w:rsid w:val="00E00111"/>
    <w:rsid w:val="00E00BF4"/>
    <w:rsid w:val="00E01195"/>
    <w:rsid w:val="00E03219"/>
    <w:rsid w:val="00E04408"/>
    <w:rsid w:val="00E04C71"/>
    <w:rsid w:val="00E053A8"/>
    <w:rsid w:val="00E0560C"/>
    <w:rsid w:val="00E0585E"/>
    <w:rsid w:val="00E0772D"/>
    <w:rsid w:val="00E11FB0"/>
    <w:rsid w:val="00E12295"/>
    <w:rsid w:val="00E13B9E"/>
    <w:rsid w:val="00E165F4"/>
    <w:rsid w:val="00E222F2"/>
    <w:rsid w:val="00E24D03"/>
    <w:rsid w:val="00E26001"/>
    <w:rsid w:val="00E27723"/>
    <w:rsid w:val="00E30285"/>
    <w:rsid w:val="00E3282E"/>
    <w:rsid w:val="00E3408B"/>
    <w:rsid w:val="00E3565C"/>
    <w:rsid w:val="00E37035"/>
    <w:rsid w:val="00E37DE6"/>
    <w:rsid w:val="00E4023F"/>
    <w:rsid w:val="00E4405B"/>
    <w:rsid w:val="00E508A2"/>
    <w:rsid w:val="00E5127B"/>
    <w:rsid w:val="00E543FD"/>
    <w:rsid w:val="00E54460"/>
    <w:rsid w:val="00E56A32"/>
    <w:rsid w:val="00E57864"/>
    <w:rsid w:val="00E62F40"/>
    <w:rsid w:val="00E6348A"/>
    <w:rsid w:val="00E65D44"/>
    <w:rsid w:val="00E6606F"/>
    <w:rsid w:val="00E664EC"/>
    <w:rsid w:val="00E671EA"/>
    <w:rsid w:val="00E674EF"/>
    <w:rsid w:val="00E72134"/>
    <w:rsid w:val="00E779FE"/>
    <w:rsid w:val="00E84679"/>
    <w:rsid w:val="00E879A2"/>
    <w:rsid w:val="00E91151"/>
    <w:rsid w:val="00E94AA2"/>
    <w:rsid w:val="00E9778C"/>
    <w:rsid w:val="00E97994"/>
    <w:rsid w:val="00E97AC4"/>
    <w:rsid w:val="00EA1A38"/>
    <w:rsid w:val="00EA27F0"/>
    <w:rsid w:val="00EA2CD7"/>
    <w:rsid w:val="00EA33CD"/>
    <w:rsid w:val="00EB0812"/>
    <w:rsid w:val="00EB21FB"/>
    <w:rsid w:val="00EB2686"/>
    <w:rsid w:val="00EB2973"/>
    <w:rsid w:val="00EB2A88"/>
    <w:rsid w:val="00EB3739"/>
    <w:rsid w:val="00EC092F"/>
    <w:rsid w:val="00EC2158"/>
    <w:rsid w:val="00EC3531"/>
    <w:rsid w:val="00EC3D03"/>
    <w:rsid w:val="00EC66B1"/>
    <w:rsid w:val="00EC7348"/>
    <w:rsid w:val="00ED12B6"/>
    <w:rsid w:val="00ED16F3"/>
    <w:rsid w:val="00ED3F5F"/>
    <w:rsid w:val="00EE11B5"/>
    <w:rsid w:val="00EE417E"/>
    <w:rsid w:val="00EE41FF"/>
    <w:rsid w:val="00EE493D"/>
    <w:rsid w:val="00EE4CE1"/>
    <w:rsid w:val="00EE7E81"/>
    <w:rsid w:val="00EF1434"/>
    <w:rsid w:val="00EF1DBE"/>
    <w:rsid w:val="00EF2947"/>
    <w:rsid w:val="00EF447B"/>
    <w:rsid w:val="00F0015F"/>
    <w:rsid w:val="00F02790"/>
    <w:rsid w:val="00F02840"/>
    <w:rsid w:val="00F0591A"/>
    <w:rsid w:val="00F10DA5"/>
    <w:rsid w:val="00F11EAB"/>
    <w:rsid w:val="00F13C50"/>
    <w:rsid w:val="00F16BD4"/>
    <w:rsid w:val="00F2304F"/>
    <w:rsid w:val="00F23B6E"/>
    <w:rsid w:val="00F2401B"/>
    <w:rsid w:val="00F3061D"/>
    <w:rsid w:val="00F30B74"/>
    <w:rsid w:val="00F329DC"/>
    <w:rsid w:val="00F33FB5"/>
    <w:rsid w:val="00F374C0"/>
    <w:rsid w:val="00F37A16"/>
    <w:rsid w:val="00F40915"/>
    <w:rsid w:val="00F417CB"/>
    <w:rsid w:val="00F46BEF"/>
    <w:rsid w:val="00F50A1C"/>
    <w:rsid w:val="00F50E1F"/>
    <w:rsid w:val="00F50F70"/>
    <w:rsid w:val="00F5115F"/>
    <w:rsid w:val="00F52440"/>
    <w:rsid w:val="00F53FFA"/>
    <w:rsid w:val="00F566A5"/>
    <w:rsid w:val="00F56914"/>
    <w:rsid w:val="00F56A1E"/>
    <w:rsid w:val="00F57D04"/>
    <w:rsid w:val="00F63FD9"/>
    <w:rsid w:val="00F648F6"/>
    <w:rsid w:val="00F66F7A"/>
    <w:rsid w:val="00F71BB1"/>
    <w:rsid w:val="00F71CD5"/>
    <w:rsid w:val="00F727D8"/>
    <w:rsid w:val="00F77155"/>
    <w:rsid w:val="00F8289F"/>
    <w:rsid w:val="00F82DA4"/>
    <w:rsid w:val="00F85FAB"/>
    <w:rsid w:val="00F869D7"/>
    <w:rsid w:val="00F8771E"/>
    <w:rsid w:val="00F90F46"/>
    <w:rsid w:val="00F95467"/>
    <w:rsid w:val="00F95D47"/>
    <w:rsid w:val="00F967CA"/>
    <w:rsid w:val="00FA1F37"/>
    <w:rsid w:val="00FA26DC"/>
    <w:rsid w:val="00FA5EC2"/>
    <w:rsid w:val="00FB00FC"/>
    <w:rsid w:val="00FB04FA"/>
    <w:rsid w:val="00FB0B91"/>
    <w:rsid w:val="00FC08C7"/>
    <w:rsid w:val="00FC0AE4"/>
    <w:rsid w:val="00FC190A"/>
    <w:rsid w:val="00FC6BE0"/>
    <w:rsid w:val="00FD03DA"/>
    <w:rsid w:val="00FD18C9"/>
    <w:rsid w:val="00FD1CC0"/>
    <w:rsid w:val="00FD41AC"/>
    <w:rsid w:val="00FD5829"/>
    <w:rsid w:val="00FD5B7F"/>
    <w:rsid w:val="00FD628F"/>
    <w:rsid w:val="00FD6376"/>
    <w:rsid w:val="00FD6A84"/>
    <w:rsid w:val="00FE03B5"/>
    <w:rsid w:val="00FE088E"/>
    <w:rsid w:val="00FE16C3"/>
    <w:rsid w:val="00FE352A"/>
    <w:rsid w:val="00FE4229"/>
    <w:rsid w:val="00FE7E6F"/>
    <w:rsid w:val="00FF153D"/>
    <w:rsid w:val="00FF21D8"/>
    <w:rsid w:val="00FF3010"/>
    <w:rsid w:val="00FF50ED"/>
    <w:rsid w:val="00FF6CDD"/>
    <w:rsid w:val="00FF7BE2"/>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F46"/>
    <w:rPr>
      <w:rFonts w:asciiTheme="majorHAnsi" w:hAnsiTheme="majorHAnsi"/>
      <w:sz w:val="22"/>
      <w:lang w:val="en-GB"/>
    </w:rPr>
  </w:style>
  <w:style w:type="paragraph" w:styleId="Heading1">
    <w:name w:val="heading 1"/>
    <w:basedOn w:val="Normal"/>
    <w:next w:val="Normal"/>
    <w:link w:val="Heading1Char"/>
    <w:uiPriority w:val="9"/>
    <w:qFormat/>
    <w:rsid w:val="009F33F3"/>
    <w:pPr>
      <w:keepNext/>
      <w:keepLines/>
      <w:spacing w:after="40" w:line="360" w:lineRule="exact"/>
      <w:outlineLvl w:val="0"/>
    </w:pPr>
    <w:rPr>
      <w:rFonts w:eastAsiaTheme="majorEastAsia" w:cstheme="majorHAnsi"/>
      <w:b/>
      <w:bCs/>
      <w:color w:val="C00000"/>
      <w:sz w:val="36"/>
      <w:szCs w:val="28"/>
    </w:rPr>
  </w:style>
  <w:style w:type="paragraph" w:styleId="Heading2">
    <w:name w:val="heading 2"/>
    <w:basedOn w:val="Normal"/>
    <w:next w:val="Normal"/>
    <w:link w:val="Heading2Char"/>
    <w:uiPriority w:val="9"/>
    <w:unhideWhenUsed/>
    <w:qFormat/>
    <w:rsid w:val="001B3E94"/>
    <w:pPr>
      <w:keepNext/>
      <w:keepLines/>
      <w:spacing w:before="200"/>
      <w:outlineLvl w:val="1"/>
    </w:pPr>
    <w:rPr>
      <w:rFonts w:eastAsiaTheme="majorEastAsia" w:cstheme="majorBidi"/>
      <w:b/>
      <w:bCs/>
      <w:color w:val="C00000"/>
      <w:sz w:val="28"/>
      <w:szCs w:val="26"/>
    </w:rPr>
  </w:style>
  <w:style w:type="paragraph" w:styleId="Heading3">
    <w:name w:val="heading 3"/>
    <w:basedOn w:val="Normal"/>
    <w:next w:val="Normal"/>
    <w:link w:val="Heading3Char"/>
    <w:uiPriority w:val="9"/>
    <w:unhideWhenUsed/>
    <w:qFormat/>
    <w:rsid w:val="001B3E94"/>
    <w:pPr>
      <w:keepNext/>
      <w:keepLines/>
      <w:spacing w:before="200"/>
      <w:outlineLvl w:val="2"/>
    </w:pPr>
    <w:rPr>
      <w:rFonts w:eastAsiaTheme="majorEastAsia" w:cstheme="majorBidi"/>
      <w:b/>
      <w:bCs/>
      <w:color w:val="595959" w:themeColor="text1" w:themeTint="A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4FC3"/>
    <w:pPr>
      <w:tabs>
        <w:tab w:val="center" w:pos="4320"/>
        <w:tab w:val="right" w:pos="8640"/>
      </w:tabs>
    </w:pPr>
  </w:style>
  <w:style w:type="character" w:customStyle="1" w:styleId="HeaderChar">
    <w:name w:val="Header Char"/>
    <w:basedOn w:val="DefaultParagraphFont"/>
    <w:link w:val="Header"/>
    <w:uiPriority w:val="99"/>
    <w:rsid w:val="00A14FC3"/>
  </w:style>
  <w:style w:type="paragraph" w:styleId="Footer">
    <w:name w:val="footer"/>
    <w:basedOn w:val="Normal"/>
    <w:link w:val="FooterChar"/>
    <w:uiPriority w:val="99"/>
    <w:unhideWhenUsed/>
    <w:rsid w:val="00A14FC3"/>
    <w:pPr>
      <w:tabs>
        <w:tab w:val="center" w:pos="4320"/>
        <w:tab w:val="right" w:pos="8640"/>
      </w:tabs>
    </w:pPr>
  </w:style>
  <w:style w:type="character" w:customStyle="1" w:styleId="FooterChar">
    <w:name w:val="Footer Char"/>
    <w:basedOn w:val="DefaultParagraphFont"/>
    <w:link w:val="Footer"/>
    <w:uiPriority w:val="99"/>
    <w:rsid w:val="00A14FC3"/>
  </w:style>
  <w:style w:type="character" w:customStyle="1" w:styleId="Heading1Char">
    <w:name w:val="Heading 1 Char"/>
    <w:basedOn w:val="DefaultParagraphFont"/>
    <w:link w:val="Heading1"/>
    <w:uiPriority w:val="9"/>
    <w:rsid w:val="009F33F3"/>
    <w:rPr>
      <w:rFonts w:asciiTheme="majorHAnsi" w:eastAsiaTheme="majorEastAsia" w:hAnsiTheme="majorHAnsi" w:cstheme="majorHAnsi"/>
      <w:b/>
      <w:bCs/>
      <w:color w:val="C00000"/>
      <w:sz w:val="36"/>
      <w:szCs w:val="28"/>
      <w:lang w:val="en-GB"/>
    </w:rPr>
  </w:style>
  <w:style w:type="character" w:customStyle="1" w:styleId="Heading2Char">
    <w:name w:val="Heading 2 Char"/>
    <w:basedOn w:val="DefaultParagraphFont"/>
    <w:link w:val="Heading2"/>
    <w:uiPriority w:val="9"/>
    <w:rsid w:val="001B3E94"/>
    <w:rPr>
      <w:rFonts w:asciiTheme="majorHAnsi" w:eastAsiaTheme="majorEastAsia" w:hAnsiTheme="majorHAnsi" w:cstheme="majorBidi"/>
      <w:b/>
      <w:bCs/>
      <w:color w:val="C00000"/>
      <w:sz w:val="28"/>
      <w:szCs w:val="26"/>
    </w:rPr>
  </w:style>
  <w:style w:type="character" w:customStyle="1" w:styleId="Heading3Char">
    <w:name w:val="Heading 3 Char"/>
    <w:basedOn w:val="DefaultParagraphFont"/>
    <w:link w:val="Heading3"/>
    <w:uiPriority w:val="9"/>
    <w:rsid w:val="001B3E94"/>
    <w:rPr>
      <w:rFonts w:asciiTheme="majorHAnsi" w:eastAsiaTheme="majorEastAsia" w:hAnsiTheme="majorHAnsi" w:cstheme="majorBidi"/>
      <w:b/>
      <w:bCs/>
      <w:color w:val="595959" w:themeColor="text1" w:themeTint="A6"/>
    </w:rPr>
  </w:style>
  <w:style w:type="paragraph" w:styleId="BalloonText">
    <w:name w:val="Balloon Text"/>
    <w:basedOn w:val="Normal"/>
    <w:link w:val="BalloonTextChar"/>
    <w:uiPriority w:val="99"/>
    <w:semiHidden/>
    <w:unhideWhenUsed/>
    <w:rsid w:val="00A232F0"/>
    <w:rPr>
      <w:rFonts w:ascii="Tahoma" w:hAnsi="Tahoma" w:cs="Tahoma"/>
      <w:sz w:val="16"/>
      <w:szCs w:val="16"/>
    </w:rPr>
  </w:style>
  <w:style w:type="character" w:customStyle="1" w:styleId="BalloonTextChar">
    <w:name w:val="Balloon Text Char"/>
    <w:basedOn w:val="DefaultParagraphFont"/>
    <w:link w:val="BalloonText"/>
    <w:uiPriority w:val="99"/>
    <w:semiHidden/>
    <w:rsid w:val="00A232F0"/>
    <w:rPr>
      <w:rFonts w:ascii="Tahoma" w:hAnsi="Tahoma" w:cs="Tahoma"/>
      <w:sz w:val="16"/>
      <w:szCs w:val="16"/>
    </w:rPr>
  </w:style>
  <w:style w:type="paragraph" w:styleId="ListParagraph">
    <w:name w:val="List Paragraph"/>
    <w:basedOn w:val="Normal"/>
    <w:uiPriority w:val="34"/>
    <w:qFormat/>
    <w:rsid w:val="008C2AA9"/>
    <w:pPr>
      <w:spacing w:after="200" w:line="276" w:lineRule="auto"/>
      <w:ind w:left="720"/>
      <w:contextualSpacing/>
    </w:pPr>
    <w:rPr>
      <w:rFonts w:asciiTheme="minorHAnsi" w:hAnsiTheme="minorHAnsi"/>
      <w:szCs w:val="22"/>
      <w:lang w:val="en-AU"/>
    </w:rPr>
  </w:style>
  <w:style w:type="character" w:styleId="CommentReference">
    <w:name w:val="annotation reference"/>
    <w:basedOn w:val="DefaultParagraphFont"/>
    <w:uiPriority w:val="99"/>
    <w:semiHidden/>
    <w:unhideWhenUsed/>
    <w:rsid w:val="008C2AA9"/>
    <w:rPr>
      <w:sz w:val="16"/>
      <w:szCs w:val="16"/>
    </w:rPr>
  </w:style>
  <w:style w:type="paragraph" w:styleId="CommentText">
    <w:name w:val="annotation text"/>
    <w:basedOn w:val="Normal"/>
    <w:link w:val="CommentTextChar"/>
    <w:uiPriority w:val="99"/>
    <w:semiHidden/>
    <w:unhideWhenUsed/>
    <w:rsid w:val="008C2AA9"/>
    <w:pPr>
      <w:spacing w:after="200"/>
    </w:pPr>
    <w:rPr>
      <w:rFonts w:asciiTheme="minorHAnsi" w:hAnsiTheme="minorHAnsi"/>
      <w:sz w:val="20"/>
      <w:szCs w:val="20"/>
      <w:lang w:val="en-AU"/>
    </w:rPr>
  </w:style>
  <w:style w:type="character" w:customStyle="1" w:styleId="CommentTextChar">
    <w:name w:val="Comment Text Char"/>
    <w:basedOn w:val="DefaultParagraphFont"/>
    <w:link w:val="CommentText"/>
    <w:uiPriority w:val="99"/>
    <w:semiHidden/>
    <w:rsid w:val="008C2AA9"/>
    <w:rPr>
      <w:sz w:val="20"/>
      <w:szCs w:val="20"/>
      <w:lang w:val="en-AU"/>
    </w:rPr>
  </w:style>
  <w:style w:type="character" w:styleId="Hyperlink">
    <w:name w:val="Hyperlink"/>
    <w:basedOn w:val="DefaultParagraphFont"/>
    <w:uiPriority w:val="99"/>
    <w:unhideWhenUsed/>
    <w:rsid w:val="008C2AA9"/>
    <w:rPr>
      <w:color w:val="0000FF" w:themeColor="hyperlink"/>
      <w:u w:val="single"/>
    </w:rPr>
  </w:style>
  <w:style w:type="table" w:styleId="TableGrid">
    <w:name w:val="Table Grid"/>
    <w:basedOn w:val="TableNormal"/>
    <w:uiPriority w:val="59"/>
    <w:rsid w:val="00D779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C23FCB"/>
    <w:rPr>
      <w:rFonts w:ascii="Calibri" w:hAnsi="Calibri" w:cs="Consolas"/>
      <w:szCs w:val="21"/>
      <w:lang w:val="en-AU"/>
    </w:rPr>
  </w:style>
  <w:style w:type="character" w:customStyle="1" w:styleId="PlainTextChar">
    <w:name w:val="Plain Text Char"/>
    <w:basedOn w:val="DefaultParagraphFont"/>
    <w:link w:val="PlainText"/>
    <w:uiPriority w:val="99"/>
    <w:semiHidden/>
    <w:rsid w:val="00C23FCB"/>
    <w:rPr>
      <w:rFonts w:ascii="Calibri" w:hAnsi="Calibri" w:cs="Consolas"/>
      <w:sz w:val="22"/>
      <w:szCs w:val="21"/>
      <w:lang w:val="en-AU"/>
    </w:rPr>
  </w:style>
  <w:style w:type="paragraph" w:styleId="BodyText">
    <w:name w:val="Body Text"/>
    <w:basedOn w:val="Normal"/>
    <w:link w:val="BodyTextChar"/>
    <w:rsid w:val="00C93813"/>
    <w:pPr>
      <w:tabs>
        <w:tab w:val="left" w:pos="709"/>
        <w:tab w:val="left" w:pos="1418"/>
        <w:tab w:val="left" w:pos="2126"/>
        <w:tab w:val="left" w:pos="2835"/>
      </w:tabs>
      <w:spacing w:after="120"/>
    </w:pPr>
    <w:rPr>
      <w:rFonts w:ascii="Arial" w:eastAsia="Times New Roman" w:hAnsi="Arial" w:cs="Arial"/>
      <w:sz w:val="24"/>
    </w:rPr>
  </w:style>
  <w:style w:type="character" w:customStyle="1" w:styleId="BodyTextChar">
    <w:name w:val="Body Text Char"/>
    <w:basedOn w:val="DefaultParagraphFont"/>
    <w:link w:val="BodyText"/>
    <w:rsid w:val="00C93813"/>
    <w:rPr>
      <w:rFonts w:ascii="Arial" w:eastAsia="Times New Roman" w:hAnsi="Arial" w:cs="Arial"/>
      <w:lang w:val="en-GB"/>
    </w:rPr>
  </w:style>
  <w:style w:type="character" w:styleId="Emphasis">
    <w:name w:val="Emphasis"/>
    <w:basedOn w:val="DefaultParagraphFont"/>
    <w:uiPriority w:val="20"/>
    <w:qFormat/>
    <w:rsid w:val="00F50A1C"/>
    <w:rPr>
      <w:i/>
      <w:iCs/>
    </w:rPr>
  </w:style>
  <w:style w:type="paragraph" w:styleId="NormalWeb">
    <w:name w:val="Normal (Web)"/>
    <w:basedOn w:val="Normal"/>
    <w:uiPriority w:val="99"/>
    <w:semiHidden/>
    <w:unhideWhenUsed/>
    <w:rsid w:val="0050661A"/>
    <w:pPr>
      <w:spacing w:before="100" w:beforeAutospacing="1" w:after="100" w:afterAutospacing="1"/>
    </w:pPr>
    <w:rPr>
      <w:rFonts w:ascii="Times New Roman" w:eastAsia="Times New Roman" w:hAnsi="Times New Roman" w:cs="Times New Roman"/>
      <w:sz w:val="24"/>
      <w:lang w:val="en-AU" w:eastAsia="en-AU"/>
    </w:rPr>
  </w:style>
  <w:style w:type="paragraph" w:styleId="Revision">
    <w:name w:val="Revision"/>
    <w:hidden/>
    <w:uiPriority w:val="99"/>
    <w:semiHidden/>
    <w:rsid w:val="00874E98"/>
    <w:rPr>
      <w:rFonts w:asciiTheme="majorHAnsi" w:hAnsiTheme="majorHAnsi"/>
      <w:sz w:val="22"/>
      <w:lang w:val="en-GB"/>
    </w:rPr>
  </w:style>
  <w:style w:type="character" w:styleId="FollowedHyperlink">
    <w:name w:val="FollowedHyperlink"/>
    <w:basedOn w:val="DefaultParagraphFont"/>
    <w:uiPriority w:val="99"/>
    <w:semiHidden/>
    <w:unhideWhenUsed/>
    <w:rsid w:val="00473F69"/>
    <w:rPr>
      <w:color w:val="800080" w:themeColor="followedHyperlink"/>
      <w:u w:val="single"/>
    </w:rPr>
  </w:style>
  <w:style w:type="paragraph" w:styleId="ListBullet">
    <w:name w:val="List Bullet"/>
    <w:basedOn w:val="Normal"/>
    <w:uiPriority w:val="99"/>
    <w:unhideWhenUsed/>
    <w:rsid w:val="00256C7E"/>
    <w:pPr>
      <w:numPr>
        <w:numId w:val="30"/>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F46"/>
    <w:rPr>
      <w:rFonts w:asciiTheme="majorHAnsi" w:hAnsiTheme="majorHAnsi"/>
      <w:sz w:val="22"/>
      <w:lang w:val="en-GB"/>
    </w:rPr>
  </w:style>
  <w:style w:type="paragraph" w:styleId="Heading1">
    <w:name w:val="heading 1"/>
    <w:basedOn w:val="Normal"/>
    <w:next w:val="Normal"/>
    <w:link w:val="Heading1Char"/>
    <w:uiPriority w:val="9"/>
    <w:qFormat/>
    <w:rsid w:val="009F33F3"/>
    <w:pPr>
      <w:keepNext/>
      <w:keepLines/>
      <w:spacing w:after="40" w:line="360" w:lineRule="exact"/>
      <w:outlineLvl w:val="0"/>
    </w:pPr>
    <w:rPr>
      <w:rFonts w:eastAsiaTheme="majorEastAsia" w:cstheme="majorHAnsi"/>
      <w:b/>
      <w:bCs/>
      <w:color w:val="C00000"/>
      <w:sz w:val="36"/>
      <w:szCs w:val="28"/>
    </w:rPr>
  </w:style>
  <w:style w:type="paragraph" w:styleId="Heading2">
    <w:name w:val="heading 2"/>
    <w:basedOn w:val="Normal"/>
    <w:next w:val="Normal"/>
    <w:link w:val="Heading2Char"/>
    <w:uiPriority w:val="9"/>
    <w:unhideWhenUsed/>
    <w:qFormat/>
    <w:rsid w:val="001B3E94"/>
    <w:pPr>
      <w:keepNext/>
      <w:keepLines/>
      <w:spacing w:before="200"/>
      <w:outlineLvl w:val="1"/>
    </w:pPr>
    <w:rPr>
      <w:rFonts w:eastAsiaTheme="majorEastAsia" w:cstheme="majorBidi"/>
      <w:b/>
      <w:bCs/>
      <w:color w:val="C00000"/>
      <w:sz w:val="28"/>
      <w:szCs w:val="26"/>
    </w:rPr>
  </w:style>
  <w:style w:type="paragraph" w:styleId="Heading3">
    <w:name w:val="heading 3"/>
    <w:basedOn w:val="Normal"/>
    <w:next w:val="Normal"/>
    <w:link w:val="Heading3Char"/>
    <w:uiPriority w:val="9"/>
    <w:unhideWhenUsed/>
    <w:qFormat/>
    <w:rsid w:val="001B3E94"/>
    <w:pPr>
      <w:keepNext/>
      <w:keepLines/>
      <w:spacing w:before="200"/>
      <w:outlineLvl w:val="2"/>
    </w:pPr>
    <w:rPr>
      <w:rFonts w:eastAsiaTheme="majorEastAsia" w:cstheme="majorBidi"/>
      <w:b/>
      <w:bCs/>
      <w:color w:val="595959" w:themeColor="text1" w:themeTint="A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4FC3"/>
    <w:pPr>
      <w:tabs>
        <w:tab w:val="center" w:pos="4320"/>
        <w:tab w:val="right" w:pos="8640"/>
      </w:tabs>
    </w:pPr>
  </w:style>
  <w:style w:type="character" w:customStyle="1" w:styleId="HeaderChar">
    <w:name w:val="Header Char"/>
    <w:basedOn w:val="DefaultParagraphFont"/>
    <w:link w:val="Header"/>
    <w:uiPriority w:val="99"/>
    <w:rsid w:val="00A14FC3"/>
  </w:style>
  <w:style w:type="paragraph" w:styleId="Footer">
    <w:name w:val="footer"/>
    <w:basedOn w:val="Normal"/>
    <w:link w:val="FooterChar"/>
    <w:uiPriority w:val="99"/>
    <w:unhideWhenUsed/>
    <w:rsid w:val="00A14FC3"/>
    <w:pPr>
      <w:tabs>
        <w:tab w:val="center" w:pos="4320"/>
        <w:tab w:val="right" w:pos="8640"/>
      </w:tabs>
    </w:pPr>
  </w:style>
  <w:style w:type="character" w:customStyle="1" w:styleId="FooterChar">
    <w:name w:val="Footer Char"/>
    <w:basedOn w:val="DefaultParagraphFont"/>
    <w:link w:val="Footer"/>
    <w:uiPriority w:val="99"/>
    <w:rsid w:val="00A14FC3"/>
  </w:style>
  <w:style w:type="character" w:customStyle="1" w:styleId="Heading1Char">
    <w:name w:val="Heading 1 Char"/>
    <w:basedOn w:val="DefaultParagraphFont"/>
    <w:link w:val="Heading1"/>
    <w:uiPriority w:val="9"/>
    <w:rsid w:val="009F33F3"/>
    <w:rPr>
      <w:rFonts w:asciiTheme="majorHAnsi" w:eastAsiaTheme="majorEastAsia" w:hAnsiTheme="majorHAnsi" w:cstheme="majorHAnsi"/>
      <w:b/>
      <w:bCs/>
      <w:color w:val="C00000"/>
      <w:sz w:val="36"/>
      <w:szCs w:val="28"/>
      <w:lang w:val="en-GB"/>
    </w:rPr>
  </w:style>
  <w:style w:type="character" w:customStyle="1" w:styleId="Heading2Char">
    <w:name w:val="Heading 2 Char"/>
    <w:basedOn w:val="DefaultParagraphFont"/>
    <w:link w:val="Heading2"/>
    <w:uiPriority w:val="9"/>
    <w:rsid w:val="001B3E94"/>
    <w:rPr>
      <w:rFonts w:asciiTheme="majorHAnsi" w:eastAsiaTheme="majorEastAsia" w:hAnsiTheme="majorHAnsi" w:cstheme="majorBidi"/>
      <w:b/>
      <w:bCs/>
      <w:color w:val="C00000"/>
      <w:sz w:val="28"/>
      <w:szCs w:val="26"/>
    </w:rPr>
  </w:style>
  <w:style w:type="character" w:customStyle="1" w:styleId="Heading3Char">
    <w:name w:val="Heading 3 Char"/>
    <w:basedOn w:val="DefaultParagraphFont"/>
    <w:link w:val="Heading3"/>
    <w:uiPriority w:val="9"/>
    <w:rsid w:val="001B3E94"/>
    <w:rPr>
      <w:rFonts w:asciiTheme="majorHAnsi" w:eastAsiaTheme="majorEastAsia" w:hAnsiTheme="majorHAnsi" w:cstheme="majorBidi"/>
      <w:b/>
      <w:bCs/>
      <w:color w:val="595959" w:themeColor="text1" w:themeTint="A6"/>
    </w:rPr>
  </w:style>
  <w:style w:type="paragraph" w:styleId="BalloonText">
    <w:name w:val="Balloon Text"/>
    <w:basedOn w:val="Normal"/>
    <w:link w:val="BalloonTextChar"/>
    <w:uiPriority w:val="99"/>
    <w:semiHidden/>
    <w:unhideWhenUsed/>
    <w:rsid w:val="00A232F0"/>
    <w:rPr>
      <w:rFonts w:ascii="Tahoma" w:hAnsi="Tahoma" w:cs="Tahoma"/>
      <w:sz w:val="16"/>
      <w:szCs w:val="16"/>
    </w:rPr>
  </w:style>
  <w:style w:type="character" w:customStyle="1" w:styleId="BalloonTextChar">
    <w:name w:val="Balloon Text Char"/>
    <w:basedOn w:val="DefaultParagraphFont"/>
    <w:link w:val="BalloonText"/>
    <w:uiPriority w:val="99"/>
    <w:semiHidden/>
    <w:rsid w:val="00A232F0"/>
    <w:rPr>
      <w:rFonts w:ascii="Tahoma" w:hAnsi="Tahoma" w:cs="Tahoma"/>
      <w:sz w:val="16"/>
      <w:szCs w:val="16"/>
    </w:rPr>
  </w:style>
  <w:style w:type="paragraph" w:styleId="ListParagraph">
    <w:name w:val="List Paragraph"/>
    <w:basedOn w:val="Normal"/>
    <w:uiPriority w:val="34"/>
    <w:qFormat/>
    <w:rsid w:val="008C2AA9"/>
    <w:pPr>
      <w:spacing w:after="200" w:line="276" w:lineRule="auto"/>
      <w:ind w:left="720"/>
      <w:contextualSpacing/>
    </w:pPr>
    <w:rPr>
      <w:rFonts w:asciiTheme="minorHAnsi" w:hAnsiTheme="minorHAnsi"/>
      <w:szCs w:val="22"/>
      <w:lang w:val="en-AU"/>
    </w:rPr>
  </w:style>
  <w:style w:type="character" w:styleId="CommentReference">
    <w:name w:val="annotation reference"/>
    <w:basedOn w:val="DefaultParagraphFont"/>
    <w:uiPriority w:val="99"/>
    <w:semiHidden/>
    <w:unhideWhenUsed/>
    <w:rsid w:val="008C2AA9"/>
    <w:rPr>
      <w:sz w:val="16"/>
      <w:szCs w:val="16"/>
    </w:rPr>
  </w:style>
  <w:style w:type="paragraph" w:styleId="CommentText">
    <w:name w:val="annotation text"/>
    <w:basedOn w:val="Normal"/>
    <w:link w:val="CommentTextChar"/>
    <w:uiPriority w:val="99"/>
    <w:semiHidden/>
    <w:unhideWhenUsed/>
    <w:rsid w:val="008C2AA9"/>
    <w:pPr>
      <w:spacing w:after="200"/>
    </w:pPr>
    <w:rPr>
      <w:rFonts w:asciiTheme="minorHAnsi" w:hAnsiTheme="minorHAnsi"/>
      <w:sz w:val="20"/>
      <w:szCs w:val="20"/>
      <w:lang w:val="en-AU"/>
    </w:rPr>
  </w:style>
  <w:style w:type="character" w:customStyle="1" w:styleId="CommentTextChar">
    <w:name w:val="Comment Text Char"/>
    <w:basedOn w:val="DefaultParagraphFont"/>
    <w:link w:val="CommentText"/>
    <w:uiPriority w:val="99"/>
    <w:semiHidden/>
    <w:rsid w:val="008C2AA9"/>
    <w:rPr>
      <w:sz w:val="20"/>
      <w:szCs w:val="20"/>
      <w:lang w:val="en-AU"/>
    </w:rPr>
  </w:style>
  <w:style w:type="character" w:styleId="Hyperlink">
    <w:name w:val="Hyperlink"/>
    <w:basedOn w:val="DefaultParagraphFont"/>
    <w:uiPriority w:val="99"/>
    <w:unhideWhenUsed/>
    <w:rsid w:val="008C2AA9"/>
    <w:rPr>
      <w:color w:val="0000FF" w:themeColor="hyperlink"/>
      <w:u w:val="single"/>
    </w:rPr>
  </w:style>
  <w:style w:type="table" w:styleId="TableGrid">
    <w:name w:val="Table Grid"/>
    <w:basedOn w:val="TableNormal"/>
    <w:uiPriority w:val="59"/>
    <w:rsid w:val="00D779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C23FCB"/>
    <w:rPr>
      <w:rFonts w:ascii="Calibri" w:hAnsi="Calibri" w:cs="Consolas"/>
      <w:szCs w:val="21"/>
      <w:lang w:val="en-AU"/>
    </w:rPr>
  </w:style>
  <w:style w:type="character" w:customStyle="1" w:styleId="PlainTextChar">
    <w:name w:val="Plain Text Char"/>
    <w:basedOn w:val="DefaultParagraphFont"/>
    <w:link w:val="PlainText"/>
    <w:uiPriority w:val="99"/>
    <w:semiHidden/>
    <w:rsid w:val="00C23FCB"/>
    <w:rPr>
      <w:rFonts w:ascii="Calibri" w:hAnsi="Calibri" w:cs="Consolas"/>
      <w:sz w:val="22"/>
      <w:szCs w:val="21"/>
      <w:lang w:val="en-AU"/>
    </w:rPr>
  </w:style>
  <w:style w:type="paragraph" w:styleId="BodyText">
    <w:name w:val="Body Text"/>
    <w:basedOn w:val="Normal"/>
    <w:link w:val="BodyTextChar"/>
    <w:rsid w:val="00C93813"/>
    <w:pPr>
      <w:tabs>
        <w:tab w:val="left" w:pos="709"/>
        <w:tab w:val="left" w:pos="1418"/>
        <w:tab w:val="left" w:pos="2126"/>
        <w:tab w:val="left" w:pos="2835"/>
      </w:tabs>
      <w:spacing w:after="120"/>
    </w:pPr>
    <w:rPr>
      <w:rFonts w:ascii="Arial" w:eastAsia="Times New Roman" w:hAnsi="Arial" w:cs="Arial"/>
      <w:sz w:val="24"/>
    </w:rPr>
  </w:style>
  <w:style w:type="character" w:customStyle="1" w:styleId="BodyTextChar">
    <w:name w:val="Body Text Char"/>
    <w:basedOn w:val="DefaultParagraphFont"/>
    <w:link w:val="BodyText"/>
    <w:rsid w:val="00C93813"/>
    <w:rPr>
      <w:rFonts w:ascii="Arial" w:eastAsia="Times New Roman" w:hAnsi="Arial" w:cs="Arial"/>
      <w:lang w:val="en-GB"/>
    </w:rPr>
  </w:style>
  <w:style w:type="character" w:styleId="Emphasis">
    <w:name w:val="Emphasis"/>
    <w:basedOn w:val="DefaultParagraphFont"/>
    <w:uiPriority w:val="20"/>
    <w:qFormat/>
    <w:rsid w:val="00F50A1C"/>
    <w:rPr>
      <w:i/>
      <w:iCs/>
    </w:rPr>
  </w:style>
  <w:style w:type="paragraph" w:styleId="NormalWeb">
    <w:name w:val="Normal (Web)"/>
    <w:basedOn w:val="Normal"/>
    <w:uiPriority w:val="99"/>
    <w:semiHidden/>
    <w:unhideWhenUsed/>
    <w:rsid w:val="0050661A"/>
    <w:pPr>
      <w:spacing w:before="100" w:beforeAutospacing="1" w:after="100" w:afterAutospacing="1"/>
    </w:pPr>
    <w:rPr>
      <w:rFonts w:ascii="Times New Roman" w:eastAsia="Times New Roman" w:hAnsi="Times New Roman" w:cs="Times New Roman"/>
      <w:sz w:val="24"/>
      <w:lang w:val="en-AU" w:eastAsia="en-AU"/>
    </w:rPr>
  </w:style>
  <w:style w:type="paragraph" w:styleId="Revision">
    <w:name w:val="Revision"/>
    <w:hidden/>
    <w:uiPriority w:val="99"/>
    <w:semiHidden/>
    <w:rsid w:val="00874E98"/>
    <w:rPr>
      <w:rFonts w:asciiTheme="majorHAnsi" w:hAnsiTheme="majorHAnsi"/>
      <w:sz w:val="22"/>
      <w:lang w:val="en-GB"/>
    </w:rPr>
  </w:style>
  <w:style w:type="character" w:styleId="FollowedHyperlink">
    <w:name w:val="FollowedHyperlink"/>
    <w:basedOn w:val="DefaultParagraphFont"/>
    <w:uiPriority w:val="99"/>
    <w:semiHidden/>
    <w:unhideWhenUsed/>
    <w:rsid w:val="00473F69"/>
    <w:rPr>
      <w:color w:val="800080" w:themeColor="followedHyperlink"/>
      <w:u w:val="single"/>
    </w:rPr>
  </w:style>
  <w:style w:type="paragraph" w:styleId="ListBullet">
    <w:name w:val="List Bullet"/>
    <w:basedOn w:val="Normal"/>
    <w:uiPriority w:val="99"/>
    <w:unhideWhenUsed/>
    <w:rsid w:val="00256C7E"/>
    <w:pPr>
      <w:numPr>
        <w:numId w:val="3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33887">
      <w:bodyDiv w:val="1"/>
      <w:marLeft w:val="0"/>
      <w:marRight w:val="0"/>
      <w:marTop w:val="0"/>
      <w:marBottom w:val="0"/>
      <w:divBdr>
        <w:top w:val="none" w:sz="0" w:space="0" w:color="auto"/>
        <w:left w:val="none" w:sz="0" w:space="0" w:color="auto"/>
        <w:bottom w:val="none" w:sz="0" w:space="0" w:color="auto"/>
        <w:right w:val="none" w:sz="0" w:space="0" w:color="auto"/>
      </w:divBdr>
    </w:div>
    <w:div w:id="148838161">
      <w:bodyDiv w:val="1"/>
      <w:marLeft w:val="0"/>
      <w:marRight w:val="0"/>
      <w:marTop w:val="0"/>
      <w:marBottom w:val="0"/>
      <w:divBdr>
        <w:top w:val="none" w:sz="0" w:space="0" w:color="auto"/>
        <w:left w:val="none" w:sz="0" w:space="0" w:color="auto"/>
        <w:bottom w:val="none" w:sz="0" w:space="0" w:color="auto"/>
        <w:right w:val="none" w:sz="0" w:space="0" w:color="auto"/>
      </w:divBdr>
    </w:div>
    <w:div w:id="241263490">
      <w:bodyDiv w:val="1"/>
      <w:marLeft w:val="0"/>
      <w:marRight w:val="0"/>
      <w:marTop w:val="0"/>
      <w:marBottom w:val="0"/>
      <w:divBdr>
        <w:top w:val="none" w:sz="0" w:space="0" w:color="auto"/>
        <w:left w:val="none" w:sz="0" w:space="0" w:color="auto"/>
        <w:bottom w:val="none" w:sz="0" w:space="0" w:color="auto"/>
        <w:right w:val="none" w:sz="0" w:space="0" w:color="auto"/>
      </w:divBdr>
    </w:div>
    <w:div w:id="266892148">
      <w:bodyDiv w:val="1"/>
      <w:marLeft w:val="0"/>
      <w:marRight w:val="0"/>
      <w:marTop w:val="0"/>
      <w:marBottom w:val="0"/>
      <w:divBdr>
        <w:top w:val="none" w:sz="0" w:space="0" w:color="auto"/>
        <w:left w:val="none" w:sz="0" w:space="0" w:color="auto"/>
        <w:bottom w:val="none" w:sz="0" w:space="0" w:color="auto"/>
        <w:right w:val="none" w:sz="0" w:space="0" w:color="auto"/>
      </w:divBdr>
    </w:div>
    <w:div w:id="566263459">
      <w:bodyDiv w:val="1"/>
      <w:marLeft w:val="0"/>
      <w:marRight w:val="0"/>
      <w:marTop w:val="0"/>
      <w:marBottom w:val="0"/>
      <w:divBdr>
        <w:top w:val="none" w:sz="0" w:space="0" w:color="auto"/>
        <w:left w:val="none" w:sz="0" w:space="0" w:color="auto"/>
        <w:bottom w:val="none" w:sz="0" w:space="0" w:color="auto"/>
        <w:right w:val="none" w:sz="0" w:space="0" w:color="auto"/>
      </w:divBdr>
    </w:div>
    <w:div w:id="583538835">
      <w:bodyDiv w:val="1"/>
      <w:marLeft w:val="0"/>
      <w:marRight w:val="0"/>
      <w:marTop w:val="0"/>
      <w:marBottom w:val="0"/>
      <w:divBdr>
        <w:top w:val="none" w:sz="0" w:space="0" w:color="auto"/>
        <w:left w:val="none" w:sz="0" w:space="0" w:color="auto"/>
        <w:bottom w:val="none" w:sz="0" w:space="0" w:color="auto"/>
        <w:right w:val="none" w:sz="0" w:space="0" w:color="auto"/>
      </w:divBdr>
    </w:div>
    <w:div w:id="666833314">
      <w:bodyDiv w:val="1"/>
      <w:marLeft w:val="0"/>
      <w:marRight w:val="0"/>
      <w:marTop w:val="0"/>
      <w:marBottom w:val="0"/>
      <w:divBdr>
        <w:top w:val="none" w:sz="0" w:space="0" w:color="auto"/>
        <w:left w:val="none" w:sz="0" w:space="0" w:color="auto"/>
        <w:bottom w:val="none" w:sz="0" w:space="0" w:color="auto"/>
        <w:right w:val="none" w:sz="0" w:space="0" w:color="auto"/>
      </w:divBdr>
    </w:div>
    <w:div w:id="885945105">
      <w:bodyDiv w:val="1"/>
      <w:marLeft w:val="0"/>
      <w:marRight w:val="0"/>
      <w:marTop w:val="0"/>
      <w:marBottom w:val="0"/>
      <w:divBdr>
        <w:top w:val="none" w:sz="0" w:space="0" w:color="auto"/>
        <w:left w:val="none" w:sz="0" w:space="0" w:color="auto"/>
        <w:bottom w:val="none" w:sz="0" w:space="0" w:color="auto"/>
        <w:right w:val="none" w:sz="0" w:space="0" w:color="auto"/>
      </w:divBdr>
    </w:div>
    <w:div w:id="959073357">
      <w:bodyDiv w:val="1"/>
      <w:marLeft w:val="0"/>
      <w:marRight w:val="0"/>
      <w:marTop w:val="0"/>
      <w:marBottom w:val="0"/>
      <w:divBdr>
        <w:top w:val="none" w:sz="0" w:space="0" w:color="auto"/>
        <w:left w:val="none" w:sz="0" w:space="0" w:color="auto"/>
        <w:bottom w:val="none" w:sz="0" w:space="0" w:color="auto"/>
        <w:right w:val="none" w:sz="0" w:space="0" w:color="auto"/>
      </w:divBdr>
    </w:div>
    <w:div w:id="963971800">
      <w:bodyDiv w:val="1"/>
      <w:marLeft w:val="0"/>
      <w:marRight w:val="0"/>
      <w:marTop w:val="0"/>
      <w:marBottom w:val="0"/>
      <w:divBdr>
        <w:top w:val="none" w:sz="0" w:space="0" w:color="auto"/>
        <w:left w:val="none" w:sz="0" w:space="0" w:color="auto"/>
        <w:bottom w:val="none" w:sz="0" w:space="0" w:color="auto"/>
        <w:right w:val="none" w:sz="0" w:space="0" w:color="auto"/>
      </w:divBdr>
      <w:divsChild>
        <w:div w:id="456918498">
          <w:marLeft w:val="0"/>
          <w:marRight w:val="0"/>
          <w:marTop w:val="0"/>
          <w:marBottom w:val="0"/>
          <w:divBdr>
            <w:top w:val="none" w:sz="0" w:space="0" w:color="auto"/>
            <w:left w:val="none" w:sz="0" w:space="0" w:color="auto"/>
            <w:bottom w:val="none" w:sz="0" w:space="0" w:color="auto"/>
            <w:right w:val="none" w:sz="0" w:space="0" w:color="auto"/>
          </w:divBdr>
          <w:divsChild>
            <w:div w:id="1229262262">
              <w:marLeft w:val="0"/>
              <w:marRight w:val="0"/>
              <w:marTop w:val="0"/>
              <w:marBottom w:val="0"/>
              <w:divBdr>
                <w:top w:val="none" w:sz="0" w:space="0" w:color="auto"/>
                <w:left w:val="none" w:sz="0" w:space="0" w:color="auto"/>
                <w:bottom w:val="none" w:sz="0" w:space="0" w:color="auto"/>
                <w:right w:val="none" w:sz="0" w:space="0" w:color="auto"/>
              </w:divBdr>
              <w:divsChild>
                <w:div w:id="51481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952330">
      <w:bodyDiv w:val="1"/>
      <w:marLeft w:val="0"/>
      <w:marRight w:val="0"/>
      <w:marTop w:val="0"/>
      <w:marBottom w:val="0"/>
      <w:divBdr>
        <w:top w:val="none" w:sz="0" w:space="0" w:color="auto"/>
        <w:left w:val="none" w:sz="0" w:space="0" w:color="auto"/>
        <w:bottom w:val="none" w:sz="0" w:space="0" w:color="auto"/>
        <w:right w:val="none" w:sz="0" w:space="0" w:color="auto"/>
      </w:divBdr>
    </w:div>
    <w:div w:id="1179732104">
      <w:bodyDiv w:val="1"/>
      <w:marLeft w:val="0"/>
      <w:marRight w:val="0"/>
      <w:marTop w:val="0"/>
      <w:marBottom w:val="0"/>
      <w:divBdr>
        <w:top w:val="none" w:sz="0" w:space="0" w:color="auto"/>
        <w:left w:val="none" w:sz="0" w:space="0" w:color="auto"/>
        <w:bottom w:val="none" w:sz="0" w:space="0" w:color="auto"/>
        <w:right w:val="none" w:sz="0" w:space="0" w:color="auto"/>
      </w:divBdr>
    </w:div>
    <w:div w:id="1257056772">
      <w:bodyDiv w:val="1"/>
      <w:marLeft w:val="0"/>
      <w:marRight w:val="0"/>
      <w:marTop w:val="0"/>
      <w:marBottom w:val="0"/>
      <w:divBdr>
        <w:top w:val="none" w:sz="0" w:space="0" w:color="auto"/>
        <w:left w:val="none" w:sz="0" w:space="0" w:color="auto"/>
        <w:bottom w:val="none" w:sz="0" w:space="0" w:color="auto"/>
        <w:right w:val="none" w:sz="0" w:space="0" w:color="auto"/>
      </w:divBdr>
    </w:div>
    <w:div w:id="1257516662">
      <w:bodyDiv w:val="1"/>
      <w:marLeft w:val="0"/>
      <w:marRight w:val="0"/>
      <w:marTop w:val="0"/>
      <w:marBottom w:val="0"/>
      <w:divBdr>
        <w:top w:val="none" w:sz="0" w:space="0" w:color="auto"/>
        <w:left w:val="none" w:sz="0" w:space="0" w:color="auto"/>
        <w:bottom w:val="none" w:sz="0" w:space="0" w:color="auto"/>
        <w:right w:val="none" w:sz="0" w:space="0" w:color="auto"/>
      </w:divBdr>
    </w:div>
    <w:div w:id="1476799427">
      <w:bodyDiv w:val="1"/>
      <w:marLeft w:val="0"/>
      <w:marRight w:val="0"/>
      <w:marTop w:val="0"/>
      <w:marBottom w:val="0"/>
      <w:divBdr>
        <w:top w:val="none" w:sz="0" w:space="0" w:color="auto"/>
        <w:left w:val="none" w:sz="0" w:space="0" w:color="auto"/>
        <w:bottom w:val="none" w:sz="0" w:space="0" w:color="auto"/>
        <w:right w:val="none" w:sz="0" w:space="0" w:color="auto"/>
      </w:divBdr>
    </w:div>
    <w:div w:id="1697080970">
      <w:bodyDiv w:val="1"/>
      <w:marLeft w:val="0"/>
      <w:marRight w:val="0"/>
      <w:marTop w:val="0"/>
      <w:marBottom w:val="0"/>
      <w:divBdr>
        <w:top w:val="none" w:sz="0" w:space="0" w:color="auto"/>
        <w:left w:val="none" w:sz="0" w:space="0" w:color="auto"/>
        <w:bottom w:val="none" w:sz="0" w:space="0" w:color="auto"/>
        <w:right w:val="none" w:sz="0" w:space="0" w:color="auto"/>
      </w:divBdr>
    </w:div>
    <w:div w:id="1891378177">
      <w:bodyDiv w:val="1"/>
      <w:marLeft w:val="0"/>
      <w:marRight w:val="0"/>
      <w:marTop w:val="0"/>
      <w:marBottom w:val="0"/>
      <w:divBdr>
        <w:top w:val="none" w:sz="0" w:space="0" w:color="auto"/>
        <w:left w:val="none" w:sz="0" w:space="0" w:color="auto"/>
        <w:bottom w:val="none" w:sz="0" w:space="0" w:color="auto"/>
        <w:right w:val="none" w:sz="0" w:space="0" w:color="auto"/>
      </w:divBdr>
    </w:div>
    <w:div w:id="1904488403">
      <w:bodyDiv w:val="1"/>
      <w:marLeft w:val="0"/>
      <w:marRight w:val="0"/>
      <w:marTop w:val="0"/>
      <w:marBottom w:val="0"/>
      <w:divBdr>
        <w:top w:val="none" w:sz="0" w:space="0" w:color="auto"/>
        <w:left w:val="none" w:sz="0" w:space="0" w:color="auto"/>
        <w:bottom w:val="none" w:sz="0" w:space="0" w:color="auto"/>
        <w:right w:val="none" w:sz="0" w:space="0" w:color="auto"/>
      </w:divBdr>
    </w:div>
    <w:div w:id="2042394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ba.gov.au" TargetMode="External"/><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Nathan.Kruger@nba.gov.au" TargetMode="External"/><Relationship Id="rId23" Type="http://schemas.openxmlformats.org/officeDocument/2006/relationships/image" Target="media/image14.png"/><Relationship Id="rId28" Type="http://schemas.openxmlformats.org/officeDocument/2006/relationships/hyperlink" Target="mailto:BloodNet@nba.gov.au"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0.jpeg"/></Relationships>
</file>

<file path=word/_rels/footer2.xml.rels><?xml version="1.0" encoding="UTF-8" standalone="yes"?>
<Relationships xmlns="http://schemas.openxmlformats.org/package/2006/relationships"><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ICT\BloodNet\Communications\Newsletter\BloodNet%20Newsletter%20-%20May%20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BC6DD-EAC0-40FB-95CF-ACF3C7EFD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BloodNet Newsletter - May 2011.dotx</Template>
  <TotalTime>92</TotalTime>
  <Pages>7</Pages>
  <Words>2624</Words>
  <Characters>14961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NBA - BloodNet Newsletter - October 2012</vt:lpstr>
    </vt:vector>
  </TitlesOfParts>
  <Company>National Blood Authority</Company>
  <LinksUpToDate>false</LinksUpToDate>
  <CharactersWithSpaces>17550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NBA - BloodNet Newsletter - October 2012</dc:title>
  <dc:creator>Peter O'Halloran</dc:creator>
  <cp:lastModifiedBy>Brooke Chadwick</cp:lastModifiedBy>
  <cp:revision>3</cp:revision>
  <cp:lastPrinted>2012-10-30T11:46:00Z</cp:lastPrinted>
  <dcterms:created xsi:type="dcterms:W3CDTF">2013-08-29T03:07:00Z</dcterms:created>
  <dcterms:modified xsi:type="dcterms:W3CDTF">2013-08-29T04:39:00Z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729568293</vt:i4>
  </property>
</Properties>
</file>