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07" w:rsidRDefault="00EF6B07" w:rsidP="00FC385F">
      <w:pPr>
        <w:pStyle w:val="Title"/>
      </w:pPr>
      <w:r>
        <w:t>Monitoring International Trends</w:t>
      </w:r>
    </w:p>
    <w:p w:rsidR="00EF6B07" w:rsidRDefault="00EF6B07" w:rsidP="00EF6B07">
      <w:pPr>
        <w:rPr>
          <w:rFonts w:ascii="Arial" w:hAnsi="Arial" w:cs="Arial"/>
          <w:b/>
        </w:rPr>
      </w:pPr>
      <w:r>
        <w:rPr>
          <w:rFonts w:ascii="Arial" w:hAnsi="Arial" w:cs="Arial"/>
          <w:b/>
        </w:rPr>
        <w:t xml:space="preserve">posted </w:t>
      </w:r>
      <w:r w:rsidR="00E9715B">
        <w:rPr>
          <w:rFonts w:ascii="Arial" w:hAnsi="Arial" w:cs="Arial"/>
          <w:b/>
        </w:rPr>
        <w:t>December 201</w:t>
      </w:r>
      <w:r w:rsidR="003C274F">
        <w:rPr>
          <w:rFonts w:ascii="Arial" w:hAnsi="Arial" w:cs="Arial"/>
          <w:b/>
        </w:rPr>
        <w:t>7</w:t>
      </w:r>
      <w:r w:rsidR="00E9715B">
        <w:rPr>
          <w:rFonts w:ascii="Arial" w:hAnsi="Arial" w:cs="Arial"/>
          <w:b/>
        </w:rPr>
        <w:t>-January 201</w:t>
      </w:r>
      <w:r w:rsidR="003C274F">
        <w:rPr>
          <w:rFonts w:ascii="Arial" w:hAnsi="Arial" w:cs="Arial"/>
          <w:b/>
        </w:rPr>
        <w:t>8</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Events that may have an impact on global supply, </w:t>
      </w:r>
      <w:proofErr w:type="gramStart"/>
      <w:r w:rsidRPr="009F0249">
        <w:rPr>
          <w:rFonts w:ascii="Arial" w:hAnsi="Arial" w:cs="Arial"/>
          <w:sz w:val="22"/>
          <w:szCs w:val="22"/>
        </w:rPr>
        <w:t>demand</w:t>
      </w:r>
      <w:proofErr w:type="gramEnd"/>
      <w:r w:rsidRPr="009F0249">
        <w:rPr>
          <w:rFonts w:ascii="Arial" w:hAnsi="Arial" w:cs="Arial"/>
          <w:sz w:val="22"/>
          <w:szCs w:val="22"/>
        </w:rPr>
        <w:t xml:space="preserve">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Pr>
          <w:rFonts w:ascii="Arial" w:hAnsi="Arial" w:cs="Arial"/>
          <w:sz w:val="22"/>
          <w:szCs w:val="22"/>
        </w:rPr>
        <w:t xml:space="preserve">Some </w:t>
      </w:r>
      <w:r w:rsidR="00561F2C" w:rsidRPr="009F0249">
        <w:rPr>
          <w:rFonts w:ascii="Arial" w:hAnsi="Arial" w:cs="Arial"/>
          <w:sz w:val="22"/>
          <w:szCs w:val="22"/>
        </w:rPr>
        <w:t xml:space="preserve">recent matters of interest appear </w:t>
      </w:r>
      <w:r w:rsidR="008E5712">
        <w:rPr>
          <w:rFonts w:ascii="Arial" w:hAnsi="Arial" w:cs="Arial"/>
          <w:sz w:val="22"/>
          <w:szCs w:val="22"/>
        </w:rPr>
        <w:t xml:space="preserve">on </w:t>
      </w:r>
      <w:r w:rsidR="00661DF9">
        <w:rPr>
          <w:rFonts w:ascii="Arial" w:hAnsi="Arial" w:cs="Arial"/>
          <w:sz w:val="22"/>
          <w:szCs w:val="22"/>
        </w:rPr>
        <w:t>pages 4 to 2</w:t>
      </w:r>
      <w:r w:rsidR="00797584">
        <w:rPr>
          <w:rFonts w:ascii="Arial" w:hAnsi="Arial" w:cs="Arial"/>
          <w:sz w:val="22"/>
          <w:szCs w:val="22"/>
        </w:rPr>
        <w:t>0</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are listed below</w:t>
      </w:r>
      <w:r w:rsidR="00561F2C" w:rsidRPr="009F0249">
        <w:rPr>
          <w:rFonts w:ascii="Arial" w:eastAsia="Arial" w:hAnsi="Arial" w:cs="Arial"/>
          <w:sz w:val="22"/>
          <w:szCs w:val="22"/>
        </w:rPr>
        <w:t>:</w:t>
      </w:r>
    </w:p>
    <w:p w:rsidR="005C7B6F" w:rsidRDefault="005C7B6F" w:rsidP="00561F2C">
      <w:pPr>
        <w:rPr>
          <w:rFonts w:ascii="Arial" w:eastAsia="Arial" w:hAnsi="Arial" w:cs="Arial"/>
          <w:sz w:val="22"/>
          <w:szCs w:val="22"/>
        </w:rPr>
      </w:pPr>
    </w:p>
    <w:p w:rsidR="005C7B6F" w:rsidRPr="00D92C1A" w:rsidRDefault="005C7B6F" w:rsidP="005C7B6F">
      <w:pPr>
        <w:rPr>
          <w:rFonts w:ascii="Arial" w:eastAsia="Arial" w:hAnsi="Arial" w:cs="Arial"/>
          <w:color w:val="111CF7"/>
          <w:sz w:val="22"/>
          <w:szCs w:val="22"/>
        </w:rPr>
      </w:pPr>
      <w:r w:rsidRPr="00D92C1A">
        <w:rPr>
          <w:rStyle w:val="Strong"/>
          <w:rFonts w:eastAsia="Arial"/>
          <w:color w:val="111CF7"/>
        </w:rPr>
        <w:t>Products</w:t>
      </w:r>
    </w:p>
    <w:p w:rsidR="00487E58" w:rsidRPr="00F60561" w:rsidRDefault="00487E58" w:rsidP="00F60561">
      <w:pPr>
        <w:numPr>
          <w:ilvl w:val="0"/>
          <w:numId w:val="2"/>
        </w:numPr>
        <w:tabs>
          <w:tab w:val="num" w:pos="284"/>
        </w:tabs>
        <w:ind w:left="284" w:hanging="284"/>
        <w:rPr>
          <w:rFonts w:ascii="Arial" w:hAnsi="Arial" w:cs="Arial"/>
          <w:sz w:val="22"/>
          <w:szCs w:val="22"/>
        </w:rPr>
      </w:pPr>
      <w:r w:rsidRPr="00F60561">
        <w:rPr>
          <w:rFonts w:ascii="Arial" w:hAnsi="Arial" w:cs="Arial"/>
          <w:sz w:val="22"/>
          <w:szCs w:val="22"/>
        </w:rPr>
        <w:t xml:space="preserve">A team of Australian and US researchers discovered that, if haemophilia B patients were infused with a gene therapy called factor IX Padua (R338L), their bodies kept expressing the factor IX coagulant on their own.  </w:t>
      </w:r>
    </w:p>
    <w:p w:rsidR="00487E58" w:rsidRPr="00F60561" w:rsidRDefault="00487E58" w:rsidP="00DA08BB">
      <w:pPr>
        <w:numPr>
          <w:ilvl w:val="0"/>
          <w:numId w:val="2"/>
        </w:numPr>
        <w:tabs>
          <w:tab w:val="num" w:pos="284"/>
        </w:tabs>
        <w:ind w:left="284" w:hanging="284"/>
        <w:rPr>
          <w:rFonts w:ascii="Arial" w:hAnsi="Arial" w:cs="Arial"/>
          <w:sz w:val="22"/>
          <w:szCs w:val="22"/>
        </w:rPr>
      </w:pPr>
      <w:r w:rsidRPr="00487E58">
        <w:rPr>
          <w:rFonts w:ascii="Arial" w:hAnsi="Arial" w:cs="Arial"/>
          <w:sz w:val="22"/>
          <w:szCs w:val="22"/>
        </w:rPr>
        <w:t xml:space="preserve">BioMarin Pharmaceutical reported it was encouraged by new data on </w:t>
      </w:r>
      <w:proofErr w:type="spellStart"/>
      <w:r w:rsidRPr="00487E58">
        <w:rPr>
          <w:rFonts w:ascii="Arial" w:hAnsi="Arial" w:cs="Arial"/>
          <w:sz w:val="22"/>
          <w:szCs w:val="22"/>
        </w:rPr>
        <w:t>valoctocogene</w:t>
      </w:r>
      <w:proofErr w:type="spellEnd"/>
      <w:r w:rsidRPr="00487E58">
        <w:rPr>
          <w:rFonts w:ascii="Arial" w:hAnsi="Arial" w:cs="Arial"/>
          <w:sz w:val="22"/>
          <w:szCs w:val="22"/>
        </w:rPr>
        <w:t xml:space="preserve"> </w:t>
      </w:r>
      <w:proofErr w:type="spellStart"/>
      <w:r w:rsidRPr="00487E58">
        <w:rPr>
          <w:rFonts w:ascii="Arial" w:hAnsi="Arial" w:cs="Arial"/>
          <w:sz w:val="22"/>
          <w:szCs w:val="22"/>
        </w:rPr>
        <w:t>roxaparvovec</w:t>
      </w:r>
      <w:proofErr w:type="spellEnd"/>
      <w:r w:rsidRPr="00487E58">
        <w:rPr>
          <w:rFonts w:ascii="Arial" w:hAnsi="Arial" w:cs="Arial"/>
          <w:sz w:val="22"/>
          <w:szCs w:val="22"/>
        </w:rPr>
        <w:t xml:space="preserve">, an investigational gene therapy for patients with severe haemophilia A. </w:t>
      </w:r>
    </w:p>
    <w:p w:rsidR="00487E58" w:rsidRPr="00F60561" w:rsidRDefault="00487E58" w:rsidP="00DA08BB">
      <w:pPr>
        <w:numPr>
          <w:ilvl w:val="0"/>
          <w:numId w:val="2"/>
        </w:numPr>
        <w:tabs>
          <w:tab w:val="num" w:pos="284"/>
        </w:tabs>
        <w:ind w:left="284" w:hanging="284"/>
        <w:rPr>
          <w:rFonts w:ascii="Arial" w:hAnsi="Arial" w:cs="Arial"/>
          <w:sz w:val="22"/>
          <w:szCs w:val="22"/>
        </w:rPr>
      </w:pPr>
      <w:r w:rsidRPr="00487E58">
        <w:rPr>
          <w:rFonts w:ascii="Arial" w:hAnsi="Arial" w:cs="Arial"/>
          <w:sz w:val="22"/>
          <w:szCs w:val="22"/>
        </w:rPr>
        <w:t>Spark Therapeutics described as encouraging the preliminary results from the Phase 1/11 clinical trial of its gene therapy SPK-8011 in haemophilia A.</w:t>
      </w:r>
    </w:p>
    <w:p w:rsidR="00487E58" w:rsidRPr="00F60561" w:rsidRDefault="00487E58" w:rsidP="00DA08BB">
      <w:pPr>
        <w:numPr>
          <w:ilvl w:val="0"/>
          <w:numId w:val="2"/>
        </w:numPr>
        <w:tabs>
          <w:tab w:val="num" w:pos="284"/>
        </w:tabs>
        <w:ind w:left="284" w:hanging="284"/>
        <w:rPr>
          <w:rFonts w:ascii="Arial" w:hAnsi="Arial" w:cs="Arial"/>
          <w:sz w:val="22"/>
          <w:szCs w:val="22"/>
        </w:rPr>
      </w:pPr>
      <w:proofErr w:type="spellStart"/>
      <w:r w:rsidRPr="00487E58">
        <w:rPr>
          <w:rFonts w:ascii="Arial" w:hAnsi="Arial" w:cs="Arial"/>
          <w:sz w:val="22"/>
          <w:szCs w:val="22"/>
        </w:rPr>
        <w:t>UniQure</w:t>
      </w:r>
      <w:proofErr w:type="spellEnd"/>
      <w:r w:rsidRPr="00487E58">
        <w:rPr>
          <w:rFonts w:ascii="Arial" w:hAnsi="Arial" w:cs="Arial"/>
          <w:sz w:val="22"/>
          <w:szCs w:val="22"/>
        </w:rPr>
        <w:t xml:space="preserve"> reported positive </w:t>
      </w:r>
      <w:r w:rsidR="00142BD3">
        <w:rPr>
          <w:rFonts w:ascii="Arial" w:hAnsi="Arial" w:cs="Arial"/>
          <w:sz w:val="22"/>
          <w:szCs w:val="22"/>
        </w:rPr>
        <w:t xml:space="preserve">early </w:t>
      </w:r>
      <w:r w:rsidRPr="00487E58">
        <w:rPr>
          <w:rFonts w:ascii="Arial" w:hAnsi="Arial" w:cs="Arial"/>
          <w:sz w:val="22"/>
          <w:szCs w:val="22"/>
        </w:rPr>
        <w:t xml:space="preserve">results in </w:t>
      </w:r>
      <w:r w:rsidR="00142BD3">
        <w:rPr>
          <w:rFonts w:ascii="Arial" w:hAnsi="Arial" w:cs="Arial"/>
          <w:sz w:val="22"/>
          <w:szCs w:val="22"/>
        </w:rPr>
        <w:t xml:space="preserve">a </w:t>
      </w:r>
      <w:r w:rsidRPr="00487E58">
        <w:rPr>
          <w:rFonts w:ascii="Arial" w:hAnsi="Arial" w:cs="Arial"/>
          <w:sz w:val="22"/>
          <w:szCs w:val="22"/>
        </w:rPr>
        <w:t xml:space="preserve">trial of its gene therapy for haemophilia B.  </w:t>
      </w:r>
    </w:p>
    <w:p w:rsidR="00487E58" w:rsidRPr="00F60561" w:rsidRDefault="00487E58" w:rsidP="00DA08BB">
      <w:pPr>
        <w:numPr>
          <w:ilvl w:val="0"/>
          <w:numId w:val="2"/>
        </w:numPr>
        <w:tabs>
          <w:tab w:val="num" w:pos="284"/>
        </w:tabs>
        <w:ind w:left="284" w:hanging="284"/>
        <w:rPr>
          <w:rFonts w:ascii="Arial" w:hAnsi="Arial" w:cs="Arial"/>
          <w:sz w:val="22"/>
          <w:szCs w:val="22"/>
        </w:rPr>
      </w:pPr>
      <w:proofErr w:type="spellStart"/>
      <w:r w:rsidRPr="00487E58">
        <w:rPr>
          <w:rFonts w:ascii="Arial" w:hAnsi="Arial" w:cs="Arial"/>
          <w:sz w:val="22"/>
          <w:szCs w:val="22"/>
        </w:rPr>
        <w:t>Bioverativ</w:t>
      </w:r>
      <w:proofErr w:type="spellEnd"/>
      <w:r w:rsidRPr="00487E58">
        <w:rPr>
          <w:rFonts w:ascii="Arial" w:hAnsi="Arial" w:cs="Arial"/>
          <w:sz w:val="22"/>
          <w:szCs w:val="22"/>
        </w:rPr>
        <w:t xml:space="preserve"> presented the results of a new post-hoc longitudinal analysis demonstrating that individualised dosing with extended half-life therapy, </w:t>
      </w:r>
      <w:proofErr w:type="spellStart"/>
      <w:r w:rsidRPr="00487E58">
        <w:rPr>
          <w:rFonts w:ascii="Arial" w:hAnsi="Arial" w:cs="Arial"/>
          <w:sz w:val="22"/>
          <w:szCs w:val="22"/>
        </w:rPr>
        <w:t>Alprolix</w:t>
      </w:r>
      <w:proofErr w:type="spellEnd"/>
      <w:r w:rsidRPr="00487E58">
        <w:rPr>
          <w:rFonts w:ascii="Arial" w:hAnsi="Arial" w:cs="Arial"/>
          <w:sz w:val="22"/>
          <w:szCs w:val="22"/>
        </w:rPr>
        <w:t xml:space="preserve"> (</w:t>
      </w:r>
      <w:proofErr w:type="spellStart"/>
      <w:r w:rsidRPr="00487E58">
        <w:rPr>
          <w:rFonts w:ascii="Arial" w:hAnsi="Arial" w:cs="Arial"/>
          <w:sz w:val="22"/>
          <w:szCs w:val="22"/>
        </w:rPr>
        <w:t>eftrenonacog</w:t>
      </w:r>
      <w:proofErr w:type="spellEnd"/>
      <w:r w:rsidRPr="00487E58">
        <w:rPr>
          <w:rFonts w:ascii="Arial" w:hAnsi="Arial" w:cs="Arial"/>
          <w:sz w:val="22"/>
          <w:szCs w:val="22"/>
        </w:rPr>
        <w:t xml:space="preserve"> alfa), every 14 or more days may be an option for people with severe haemophilia B who seek the benefits of prophylactic therapy with reduced treatment burden.</w:t>
      </w:r>
    </w:p>
    <w:p w:rsidR="00487E58" w:rsidRPr="00F60561" w:rsidRDefault="00487E58" w:rsidP="00DA08BB">
      <w:pPr>
        <w:numPr>
          <w:ilvl w:val="0"/>
          <w:numId w:val="2"/>
        </w:numPr>
        <w:tabs>
          <w:tab w:val="num" w:pos="284"/>
        </w:tabs>
        <w:ind w:left="284" w:hanging="284"/>
        <w:rPr>
          <w:rFonts w:ascii="Arial" w:hAnsi="Arial" w:cs="Arial"/>
          <w:sz w:val="22"/>
          <w:szCs w:val="22"/>
        </w:rPr>
      </w:pPr>
      <w:r w:rsidRPr="00487E58">
        <w:rPr>
          <w:rFonts w:ascii="Arial" w:hAnsi="Arial" w:cs="Arial"/>
          <w:sz w:val="22"/>
          <w:szCs w:val="22"/>
        </w:rPr>
        <w:t xml:space="preserve">Catalyst Biosciences announced the initiation of the Phase II section of its Phase II/III trial of </w:t>
      </w:r>
      <w:proofErr w:type="spellStart"/>
      <w:r w:rsidRPr="00487E58">
        <w:rPr>
          <w:rFonts w:ascii="Arial" w:hAnsi="Arial" w:cs="Arial"/>
          <w:sz w:val="22"/>
          <w:szCs w:val="22"/>
        </w:rPr>
        <w:t>marzeptacog</w:t>
      </w:r>
      <w:proofErr w:type="spellEnd"/>
      <w:r w:rsidRPr="00487E58">
        <w:rPr>
          <w:rFonts w:ascii="Arial" w:hAnsi="Arial" w:cs="Arial"/>
          <w:sz w:val="22"/>
          <w:szCs w:val="22"/>
        </w:rPr>
        <w:t xml:space="preserve"> alfa (activated), a subcutaneously administered Factor </w:t>
      </w:r>
      <w:proofErr w:type="spellStart"/>
      <w:r w:rsidRPr="00487E58">
        <w:rPr>
          <w:rFonts w:ascii="Arial" w:hAnsi="Arial" w:cs="Arial"/>
          <w:sz w:val="22"/>
          <w:szCs w:val="22"/>
        </w:rPr>
        <w:t>VIIa</w:t>
      </w:r>
      <w:proofErr w:type="spellEnd"/>
      <w:r w:rsidRPr="00487E58">
        <w:rPr>
          <w:rFonts w:ascii="Arial" w:hAnsi="Arial" w:cs="Arial"/>
          <w:sz w:val="22"/>
          <w:szCs w:val="22"/>
        </w:rPr>
        <w:t xml:space="preserve"> therapy to treat haemophilia A and B with inhibitors.</w:t>
      </w:r>
    </w:p>
    <w:p w:rsidR="00487E58" w:rsidRPr="00F60561" w:rsidRDefault="00E11094" w:rsidP="00DA08BB">
      <w:pPr>
        <w:numPr>
          <w:ilvl w:val="0"/>
          <w:numId w:val="2"/>
        </w:numPr>
        <w:tabs>
          <w:tab w:val="num" w:pos="284"/>
        </w:tabs>
        <w:ind w:left="284" w:hanging="284"/>
        <w:rPr>
          <w:rFonts w:ascii="Arial" w:hAnsi="Arial" w:cs="Arial"/>
          <w:sz w:val="22"/>
          <w:szCs w:val="22"/>
        </w:rPr>
      </w:pPr>
      <w:hyperlink r:id="rId8" w:history="1">
        <w:r w:rsidR="00487E58" w:rsidRPr="002D57E5">
          <w:rPr>
            <w:rFonts w:ascii="Arial" w:hAnsi="Arial" w:cs="Arial"/>
            <w:sz w:val="22"/>
            <w:szCs w:val="22"/>
          </w:rPr>
          <w:t>Prolong Pharmaceuticals</w:t>
        </w:r>
      </w:hyperlink>
      <w:r w:rsidR="00487E58" w:rsidRPr="002D57E5">
        <w:rPr>
          <w:rFonts w:ascii="Arial" w:hAnsi="Arial" w:cs="Arial"/>
          <w:sz w:val="22"/>
          <w:szCs w:val="22"/>
        </w:rPr>
        <w:t xml:space="preserve"> has completed enrolling patients in an ongoing Phase II clinical trial of </w:t>
      </w:r>
      <w:hyperlink r:id="rId9" w:history="1">
        <w:proofErr w:type="spellStart"/>
        <w:r w:rsidR="00487E58" w:rsidRPr="002D57E5">
          <w:rPr>
            <w:rFonts w:ascii="Arial" w:hAnsi="Arial" w:cs="Arial"/>
            <w:sz w:val="22"/>
            <w:szCs w:val="22"/>
          </w:rPr>
          <w:t>Sanguinate</w:t>
        </w:r>
        <w:proofErr w:type="spellEnd"/>
      </w:hyperlink>
      <w:r w:rsidR="00487E58" w:rsidRPr="002D57E5">
        <w:rPr>
          <w:rFonts w:ascii="Arial" w:hAnsi="Arial" w:cs="Arial"/>
          <w:sz w:val="22"/>
          <w:szCs w:val="22"/>
        </w:rPr>
        <w:t xml:space="preserve">, to treat </w:t>
      </w:r>
      <w:proofErr w:type="spellStart"/>
      <w:r w:rsidR="00487E58" w:rsidRPr="002D57E5">
        <w:rPr>
          <w:rFonts w:ascii="Arial" w:hAnsi="Arial" w:cs="Arial"/>
          <w:sz w:val="22"/>
          <w:szCs w:val="22"/>
        </w:rPr>
        <w:t>vaso</w:t>
      </w:r>
      <w:proofErr w:type="spellEnd"/>
      <w:r w:rsidR="00487E58" w:rsidRPr="002D57E5">
        <w:rPr>
          <w:rFonts w:ascii="Arial" w:hAnsi="Arial" w:cs="Arial"/>
          <w:sz w:val="22"/>
          <w:szCs w:val="22"/>
        </w:rPr>
        <w:t xml:space="preserve">-occlusive crises in </w:t>
      </w:r>
      <w:hyperlink r:id="rId10" w:history="1">
        <w:r w:rsidR="00487E58" w:rsidRPr="002D57E5">
          <w:rPr>
            <w:rFonts w:ascii="Arial" w:hAnsi="Arial" w:cs="Arial"/>
            <w:sz w:val="22"/>
            <w:szCs w:val="22"/>
          </w:rPr>
          <w:t>sickle cell disease.</w:t>
        </w:r>
      </w:hyperlink>
      <w:r w:rsidR="00487E58" w:rsidRPr="002D57E5">
        <w:rPr>
          <w:rFonts w:ascii="Arial" w:hAnsi="Arial" w:cs="Arial"/>
          <w:sz w:val="22"/>
          <w:szCs w:val="22"/>
        </w:rPr>
        <w:t xml:space="preserve">  Prolong has presented preliminary trial results suggesting that </w:t>
      </w:r>
      <w:proofErr w:type="spellStart"/>
      <w:r w:rsidR="00487E58" w:rsidRPr="002D57E5">
        <w:rPr>
          <w:rFonts w:ascii="Arial" w:hAnsi="Arial" w:cs="Arial"/>
          <w:sz w:val="22"/>
          <w:szCs w:val="22"/>
        </w:rPr>
        <w:t>Sanguinate</w:t>
      </w:r>
      <w:proofErr w:type="spellEnd"/>
      <w:r w:rsidR="00487E58" w:rsidRPr="002D57E5">
        <w:rPr>
          <w:rFonts w:ascii="Arial" w:hAnsi="Arial" w:cs="Arial"/>
          <w:sz w:val="22"/>
          <w:szCs w:val="22"/>
        </w:rPr>
        <w:t xml:space="preserve"> can re</w:t>
      </w:r>
      <w:r w:rsidR="00487E58" w:rsidRPr="00487E58">
        <w:rPr>
          <w:rFonts w:ascii="Arial" w:hAnsi="Arial" w:cs="Arial"/>
          <w:sz w:val="22"/>
          <w:szCs w:val="22"/>
        </w:rPr>
        <w:t>turn red blood cells from a sickle shape back to a round shape and restore blood flow.</w:t>
      </w:r>
    </w:p>
    <w:p w:rsidR="00487E58" w:rsidRPr="00F60561" w:rsidRDefault="00487E58" w:rsidP="00DA08BB">
      <w:pPr>
        <w:numPr>
          <w:ilvl w:val="0"/>
          <w:numId w:val="2"/>
        </w:numPr>
        <w:tabs>
          <w:tab w:val="num" w:pos="284"/>
        </w:tabs>
        <w:ind w:left="284" w:hanging="284"/>
        <w:rPr>
          <w:rFonts w:ascii="Arial" w:hAnsi="Arial" w:cs="Arial"/>
          <w:sz w:val="22"/>
          <w:szCs w:val="22"/>
        </w:rPr>
      </w:pPr>
      <w:r w:rsidRPr="00487E58">
        <w:rPr>
          <w:rFonts w:ascii="Arial" w:hAnsi="Arial" w:cs="Arial"/>
          <w:sz w:val="22"/>
          <w:szCs w:val="22"/>
        </w:rPr>
        <w:t xml:space="preserve">Ironwood Pharmaceuticals initiated a Phase II clinical trial of once-daily, orally administered, IW-1701, in patients with sickle cell disease.  IW-1701 has been shown to improve nitric oxide signalling. </w:t>
      </w:r>
    </w:p>
    <w:p w:rsidR="00487E58" w:rsidRPr="00F60561" w:rsidRDefault="00487E58" w:rsidP="00DA08BB">
      <w:pPr>
        <w:numPr>
          <w:ilvl w:val="0"/>
          <w:numId w:val="2"/>
        </w:numPr>
        <w:tabs>
          <w:tab w:val="num" w:pos="284"/>
        </w:tabs>
        <w:ind w:left="284" w:hanging="284"/>
        <w:rPr>
          <w:rFonts w:ascii="Arial" w:hAnsi="Arial" w:cs="Arial"/>
          <w:sz w:val="22"/>
          <w:szCs w:val="22"/>
        </w:rPr>
      </w:pPr>
      <w:r w:rsidRPr="00487E58">
        <w:rPr>
          <w:rFonts w:ascii="Arial" w:hAnsi="Arial" w:cs="Arial"/>
          <w:sz w:val="22"/>
          <w:szCs w:val="22"/>
        </w:rPr>
        <w:t>La Jolla Pharmaceutical Company initiated a trial of synthetic human hepcidin in patients with transfusion-dependent beta thalassemia who despite chelation therapy have dangerously high cardiac iron levels.</w:t>
      </w:r>
    </w:p>
    <w:p w:rsidR="00487E58" w:rsidRPr="00F60561" w:rsidRDefault="00487E58" w:rsidP="00DA08BB">
      <w:pPr>
        <w:numPr>
          <w:ilvl w:val="0"/>
          <w:numId w:val="2"/>
        </w:numPr>
        <w:tabs>
          <w:tab w:val="num" w:pos="284"/>
        </w:tabs>
        <w:ind w:left="284" w:hanging="284"/>
        <w:rPr>
          <w:rFonts w:ascii="Arial" w:hAnsi="Arial" w:cs="Arial"/>
          <w:sz w:val="22"/>
          <w:szCs w:val="22"/>
        </w:rPr>
      </w:pPr>
      <w:r w:rsidRPr="00E40A26">
        <w:rPr>
          <w:rFonts w:ascii="Arial" w:hAnsi="Arial" w:cs="Arial"/>
          <w:bCs/>
          <w:sz w:val="22"/>
          <w:szCs w:val="22"/>
        </w:rPr>
        <w:t xml:space="preserve">Novartis </w:t>
      </w:r>
      <w:r w:rsidRPr="00E40A26">
        <w:rPr>
          <w:rFonts w:ascii="Arial" w:hAnsi="Arial" w:cs="Arial"/>
          <w:sz w:val="22"/>
          <w:szCs w:val="22"/>
        </w:rPr>
        <w:t>announced positive results from a post hoc subgroup analysis of the Phase II study, SUSTAIN on its</w:t>
      </w:r>
      <w:r w:rsidRPr="00487E58">
        <w:rPr>
          <w:rFonts w:ascii="Arial" w:hAnsi="Arial" w:cs="Arial"/>
          <w:sz w:val="22"/>
          <w:szCs w:val="22"/>
        </w:rPr>
        <w:t xml:space="preserve"> sickle cell disease drug, </w:t>
      </w:r>
      <w:proofErr w:type="spellStart"/>
      <w:r w:rsidRPr="00487E58">
        <w:rPr>
          <w:rFonts w:ascii="Arial" w:hAnsi="Arial" w:cs="Arial"/>
          <w:sz w:val="22"/>
          <w:szCs w:val="22"/>
        </w:rPr>
        <w:t>crizanlizumab</w:t>
      </w:r>
      <w:proofErr w:type="spellEnd"/>
      <w:r w:rsidRPr="00487E58">
        <w:rPr>
          <w:rFonts w:ascii="Arial" w:hAnsi="Arial" w:cs="Arial"/>
          <w:sz w:val="22"/>
          <w:szCs w:val="22"/>
        </w:rPr>
        <w:t>.</w:t>
      </w:r>
    </w:p>
    <w:p w:rsidR="00B55AE0" w:rsidRDefault="00487E58" w:rsidP="00AE3422">
      <w:pPr>
        <w:numPr>
          <w:ilvl w:val="0"/>
          <w:numId w:val="2"/>
        </w:numPr>
        <w:tabs>
          <w:tab w:val="num" w:pos="284"/>
        </w:tabs>
        <w:ind w:left="284" w:hanging="284"/>
        <w:rPr>
          <w:rFonts w:ascii="Arial" w:hAnsi="Arial" w:cs="Arial"/>
          <w:sz w:val="22"/>
          <w:szCs w:val="22"/>
        </w:rPr>
      </w:pPr>
      <w:r w:rsidRPr="00487E58">
        <w:rPr>
          <w:rFonts w:ascii="Arial" w:hAnsi="Arial" w:cs="Arial"/>
          <w:sz w:val="22"/>
          <w:szCs w:val="22"/>
        </w:rPr>
        <w:t xml:space="preserve">At the American Society of </w:t>
      </w:r>
      <w:proofErr w:type="spellStart"/>
      <w:r w:rsidRPr="00487E58">
        <w:rPr>
          <w:rFonts w:ascii="Arial" w:hAnsi="Arial" w:cs="Arial"/>
          <w:sz w:val="22"/>
          <w:szCs w:val="22"/>
        </w:rPr>
        <w:t>Hematology</w:t>
      </w:r>
      <w:proofErr w:type="spellEnd"/>
      <w:r w:rsidRPr="00487E58">
        <w:rPr>
          <w:rFonts w:ascii="Arial" w:hAnsi="Arial" w:cs="Arial"/>
          <w:sz w:val="22"/>
          <w:szCs w:val="22"/>
        </w:rPr>
        <w:t xml:space="preserve"> 59</w:t>
      </w:r>
      <w:r w:rsidRPr="00DA08BB">
        <w:rPr>
          <w:rFonts w:ascii="Arial" w:hAnsi="Arial" w:cs="Arial"/>
          <w:sz w:val="22"/>
          <w:szCs w:val="22"/>
        </w:rPr>
        <w:t>th</w:t>
      </w:r>
      <w:r w:rsidRPr="00487E58">
        <w:rPr>
          <w:rFonts w:ascii="Arial" w:hAnsi="Arial" w:cs="Arial"/>
          <w:sz w:val="22"/>
          <w:szCs w:val="22"/>
        </w:rPr>
        <w:t xml:space="preserve"> Annual Meeting in December </w:t>
      </w:r>
      <w:r w:rsidRPr="00DA08BB">
        <w:rPr>
          <w:rFonts w:ascii="Arial" w:hAnsi="Arial" w:cs="Arial"/>
          <w:sz w:val="22"/>
          <w:szCs w:val="22"/>
        </w:rPr>
        <w:t xml:space="preserve">it was reported that gene therapy may be able to cure </w:t>
      </w:r>
      <w:r w:rsidRPr="00487E58">
        <w:rPr>
          <w:rFonts w:ascii="Arial" w:hAnsi="Arial" w:cs="Arial"/>
          <w:sz w:val="22"/>
          <w:szCs w:val="22"/>
        </w:rPr>
        <w:t xml:space="preserve">severe combined </w:t>
      </w:r>
      <w:r w:rsidR="00E96FBB">
        <w:rPr>
          <w:rFonts w:ascii="Arial" w:hAnsi="Arial" w:cs="Arial"/>
          <w:sz w:val="22"/>
          <w:szCs w:val="22"/>
        </w:rPr>
        <w:t xml:space="preserve">immune </w:t>
      </w:r>
      <w:r w:rsidRPr="00487E58">
        <w:rPr>
          <w:rFonts w:ascii="Arial" w:hAnsi="Arial" w:cs="Arial"/>
          <w:sz w:val="22"/>
          <w:szCs w:val="22"/>
        </w:rPr>
        <w:t xml:space="preserve">deficiency. </w:t>
      </w:r>
    </w:p>
    <w:p w:rsidR="00133211" w:rsidRDefault="00487E58" w:rsidP="00133211">
      <w:pPr>
        <w:numPr>
          <w:ilvl w:val="0"/>
          <w:numId w:val="2"/>
        </w:numPr>
        <w:tabs>
          <w:tab w:val="num" w:pos="284"/>
        </w:tabs>
        <w:ind w:left="284" w:hanging="284"/>
      </w:pPr>
      <w:r w:rsidRPr="00133211">
        <w:rPr>
          <w:rFonts w:ascii="Arial" w:hAnsi="Arial" w:cs="Arial"/>
          <w:bCs/>
          <w:sz w:val="22"/>
          <w:szCs w:val="22"/>
        </w:rPr>
        <w:t>Emergent BioSolutions</w:t>
      </w:r>
      <w:r w:rsidRPr="00133211">
        <w:rPr>
          <w:rFonts w:ascii="Arial" w:hAnsi="Arial" w:cs="Arial"/>
          <w:b/>
          <w:bCs/>
          <w:sz w:val="22"/>
          <w:szCs w:val="22"/>
        </w:rPr>
        <w:t xml:space="preserve"> </w:t>
      </w:r>
      <w:r w:rsidRPr="00133211">
        <w:rPr>
          <w:rFonts w:ascii="Arial" w:hAnsi="Arial" w:cs="Arial"/>
          <w:sz w:val="22"/>
          <w:szCs w:val="22"/>
        </w:rPr>
        <w:t xml:space="preserve">has initiated a phase II dose-ranging study </w:t>
      </w:r>
      <w:r w:rsidR="0044277F" w:rsidRPr="00133211">
        <w:rPr>
          <w:rFonts w:ascii="Arial" w:hAnsi="Arial" w:cs="Arial"/>
          <w:sz w:val="22"/>
          <w:szCs w:val="22"/>
        </w:rPr>
        <w:t xml:space="preserve">of </w:t>
      </w:r>
      <w:r w:rsidRPr="00133211">
        <w:rPr>
          <w:rFonts w:ascii="Arial" w:hAnsi="Arial" w:cs="Arial"/>
          <w:sz w:val="22"/>
          <w:szCs w:val="22"/>
        </w:rPr>
        <w:t xml:space="preserve">its human polyclonal antibody as an intravenous treatment for influenza A infection in </w:t>
      </w:r>
      <w:r w:rsidR="0044277F" w:rsidRPr="00133211">
        <w:rPr>
          <w:rFonts w:ascii="Arial" w:hAnsi="Arial" w:cs="Arial"/>
          <w:sz w:val="22"/>
          <w:szCs w:val="22"/>
        </w:rPr>
        <w:t>hospitalized adults.</w:t>
      </w:r>
    </w:p>
    <w:p w:rsidR="00133211" w:rsidRDefault="00133211" w:rsidP="00133211">
      <w:pPr>
        <w:ind w:left="284"/>
      </w:pPr>
    </w:p>
    <w:p w:rsidR="00E96FBB" w:rsidRPr="00D92C1A" w:rsidRDefault="00E96FBB" w:rsidP="00E96FBB">
      <w:pPr>
        <w:rPr>
          <w:rStyle w:val="Strong"/>
          <w:color w:val="111CF7"/>
        </w:rPr>
      </w:pPr>
      <w:r w:rsidRPr="00D92C1A">
        <w:rPr>
          <w:rStyle w:val="Strong"/>
          <w:color w:val="111CF7"/>
        </w:rPr>
        <w:t xml:space="preserve">Patient Blood Management </w:t>
      </w:r>
    </w:p>
    <w:p w:rsidR="0083186C" w:rsidRDefault="00541E62" w:rsidP="00541E62">
      <w:pPr>
        <w:numPr>
          <w:ilvl w:val="0"/>
          <w:numId w:val="2"/>
        </w:numPr>
        <w:tabs>
          <w:tab w:val="num" w:pos="284"/>
        </w:tabs>
        <w:ind w:left="284" w:hanging="284"/>
        <w:rPr>
          <w:rFonts w:ascii="Arial" w:hAnsi="Arial" w:cs="Arial"/>
          <w:sz w:val="22"/>
          <w:szCs w:val="22"/>
        </w:rPr>
      </w:pPr>
      <w:r w:rsidRPr="00541E62">
        <w:rPr>
          <w:rStyle w:val="Emphasis"/>
          <w:rFonts w:ascii="Arial" w:hAnsi="Arial" w:cs="Arial"/>
          <w:i w:val="0"/>
          <w:sz w:val="22"/>
          <w:szCs w:val="22"/>
        </w:rPr>
        <w:t xml:space="preserve">UK life science company </w:t>
      </w:r>
      <w:proofErr w:type="spellStart"/>
      <w:r w:rsidRPr="00541E62">
        <w:rPr>
          <w:rStyle w:val="Emphasis"/>
          <w:rFonts w:ascii="Arial" w:hAnsi="Arial" w:cs="Arial"/>
          <w:i w:val="0"/>
          <w:sz w:val="22"/>
          <w:szCs w:val="22"/>
        </w:rPr>
        <w:t>SpheriTech</w:t>
      </w:r>
      <w:proofErr w:type="spellEnd"/>
      <w:r w:rsidRPr="00541E62">
        <w:rPr>
          <w:rStyle w:val="Emphasis"/>
          <w:rFonts w:ascii="Arial" w:hAnsi="Arial" w:cs="Arial"/>
          <w:i w:val="0"/>
          <w:sz w:val="22"/>
          <w:szCs w:val="22"/>
        </w:rPr>
        <w:t xml:space="preserve"> has been awarded a grant to develop </w:t>
      </w:r>
      <w:r w:rsidRPr="00541E62">
        <w:rPr>
          <w:rFonts w:ascii="Arial" w:hAnsi="Arial" w:cs="Arial"/>
          <w:sz w:val="22"/>
          <w:szCs w:val="22"/>
        </w:rPr>
        <w:t>a novel blood substitute, a haemoglobin-based oxygen carrier.</w:t>
      </w:r>
    </w:p>
    <w:p w:rsidR="0083186C" w:rsidRDefault="00541E62" w:rsidP="00541E62">
      <w:pPr>
        <w:numPr>
          <w:ilvl w:val="0"/>
          <w:numId w:val="2"/>
        </w:numPr>
        <w:tabs>
          <w:tab w:val="num" w:pos="284"/>
        </w:tabs>
        <w:ind w:left="284" w:hanging="284"/>
        <w:rPr>
          <w:rFonts w:ascii="Arial" w:hAnsi="Arial" w:cs="Arial"/>
          <w:sz w:val="22"/>
          <w:szCs w:val="22"/>
        </w:rPr>
      </w:pPr>
      <w:r w:rsidRPr="0083186C">
        <w:rPr>
          <w:rFonts w:ascii="Arial" w:hAnsi="Arial" w:cs="Arial"/>
          <w:sz w:val="22"/>
          <w:szCs w:val="22"/>
        </w:rPr>
        <w:t>In the US, an updated guideline for platelet transfusion in patients with cancer says that for adults undergoing hematopoietic stem-cell transplants platelet infusion may be safely delayed until the first sign of bleeding, with prophylactic infusion no longer recommended.</w:t>
      </w:r>
    </w:p>
    <w:p w:rsidR="0083186C" w:rsidRDefault="00541E62" w:rsidP="00541E62">
      <w:pPr>
        <w:numPr>
          <w:ilvl w:val="0"/>
          <w:numId w:val="2"/>
        </w:numPr>
        <w:tabs>
          <w:tab w:val="num" w:pos="284"/>
        </w:tabs>
        <w:ind w:left="284" w:hanging="284"/>
        <w:rPr>
          <w:rFonts w:ascii="Arial" w:hAnsi="Arial" w:cs="Arial"/>
          <w:sz w:val="22"/>
          <w:szCs w:val="22"/>
        </w:rPr>
      </w:pPr>
      <w:r w:rsidRPr="0083186C">
        <w:rPr>
          <w:rFonts w:ascii="Arial" w:hAnsi="Arial" w:cs="Arial"/>
          <w:sz w:val="22"/>
          <w:szCs w:val="22"/>
        </w:rPr>
        <w:t xml:space="preserve">A study has found that reinfusing red blood cells lost during surgery did not lead on average to a statistically significant reduction in the rates of blood transfusion amongst women undergoing caesarean section.  </w:t>
      </w:r>
    </w:p>
    <w:p w:rsidR="000E746B" w:rsidRDefault="00541E62" w:rsidP="00541E62">
      <w:pPr>
        <w:numPr>
          <w:ilvl w:val="0"/>
          <w:numId w:val="2"/>
        </w:numPr>
        <w:tabs>
          <w:tab w:val="num" w:pos="284"/>
        </w:tabs>
        <w:ind w:left="284" w:hanging="284"/>
        <w:rPr>
          <w:rFonts w:ascii="Arial" w:hAnsi="Arial" w:cs="Arial"/>
          <w:sz w:val="22"/>
          <w:szCs w:val="22"/>
        </w:rPr>
      </w:pPr>
      <w:r w:rsidRPr="0083186C">
        <w:rPr>
          <w:rFonts w:ascii="Arial" w:hAnsi="Arial" w:cs="Arial"/>
          <w:sz w:val="22"/>
          <w:szCs w:val="22"/>
        </w:rPr>
        <w:t xml:space="preserve">A study </w:t>
      </w:r>
      <w:r w:rsidR="000E746B">
        <w:rPr>
          <w:rFonts w:ascii="Arial" w:hAnsi="Arial" w:cs="Arial"/>
          <w:sz w:val="22"/>
          <w:szCs w:val="22"/>
        </w:rPr>
        <w:t xml:space="preserve">has </w:t>
      </w:r>
      <w:r w:rsidRPr="0083186C">
        <w:rPr>
          <w:rFonts w:ascii="Arial" w:hAnsi="Arial" w:cs="Arial"/>
          <w:sz w:val="22"/>
          <w:szCs w:val="22"/>
        </w:rPr>
        <w:t xml:space="preserve">found that administration of post-bypass four-factor prothrombin complex concentrate decreases transfusions of both red blood cells and plasma in patients undergoing an orthotopic heart transplant who </w:t>
      </w:r>
      <w:r w:rsidR="00644ED6">
        <w:rPr>
          <w:rFonts w:ascii="Arial" w:hAnsi="Arial" w:cs="Arial"/>
          <w:sz w:val="22"/>
          <w:szCs w:val="22"/>
        </w:rPr>
        <w:t xml:space="preserve">already </w:t>
      </w:r>
      <w:r w:rsidRPr="0083186C">
        <w:rPr>
          <w:rFonts w:ascii="Arial" w:hAnsi="Arial" w:cs="Arial"/>
          <w:sz w:val="22"/>
          <w:szCs w:val="22"/>
        </w:rPr>
        <w:t xml:space="preserve">have left ventricular assist devices.  </w:t>
      </w:r>
    </w:p>
    <w:p w:rsidR="00A1234E" w:rsidRDefault="00541E62" w:rsidP="00541E62">
      <w:pPr>
        <w:numPr>
          <w:ilvl w:val="0"/>
          <w:numId w:val="2"/>
        </w:numPr>
        <w:tabs>
          <w:tab w:val="num" w:pos="284"/>
        </w:tabs>
        <w:ind w:left="284" w:hanging="284"/>
        <w:rPr>
          <w:rFonts w:ascii="Arial" w:hAnsi="Arial" w:cs="Arial"/>
          <w:sz w:val="22"/>
          <w:szCs w:val="22"/>
        </w:rPr>
      </w:pPr>
      <w:r w:rsidRPr="000E746B">
        <w:rPr>
          <w:rFonts w:ascii="Arial" w:hAnsi="Arial" w:cs="Arial"/>
          <w:sz w:val="22"/>
          <w:szCs w:val="22"/>
        </w:rPr>
        <w:t>Research suggests that cold storage of platelets preserves their haemostatic function, which may be best for actively bleeding patients.</w:t>
      </w:r>
    </w:p>
    <w:p w:rsidR="00A1234E" w:rsidRDefault="00541E62" w:rsidP="00541E62">
      <w:pPr>
        <w:numPr>
          <w:ilvl w:val="0"/>
          <w:numId w:val="2"/>
        </w:numPr>
        <w:tabs>
          <w:tab w:val="num" w:pos="284"/>
        </w:tabs>
        <w:ind w:left="284" w:hanging="284"/>
        <w:rPr>
          <w:rFonts w:ascii="Arial" w:hAnsi="Arial" w:cs="Arial"/>
          <w:sz w:val="22"/>
          <w:szCs w:val="22"/>
        </w:rPr>
      </w:pPr>
      <w:r w:rsidRPr="00A1234E">
        <w:rPr>
          <w:rFonts w:ascii="Arial" w:hAnsi="Arial" w:cs="Arial"/>
          <w:sz w:val="22"/>
          <w:szCs w:val="22"/>
        </w:rPr>
        <w:t>A secondary analysis of the randomized controlled INFORM trial has investigated the effects on in-hospital morbidity or mortality from short- and long-term storage of red blood cells for transfusions.  It found that transfusing red blood cells stored longer than 35 days did not increase risk for in-hospital death compared with fresh blood.</w:t>
      </w:r>
    </w:p>
    <w:p w:rsidR="001E0354" w:rsidRDefault="00541E62" w:rsidP="00541E62">
      <w:pPr>
        <w:numPr>
          <w:ilvl w:val="0"/>
          <w:numId w:val="2"/>
        </w:numPr>
        <w:tabs>
          <w:tab w:val="num" w:pos="284"/>
        </w:tabs>
        <w:ind w:left="284" w:hanging="284"/>
        <w:rPr>
          <w:rFonts w:ascii="Arial" w:hAnsi="Arial" w:cs="Arial"/>
          <w:sz w:val="22"/>
          <w:szCs w:val="22"/>
        </w:rPr>
      </w:pPr>
      <w:r w:rsidRPr="00A1234E">
        <w:rPr>
          <w:rFonts w:ascii="Arial" w:hAnsi="Arial" w:cs="Arial"/>
          <w:sz w:val="22"/>
          <w:szCs w:val="22"/>
        </w:rPr>
        <w:t>A study has suggested that oral iron monotherapy has limited efficacy in the treatment of anaemia in patients with non-dialysis-dependent chronic kidney disease</w:t>
      </w:r>
      <w:r w:rsidR="001E0354">
        <w:rPr>
          <w:rFonts w:ascii="Arial" w:hAnsi="Arial" w:cs="Arial"/>
          <w:sz w:val="22"/>
          <w:szCs w:val="22"/>
        </w:rPr>
        <w:t>.</w:t>
      </w:r>
    </w:p>
    <w:p w:rsidR="001E0354" w:rsidRDefault="00541E62" w:rsidP="00541E62">
      <w:pPr>
        <w:numPr>
          <w:ilvl w:val="0"/>
          <w:numId w:val="2"/>
        </w:numPr>
        <w:tabs>
          <w:tab w:val="num" w:pos="284"/>
        </w:tabs>
        <w:ind w:left="284" w:hanging="284"/>
        <w:rPr>
          <w:rFonts w:ascii="Arial" w:hAnsi="Arial" w:cs="Arial"/>
          <w:sz w:val="22"/>
          <w:szCs w:val="22"/>
        </w:rPr>
      </w:pPr>
      <w:r w:rsidRPr="001E0354">
        <w:rPr>
          <w:rFonts w:ascii="Arial" w:hAnsi="Arial" w:cs="Arial"/>
          <w:sz w:val="22"/>
          <w:szCs w:val="22"/>
        </w:rPr>
        <w:t>The American College of Cardiology released new clinical guidelines for the management of acute bleeding in patients treated with oral anticoagulants.</w:t>
      </w:r>
    </w:p>
    <w:p w:rsidR="00541E62" w:rsidRPr="001E0354" w:rsidRDefault="00541E62" w:rsidP="00541E62">
      <w:pPr>
        <w:numPr>
          <w:ilvl w:val="0"/>
          <w:numId w:val="2"/>
        </w:numPr>
        <w:tabs>
          <w:tab w:val="num" w:pos="284"/>
        </w:tabs>
        <w:ind w:left="284" w:hanging="284"/>
        <w:rPr>
          <w:rFonts w:ascii="Arial" w:hAnsi="Arial" w:cs="Arial"/>
          <w:sz w:val="22"/>
          <w:szCs w:val="22"/>
        </w:rPr>
      </w:pPr>
      <w:proofErr w:type="spellStart"/>
      <w:r w:rsidRPr="001E0354">
        <w:rPr>
          <w:rFonts w:ascii="Arial" w:hAnsi="Arial" w:cs="Arial"/>
          <w:sz w:val="22"/>
          <w:szCs w:val="22"/>
        </w:rPr>
        <w:t>PhaseBio</w:t>
      </w:r>
      <w:proofErr w:type="spellEnd"/>
      <w:r w:rsidRPr="001E0354">
        <w:rPr>
          <w:rFonts w:ascii="Arial" w:hAnsi="Arial" w:cs="Arial"/>
          <w:sz w:val="22"/>
          <w:szCs w:val="22"/>
        </w:rPr>
        <w:t xml:space="preserve"> Pharmaceuticals has entered an exclusive, worldwide licence agreement with </w:t>
      </w:r>
      <w:proofErr w:type="spellStart"/>
      <w:r w:rsidRPr="001E0354">
        <w:rPr>
          <w:rFonts w:ascii="Arial" w:hAnsi="Arial" w:cs="Arial"/>
          <w:sz w:val="22"/>
          <w:szCs w:val="22"/>
        </w:rPr>
        <w:t>MedImmune</w:t>
      </w:r>
      <w:proofErr w:type="spellEnd"/>
      <w:r w:rsidRPr="001E0354">
        <w:rPr>
          <w:rFonts w:ascii="Arial" w:hAnsi="Arial" w:cs="Arial"/>
          <w:sz w:val="22"/>
          <w:szCs w:val="22"/>
        </w:rPr>
        <w:t xml:space="preserve"> for a Phase I-ready reversal agent for </w:t>
      </w:r>
      <w:r w:rsidR="00D25FE9" w:rsidRPr="001E0354">
        <w:rPr>
          <w:rFonts w:ascii="Arial" w:hAnsi="Arial" w:cs="Arial"/>
          <w:sz w:val="22"/>
          <w:szCs w:val="22"/>
        </w:rPr>
        <w:t xml:space="preserve">antagonist antiplatelet </w:t>
      </w:r>
      <w:r w:rsidR="00D25FE9">
        <w:rPr>
          <w:rFonts w:ascii="Arial" w:hAnsi="Arial" w:cs="Arial"/>
          <w:sz w:val="22"/>
          <w:szCs w:val="22"/>
        </w:rPr>
        <w:t xml:space="preserve">drug </w:t>
      </w:r>
      <w:r w:rsidRPr="001E0354">
        <w:rPr>
          <w:rFonts w:ascii="Arial" w:hAnsi="Arial" w:cs="Arial"/>
          <w:sz w:val="22"/>
          <w:szCs w:val="22"/>
        </w:rPr>
        <w:t>ticagrelor</w:t>
      </w:r>
      <w:r w:rsidR="0045087F">
        <w:rPr>
          <w:rFonts w:ascii="Arial" w:hAnsi="Arial" w:cs="Arial"/>
          <w:sz w:val="22"/>
          <w:szCs w:val="22"/>
        </w:rPr>
        <w:t xml:space="preserve">. </w:t>
      </w:r>
    </w:p>
    <w:p w:rsidR="00AE3422" w:rsidRPr="00A11D5A" w:rsidRDefault="00AE3422" w:rsidP="00AE3422"/>
    <w:p w:rsidR="005C7B6F" w:rsidRPr="009F0D4C" w:rsidRDefault="005C7B6F" w:rsidP="005C7B6F">
      <w:pPr>
        <w:rPr>
          <w:rStyle w:val="Strong"/>
          <w:color w:val="3E0AFE"/>
        </w:rPr>
      </w:pPr>
      <w:r w:rsidRPr="009F0D4C">
        <w:rPr>
          <w:rStyle w:val="Strong"/>
          <w:color w:val="3E0AFE"/>
        </w:rPr>
        <w:t>Regulatory</w:t>
      </w:r>
      <w:r w:rsidR="003B05B7" w:rsidRPr="009F0D4C">
        <w:rPr>
          <w:rStyle w:val="Strong"/>
          <w:color w:val="3E0AFE"/>
        </w:rPr>
        <w:t xml:space="preserve"> matters</w:t>
      </w:r>
    </w:p>
    <w:p w:rsidR="005E3BAB" w:rsidRDefault="005E3BAB" w:rsidP="005E3BAB">
      <w:pPr>
        <w:numPr>
          <w:ilvl w:val="0"/>
          <w:numId w:val="2"/>
        </w:numPr>
        <w:tabs>
          <w:tab w:val="num" w:pos="284"/>
        </w:tabs>
        <w:ind w:left="284" w:hanging="284"/>
        <w:rPr>
          <w:rFonts w:ascii="Arial" w:hAnsi="Arial" w:cs="Arial"/>
          <w:sz w:val="22"/>
          <w:szCs w:val="22"/>
        </w:rPr>
      </w:pPr>
      <w:r w:rsidRPr="005E3BAB">
        <w:rPr>
          <w:rFonts w:ascii="Arial" w:hAnsi="Arial" w:cs="Arial"/>
          <w:sz w:val="22"/>
          <w:szCs w:val="22"/>
        </w:rPr>
        <w:t>Shire is seeking US Food and Drug Administration (FDA) approval for a new plasma manufacturing facility which would increase the production of its Covington (Georgia) site by 30 per cent.</w:t>
      </w:r>
    </w:p>
    <w:p w:rsidR="005E3BAB" w:rsidRDefault="005E3BAB" w:rsidP="005E3BAB">
      <w:pPr>
        <w:numPr>
          <w:ilvl w:val="0"/>
          <w:numId w:val="2"/>
        </w:numPr>
        <w:tabs>
          <w:tab w:val="num" w:pos="284"/>
        </w:tabs>
        <w:ind w:left="284" w:hanging="284"/>
        <w:rPr>
          <w:rStyle w:val="Strong"/>
          <w:rFonts w:ascii="Arial" w:hAnsi="Arial" w:cs="Arial"/>
          <w:b w:val="0"/>
          <w:bCs w:val="0"/>
          <w:sz w:val="22"/>
          <w:szCs w:val="22"/>
        </w:rPr>
      </w:pPr>
      <w:r w:rsidRPr="005E3BAB">
        <w:rPr>
          <w:rStyle w:val="Strong"/>
          <w:rFonts w:ascii="Arial" w:hAnsi="Arial" w:cs="Arial"/>
          <w:b w:val="0"/>
          <w:sz w:val="22"/>
          <w:szCs w:val="22"/>
        </w:rPr>
        <w:t xml:space="preserve">The European Commission approved Shire’s haemophilia A therapy </w:t>
      </w:r>
      <w:proofErr w:type="spellStart"/>
      <w:r w:rsidRPr="005E3BAB">
        <w:rPr>
          <w:rStyle w:val="Strong"/>
          <w:rFonts w:ascii="Arial" w:hAnsi="Arial" w:cs="Arial"/>
          <w:b w:val="0"/>
          <w:sz w:val="22"/>
          <w:szCs w:val="22"/>
        </w:rPr>
        <w:t>Adynovi</w:t>
      </w:r>
      <w:proofErr w:type="spellEnd"/>
      <w:r w:rsidR="00C410BE">
        <w:rPr>
          <w:rStyle w:val="Strong"/>
          <w:rFonts w:ascii="Arial" w:hAnsi="Arial" w:cs="Arial"/>
          <w:b w:val="0"/>
          <w:sz w:val="22"/>
          <w:szCs w:val="22"/>
        </w:rPr>
        <w:t>.</w:t>
      </w:r>
      <w:r w:rsidRPr="005E3BAB">
        <w:rPr>
          <w:rStyle w:val="Strong"/>
          <w:rFonts w:ascii="Arial" w:hAnsi="Arial" w:cs="Arial"/>
          <w:b w:val="0"/>
          <w:sz w:val="22"/>
          <w:szCs w:val="22"/>
        </w:rPr>
        <w:t xml:space="preserve"> </w:t>
      </w:r>
    </w:p>
    <w:p w:rsidR="0017560B" w:rsidRDefault="005E3BAB" w:rsidP="005E3BAB">
      <w:pPr>
        <w:numPr>
          <w:ilvl w:val="0"/>
          <w:numId w:val="2"/>
        </w:numPr>
        <w:tabs>
          <w:tab w:val="num" w:pos="284"/>
        </w:tabs>
        <w:ind w:left="284" w:hanging="284"/>
        <w:rPr>
          <w:rFonts w:ascii="Arial" w:hAnsi="Arial" w:cs="Arial"/>
          <w:sz w:val="22"/>
          <w:szCs w:val="22"/>
        </w:rPr>
      </w:pPr>
      <w:r w:rsidRPr="005E3BAB">
        <w:rPr>
          <w:rFonts w:ascii="Arial" w:hAnsi="Arial" w:cs="Arial"/>
          <w:sz w:val="22"/>
          <w:szCs w:val="22"/>
        </w:rPr>
        <w:t xml:space="preserve">Pharming Group submitted a supplemental Biologics License Application to the FDA for </w:t>
      </w:r>
      <w:proofErr w:type="spellStart"/>
      <w:r w:rsidRPr="005E3BAB">
        <w:rPr>
          <w:rFonts w:ascii="Arial" w:hAnsi="Arial" w:cs="Arial"/>
          <w:sz w:val="22"/>
          <w:szCs w:val="22"/>
        </w:rPr>
        <w:t>Ruconest</w:t>
      </w:r>
      <w:proofErr w:type="spellEnd"/>
      <w:r w:rsidRPr="005E3BAB">
        <w:rPr>
          <w:rFonts w:ascii="Arial" w:hAnsi="Arial" w:cs="Arial"/>
          <w:sz w:val="22"/>
          <w:szCs w:val="22"/>
        </w:rPr>
        <w:t xml:space="preserve"> [Recombinant Human C1 Esterase Inhibitor/ </w:t>
      </w:r>
      <w:proofErr w:type="spellStart"/>
      <w:r w:rsidRPr="005E3BAB">
        <w:rPr>
          <w:rFonts w:ascii="Arial" w:hAnsi="Arial" w:cs="Arial"/>
          <w:sz w:val="22"/>
          <w:szCs w:val="22"/>
        </w:rPr>
        <w:t>conestat</w:t>
      </w:r>
      <w:proofErr w:type="spellEnd"/>
      <w:r w:rsidRPr="005E3BAB">
        <w:rPr>
          <w:rFonts w:ascii="Arial" w:hAnsi="Arial" w:cs="Arial"/>
          <w:sz w:val="22"/>
          <w:szCs w:val="22"/>
        </w:rPr>
        <w:t xml:space="preserve"> alfa] for routine prophylaxis to prevent hereditary angioedema attacks in adult and adolescent patients.</w:t>
      </w:r>
    </w:p>
    <w:p w:rsidR="002801B9" w:rsidRDefault="005E3BAB" w:rsidP="0017560B">
      <w:pPr>
        <w:numPr>
          <w:ilvl w:val="0"/>
          <w:numId w:val="2"/>
        </w:numPr>
        <w:tabs>
          <w:tab w:val="num" w:pos="284"/>
        </w:tabs>
        <w:ind w:left="284" w:hanging="284"/>
        <w:rPr>
          <w:rFonts w:ascii="Arial" w:hAnsi="Arial" w:cs="Arial"/>
          <w:sz w:val="22"/>
          <w:szCs w:val="22"/>
        </w:rPr>
      </w:pPr>
      <w:r w:rsidRPr="005E3BAB">
        <w:rPr>
          <w:rFonts w:ascii="Arial" w:hAnsi="Arial" w:cs="Arial"/>
          <w:sz w:val="22"/>
          <w:szCs w:val="22"/>
        </w:rPr>
        <w:t xml:space="preserve">Grifols received FDA approval for its blood-based alpha-1 antitrypsin deficiency test.  </w:t>
      </w:r>
    </w:p>
    <w:p w:rsidR="005E3BAB" w:rsidRPr="0017560B" w:rsidRDefault="005E3BAB" w:rsidP="0017560B">
      <w:pPr>
        <w:numPr>
          <w:ilvl w:val="0"/>
          <w:numId w:val="2"/>
        </w:numPr>
        <w:tabs>
          <w:tab w:val="num" w:pos="284"/>
        </w:tabs>
        <w:ind w:left="284" w:hanging="284"/>
        <w:rPr>
          <w:rFonts w:ascii="Arial" w:hAnsi="Arial" w:cs="Arial"/>
          <w:sz w:val="22"/>
          <w:szCs w:val="22"/>
        </w:rPr>
      </w:pPr>
      <w:r w:rsidRPr="0017560B">
        <w:rPr>
          <w:rFonts w:ascii="Arial" w:hAnsi="Arial" w:cs="Arial"/>
          <w:sz w:val="22"/>
          <w:szCs w:val="22"/>
        </w:rPr>
        <w:t>The European Medicines Agency’s Pharmacovigilance Risk Assessment Committee (PRAC) recommended the suspension across the European Union of marketing authorizations for hydroxyethyl-starch solutions for infusion.</w:t>
      </w:r>
    </w:p>
    <w:p w:rsidR="00CF7386" w:rsidRPr="001B6BE8" w:rsidRDefault="00CF7386" w:rsidP="0017560B">
      <w:pPr>
        <w:ind w:left="284"/>
        <w:rPr>
          <w:rFonts w:ascii="Arial" w:hAnsi="Arial" w:cs="Arial"/>
          <w:sz w:val="22"/>
          <w:szCs w:val="22"/>
        </w:rPr>
      </w:pPr>
    </w:p>
    <w:p w:rsidR="005C7B6F" w:rsidRPr="00D92C1A" w:rsidRDefault="005C7B6F" w:rsidP="005C7B6F">
      <w:pPr>
        <w:rPr>
          <w:rStyle w:val="Strong"/>
          <w:color w:val="111CF7"/>
        </w:rPr>
      </w:pPr>
      <w:r w:rsidRPr="00D92C1A">
        <w:rPr>
          <w:rStyle w:val="Strong"/>
          <w:color w:val="111CF7"/>
        </w:rPr>
        <w:t>Company news</w:t>
      </w:r>
    </w:p>
    <w:p w:rsidR="00A937A3" w:rsidRDefault="00A937A3" w:rsidP="00A937A3">
      <w:pPr>
        <w:numPr>
          <w:ilvl w:val="0"/>
          <w:numId w:val="2"/>
        </w:numPr>
        <w:tabs>
          <w:tab w:val="num" w:pos="284"/>
        </w:tabs>
        <w:ind w:left="284" w:hanging="284"/>
        <w:rPr>
          <w:rFonts w:ascii="Arial" w:hAnsi="Arial" w:cs="Arial"/>
          <w:sz w:val="22"/>
          <w:szCs w:val="22"/>
        </w:rPr>
      </w:pPr>
      <w:r w:rsidRPr="00A937A3">
        <w:rPr>
          <w:rFonts w:ascii="Arial" w:hAnsi="Arial" w:cs="Arial"/>
          <w:sz w:val="22"/>
          <w:szCs w:val="22"/>
          <w:lang w:val="en-US"/>
        </w:rPr>
        <w:t xml:space="preserve">Shire </w:t>
      </w:r>
      <w:r w:rsidRPr="00A937A3">
        <w:rPr>
          <w:rFonts w:ascii="Arial" w:hAnsi="Arial" w:cs="Arial"/>
          <w:sz w:val="22"/>
          <w:szCs w:val="22"/>
        </w:rPr>
        <w:t xml:space="preserve">has </w:t>
      </w:r>
      <w:proofErr w:type="gramStart"/>
      <w:r w:rsidRPr="00A937A3">
        <w:rPr>
          <w:rFonts w:ascii="Arial" w:hAnsi="Arial" w:cs="Arial"/>
          <w:sz w:val="22"/>
          <w:szCs w:val="22"/>
        </w:rPr>
        <w:t>partnered</w:t>
      </w:r>
      <w:proofErr w:type="gramEnd"/>
      <w:r w:rsidRPr="00A937A3">
        <w:rPr>
          <w:rFonts w:ascii="Arial" w:hAnsi="Arial" w:cs="Arial"/>
          <w:sz w:val="22"/>
          <w:szCs w:val="22"/>
        </w:rPr>
        <w:t xml:space="preserve"> with Rani Therapeutics to develop oral delivery rather than injections of peptides, proteins and therapeutic antibodies. </w:t>
      </w:r>
    </w:p>
    <w:p w:rsidR="00A937A3" w:rsidRDefault="00A937A3" w:rsidP="00A937A3">
      <w:pPr>
        <w:numPr>
          <w:ilvl w:val="0"/>
          <w:numId w:val="2"/>
        </w:numPr>
        <w:tabs>
          <w:tab w:val="num" w:pos="284"/>
        </w:tabs>
        <w:ind w:left="284" w:hanging="284"/>
        <w:rPr>
          <w:rFonts w:ascii="Arial" w:hAnsi="Arial" w:cs="Arial"/>
          <w:sz w:val="22"/>
          <w:szCs w:val="22"/>
        </w:rPr>
      </w:pPr>
      <w:r w:rsidRPr="00A937A3">
        <w:rPr>
          <w:rFonts w:ascii="Arial" w:hAnsi="Arial" w:cs="Arial"/>
          <w:sz w:val="22"/>
          <w:szCs w:val="22"/>
        </w:rPr>
        <w:t xml:space="preserve">Sanofi and </w:t>
      </w:r>
      <w:proofErr w:type="spellStart"/>
      <w:r w:rsidRPr="00A937A3">
        <w:rPr>
          <w:rFonts w:ascii="Arial" w:hAnsi="Arial" w:cs="Arial"/>
          <w:sz w:val="22"/>
          <w:szCs w:val="22"/>
        </w:rPr>
        <w:t>Ablynx</w:t>
      </w:r>
      <w:proofErr w:type="spellEnd"/>
      <w:r w:rsidRPr="00A937A3">
        <w:rPr>
          <w:rFonts w:ascii="Arial" w:hAnsi="Arial" w:cs="Arial"/>
          <w:sz w:val="22"/>
          <w:szCs w:val="22"/>
        </w:rPr>
        <w:t xml:space="preserve"> had entered into a definitive agreement under which Sanofi would offer to acquire all the outstanding ordinary shares in </w:t>
      </w:r>
      <w:proofErr w:type="spellStart"/>
      <w:r w:rsidRPr="00A937A3">
        <w:rPr>
          <w:rFonts w:ascii="Arial" w:hAnsi="Arial" w:cs="Arial"/>
          <w:sz w:val="22"/>
          <w:szCs w:val="22"/>
        </w:rPr>
        <w:t>Ablynx</w:t>
      </w:r>
      <w:proofErr w:type="spellEnd"/>
      <w:r w:rsidRPr="00A937A3">
        <w:rPr>
          <w:rFonts w:ascii="Arial" w:hAnsi="Arial" w:cs="Arial"/>
          <w:sz w:val="22"/>
          <w:szCs w:val="22"/>
        </w:rPr>
        <w:t>.</w:t>
      </w:r>
    </w:p>
    <w:p w:rsidR="00462967" w:rsidRDefault="00A937A3" w:rsidP="00462967">
      <w:pPr>
        <w:numPr>
          <w:ilvl w:val="0"/>
          <w:numId w:val="2"/>
        </w:numPr>
        <w:tabs>
          <w:tab w:val="num" w:pos="284"/>
        </w:tabs>
        <w:ind w:left="284" w:hanging="284"/>
        <w:rPr>
          <w:rFonts w:ascii="Arial" w:hAnsi="Arial" w:cs="Arial"/>
          <w:sz w:val="22"/>
          <w:szCs w:val="22"/>
        </w:rPr>
      </w:pPr>
      <w:r w:rsidRPr="00A937A3">
        <w:rPr>
          <w:rFonts w:ascii="Arial" w:hAnsi="Arial" w:cs="Arial"/>
          <w:sz w:val="22"/>
          <w:szCs w:val="22"/>
        </w:rPr>
        <w:t xml:space="preserve">Vertex Pharmaceuticals and CRISPR Therapeutics AG will co-develop and co-commercialize gene editing treatment CTX001.  An application has been submitted for a Phase I/II clinical trial in β-thalassemia in Europe, and an Investigational New Drug Application will be submitted for a Phase I/II trial in sickle cell disease in the US.  </w:t>
      </w:r>
    </w:p>
    <w:p w:rsidR="007947B0" w:rsidRDefault="00A937A3" w:rsidP="00462967">
      <w:pPr>
        <w:numPr>
          <w:ilvl w:val="0"/>
          <w:numId w:val="2"/>
        </w:numPr>
        <w:tabs>
          <w:tab w:val="num" w:pos="284"/>
        </w:tabs>
        <w:ind w:left="284" w:hanging="284"/>
        <w:rPr>
          <w:rFonts w:ascii="Arial" w:hAnsi="Arial" w:cs="Arial"/>
          <w:sz w:val="22"/>
          <w:szCs w:val="22"/>
        </w:rPr>
      </w:pPr>
      <w:r w:rsidRPr="00462967">
        <w:rPr>
          <w:rFonts w:ascii="Arial" w:hAnsi="Arial" w:cs="Arial"/>
          <w:sz w:val="22"/>
          <w:szCs w:val="22"/>
        </w:rPr>
        <w:t xml:space="preserve">Otsuka Holdings has invested in </w:t>
      </w:r>
      <w:proofErr w:type="spellStart"/>
      <w:r w:rsidRPr="00462967">
        <w:rPr>
          <w:rFonts w:ascii="Arial" w:hAnsi="Arial" w:cs="Arial"/>
          <w:sz w:val="22"/>
          <w:szCs w:val="22"/>
        </w:rPr>
        <w:t>startup</w:t>
      </w:r>
      <w:proofErr w:type="spellEnd"/>
      <w:r w:rsidRPr="00462967">
        <w:rPr>
          <w:rFonts w:ascii="Arial" w:hAnsi="Arial" w:cs="Arial"/>
          <w:sz w:val="22"/>
          <w:szCs w:val="22"/>
        </w:rPr>
        <w:t xml:space="preserve"> </w:t>
      </w:r>
      <w:proofErr w:type="spellStart"/>
      <w:r w:rsidRPr="00462967">
        <w:rPr>
          <w:rFonts w:ascii="Arial" w:hAnsi="Arial" w:cs="Arial"/>
          <w:sz w:val="22"/>
          <w:szCs w:val="22"/>
        </w:rPr>
        <w:t>Megakaryon</w:t>
      </w:r>
      <w:proofErr w:type="spellEnd"/>
      <w:r w:rsidRPr="00462967">
        <w:rPr>
          <w:rFonts w:ascii="Arial" w:hAnsi="Arial" w:cs="Arial"/>
          <w:sz w:val="22"/>
          <w:szCs w:val="22"/>
        </w:rPr>
        <w:t>, a venture that creates platelets out of induced pluripotent stem cells.  It hopes to commercialize the technology by 2020.</w:t>
      </w:r>
    </w:p>
    <w:p w:rsidR="005C7B6F" w:rsidRDefault="00A937A3" w:rsidP="007947B0">
      <w:pPr>
        <w:numPr>
          <w:ilvl w:val="0"/>
          <w:numId w:val="2"/>
        </w:numPr>
        <w:tabs>
          <w:tab w:val="num" w:pos="284"/>
        </w:tabs>
        <w:ind w:left="284" w:hanging="284"/>
        <w:rPr>
          <w:rFonts w:ascii="Arial" w:hAnsi="Arial" w:cs="Arial"/>
          <w:sz w:val="22"/>
          <w:szCs w:val="22"/>
        </w:rPr>
      </w:pPr>
      <w:r w:rsidRPr="00462967">
        <w:rPr>
          <w:rFonts w:ascii="Arial" w:hAnsi="Arial" w:cs="Arial"/>
          <w:sz w:val="22"/>
          <w:szCs w:val="22"/>
        </w:rPr>
        <w:t>South Korea’s Green Cross</w:t>
      </w:r>
      <w:r w:rsidRPr="00462967">
        <w:rPr>
          <w:rFonts w:ascii="Arial" w:hAnsi="Arial" w:cs="Arial"/>
          <w:b/>
          <w:sz w:val="22"/>
          <w:szCs w:val="22"/>
        </w:rPr>
        <w:t xml:space="preserve"> </w:t>
      </w:r>
      <w:r w:rsidRPr="00462967">
        <w:rPr>
          <w:rFonts w:ascii="Arial" w:hAnsi="Arial" w:cs="Arial"/>
          <w:sz w:val="22"/>
          <w:szCs w:val="22"/>
        </w:rPr>
        <w:t xml:space="preserve">has </w:t>
      </w:r>
      <w:r w:rsidR="00D27997">
        <w:rPr>
          <w:rFonts w:ascii="Arial" w:hAnsi="Arial" w:cs="Arial"/>
          <w:sz w:val="22"/>
          <w:szCs w:val="22"/>
        </w:rPr>
        <w:t xml:space="preserve">been preparing for </w:t>
      </w:r>
      <w:r w:rsidRPr="00462967">
        <w:rPr>
          <w:rFonts w:ascii="Arial" w:hAnsi="Arial" w:cs="Arial"/>
          <w:sz w:val="22"/>
          <w:szCs w:val="22"/>
        </w:rPr>
        <w:t>the FDA additional production-related data on its human normal immunoglobulin G for intravenous administration.</w:t>
      </w:r>
      <w:r w:rsidR="005C7B6F" w:rsidRPr="007947B0">
        <w:rPr>
          <w:rFonts w:ascii="Arial" w:hAnsi="Arial" w:cs="Arial"/>
          <w:sz w:val="22"/>
          <w:szCs w:val="22"/>
        </w:rPr>
        <w:t xml:space="preserve"> </w:t>
      </w:r>
    </w:p>
    <w:p w:rsidR="00786CE6" w:rsidRPr="007947B0" w:rsidRDefault="00786CE6" w:rsidP="00786CE6">
      <w:pPr>
        <w:ind w:left="284"/>
        <w:rPr>
          <w:rFonts w:ascii="Arial" w:hAnsi="Arial" w:cs="Arial"/>
          <w:sz w:val="22"/>
          <w:szCs w:val="22"/>
        </w:rPr>
      </w:pPr>
    </w:p>
    <w:p w:rsidR="005C7B6F" w:rsidRPr="00D92C1A" w:rsidRDefault="005C7B6F" w:rsidP="005C7B6F">
      <w:pPr>
        <w:rPr>
          <w:rStyle w:val="Strong"/>
          <w:color w:val="111CF7"/>
        </w:rPr>
      </w:pPr>
      <w:r w:rsidRPr="00D92C1A">
        <w:rPr>
          <w:rStyle w:val="Strong"/>
          <w:color w:val="111CF7"/>
        </w:rPr>
        <w:t>Country news</w:t>
      </w:r>
    </w:p>
    <w:p w:rsidR="000C2402" w:rsidRDefault="009756F8" w:rsidP="000C2402">
      <w:pPr>
        <w:numPr>
          <w:ilvl w:val="0"/>
          <w:numId w:val="2"/>
        </w:numPr>
        <w:tabs>
          <w:tab w:val="num" w:pos="284"/>
        </w:tabs>
        <w:ind w:left="284" w:hanging="284"/>
        <w:rPr>
          <w:rFonts w:ascii="Arial" w:hAnsi="Arial" w:cs="Arial"/>
          <w:sz w:val="22"/>
          <w:szCs w:val="22"/>
        </w:rPr>
      </w:pPr>
      <w:r w:rsidRPr="00C410BE">
        <w:rPr>
          <w:rFonts w:ascii="Arial" w:hAnsi="Arial" w:cs="Arial"/>
          <w:sz w:val="22"/>
          <w:szCs w:val="22"/>
        </w:rPr>
        <w:t>The US National Institutes of Health (NIH) has lifted a three-year freeze in federal funding for research projects involving pathogens that can cause pandemics.</w:t>
      </w:r>
    </w:p>
    <w:p w:rsidR="00E05F6D" w:rsidRDefault="009756F8" w:rsidP="00E05F6D">
      <w:pPr>
        <w:numPr>
          <w:ilvl w:val="0"/>
          <w:numId w:val="2"/>
        </w:numPr>
        <w:tabs>
          <w:tab w:val="num" w:pos="284"/>
        </w:tabs>
        <w:ind w:left="284" w:hanging="284"/>
        <w:rPr>
          <w:rFonts w:ascii="Arial" w:hAnsi="Arial" w:cs="Arial"/>
          <w:sz w:val="22"/>
          <w:szCs w:val="22"/>
        </w:rPr>
      </w:pPr>
      <w:r w:rsidRPr="000C2402">
        <w:rPr>
          <w:rFonts w:ascii="Arial" w:hAnsi="Arial" w:cs="Arial"/>
          <w:sz w:val="22"/>
          <w:szCs w:val="22"/>
        </w:rPr>
        <w:t>A Canadian study found "that persons who have immigrated to Canada from endemic Central and South American countries should be screened for Chagas disease to make sure that they are not infected, especially women of childbearing age before they get pregnant, to prevent congenital transmission in Canada”.</w:t>
      </w:r>
    </w:p>
    <w:p w:rsidR="008146F9" w:rsidRDefault="00307084" w:rsidP="008146F9">
      <w:pPr>
        <w:numPr>
          <w:ilvl w:val="0"/>
          <w:numId w:val="2"/>
        </w:numPr>
        <w:tabs>
          <w:tab w:val="num" w:pos="284"/>
        </w:tabs>
        <w:ind w:left="284" w:hanging="284"/>
        <w:rPr>
          <w:rFonts w:ascii="Arial" w:hAnsi="Arial" w:cs="Arial"/>
          <w:sz w:val="22"/>
          <w:szCs w:val="22"/>
        </w:rPr>
      </w:pPr>
      <w:r w:rsidRPr="00C93725">
        <w:rPr>
          <w:rFonts w:ascii="Arial" w:hAnsi="Arial" w:cs="Arial"/>
          <w:sz w:val="22"/>
          <w:szCs w:val="22"/>
        </w:rPr>
        <w:t>T</w:t>
      </w:r>
      <w:r w:rsidR="009756F8" w:rsidRPr="00C93725">
        <w:rPr>
          <w:rFonts w:ascii="Arial" w:hAnsi="Arial" w:cs="Arial"/>
          <w:sz w:val="22"/>
          <w:szCs w:val="22"/>
        </w:rPr>
        <w:t>he Australian Red Cross Blood Service and the Department of Defence ha</w:t>
      </w:r>
      <w:r w:rsidR="004D5623" w:rsidRPr="00C93725">
        <w:rPr>
          <w:rFonts w:ascii="Arial" w:hAnsi="Arial" w:cs="Arial"/>
          <w:sz w:val="22"/>
          <w:szCs w:val="22"/>
        </w:rPr>
        <w:t>ve developed</w:t>
      </w:r>
      <w:r w:rsidR="009756F8" w:rsidRPr="00C93725">
        <w:rPr>
          <w:rFonts w:ascii="Arial" w:hAnsi="Arial" w:cs="Arial"/>
          <w:sz w:val="22"/>
          <w:szCs w:val="22"/>
        </w:rPr>
        <w:t xml:space="preserve"> technology to freeze and thaw blood without compromising its use.  Medics can have blood on hand </w:t>
      </w:r>
      <w:r w:rsidR="00A632A7" w:rsidRPr="00C93725">
        <w:rPr>
          <w:rFonts w:ascii="Arial" w:hAnsi="Arial" w:cs="Arial"/>
          <w:sz w:val="22"/>
          <w:szCs w:val="22"/>
        </w:rPr>
        <w:t xml:space="preserve">in conflict zones </w:t>
      </w:r>
      <w:r w:rsidR="009756F8" w:rsidRPr="00C93725">
        <w:rPr>
          <w:rFonts w:ascii="Arial" w:hAnsi="Arial" w:cs="Arial"/>
          <w:sz w:val="22"/>
          <w:szCs w:val="22"/>
        </w:rPr>
        <w:t>to help Australian personnel</w:t>
      </w:r>
      <w:r w:rsidR="00A632A7" w:rsidRPr="00C93725">
        <w:rPr>
          <w:rFonts w:ascii="Arial" w:hAnsi="Arial" w:cs="Arial"/>
          <w:sz w:val="22"/>
          <w:szCs w:val="22"/>
        </w:rPr>
        <w:t>.</w:t>
      </w:r>
      <w:r w:rsidR="009756F8" w:rsidRPr="00C93725">
        <w:rPr>
          <w:rFonts w:ascii="Arial" w:hAnsi="Arial" w:cs="Arial"/>
          <w:sz w:val="22"/>
          <w:szCs w:val="22"/>
        </w:rPr>
        <w:t xml:space="preserve"> </w:t>
      </w:r>
    </w:p>
    <w:p w:rsidR="008146F9" w:rsidRPr="008146F9" w:rsidRDefault="008146F9" w:rsidP="008146F9">
      <w:pPr>
        <w:ind w:left="284"/>
        <w:rPr>
          <w:rFonts w:ascii="Arial" w:hAnsi="Arial" w:cs="Arial"/>
          <w:sz w:val="22"/>
          <w:szCs w:val="22"/>
        </w:rPr>
      </w:pPr>
    </w:p>
    <w:p w:rsidR="005C7B6F" w:rsidRPr="00D92C1A" w:rsidRDefault="005C7B6F" w:rsidP="005C7B6F">
      <w:pPr>
        <w:rPr>
          <w:rStyle w:val="Strong"/>
          <w:color w:val="111CF7"/>
        </w:rPr>
      </w:pPr>
      <w:r w:rsidRPr="00D92C1A">
        <w:rPr>
          <w:rStyle w:val="Strong"/>
          <w:color w:val="111CF7"/>
        </w:rPr>
        <w:t>Research not included elsewhere</w:t>
      </w:r>
    </w:p>
    <w:p w:rsidR="003D7B0E" w:rsidRDefault="003D7B0E" w:rsidP="003D7B0E">
      <w:pPr>
        <w:numPr>
          <w:ilvl w:val="0"/>
          <w:numId w:val="2"/>
        </w:numPr>
        <w:tabs>
          <w:tab w:val="num" w:pos="284"/>
        </w:tabs>
        <w:ind w:left="284" w:hanging="284"/>
        <w:rPr>
          <w:rFonts w:ascii="Arial" w:hAnsi="Arial" w:cs="Arial"/>
          <w:sz w:val="22"/>
          <w:szCs w:val="22"/>
        </w:rPr>
      </w:pPr>
      <w:r w:rsidRPr="003D7B0E">
        <w:rPr>
          <w:rFonts w:ascii="Arial" w:hAnsi="Arial" w:cs="Arial"/>
          <w:sz w:val="22"/>
          <w:szCs w:val="22"/>
        </w:rPr>
        <w:t xml:space="preserve">CSL Behring will proceed with a global Phase III cardiovascular morbidity and mortality trial for plasma-derived CSL112, </w:t>
      </w:r>
      <w:r w:rsidR="00E45EB1">
        <w:rPr>
          <w:rFonts w:ascii="Arial" w:hAnsi="Arial" w:cs="Arial"/>
          <w:sz w:val="22"/>
          <w:szCs w:val="22"/>
        </w:rPr>
        <w:t xml:space="preserve">its </w:t>
      </w:r>
      <w:r w:rsidRPr="003D7B0E">
        <w:rPr>
          <w:rFonts w:ascii="Arial" w:hAnsi="Arial" w:cs="Arial"/>
          <w:sz w:val="22"/>
          <w:szCs w:val="22"/>
        </w:rPr>
        <w:t>novel apolipoprotein A-I (</w:t>
      </w:r>
      <w:proofErr w:type="spellStart"/>
      <w:r w:rsidRPr="003D7B0E">
        <w:rPr>
          <w:rFonts w:ascii="Arial" w:hAnsi="Arial" w:cs="Arial"/>
          <w:sz w:val="22"/>
          <w:szCs w:val="22"/>
        </w:rPr>
        <w:t>apoA</w:t>
      </w:r>
      <w:proofErr w:type="spellEnd"/>
      <w:r w:rsidRPr="003D7B0E">
        <w:rPr>
          <w:rFonts w:ascii="Arial" w:hAnsi="Arial" w:cs="Arial"/>
          <w:sz w:val="22"/>
          <w:szCs w:val="22"/>
        </w:rPr>
        <w:t>-I) infusion therapy.</w:t>
      </w:r>
    </w:p>
    <w:p w:rsidR="003D7B0E" w:rsidRDefault="003D7B0E" w:rsidP="003D7B0E">
      <w:pPr>
        <w:numPr>
          <w:ilvl w:val="0"/>
          <w:numId w:val="2"/>
        </w:numPr>
        <w:tabs>
          <w:tab w:val="num" w:pos="284"/>
        </w:tabs>
        <w:ind w:left="284" w:hanging="284"/>
        <w:rPr>
          <w:rFonts w:ascii="Arial" w:hAnsi="Arial" w:cs="Arial"/>
          <w:sz w:val="22"/>
          <w:szCs w:val="22"/>
        </w:rPr>
      </w:pPr>
      <w:r w:rsidRPr="003D7B0E">
        <w:rPr>
          <w:rFonts w:ascii="Arial" w:hAnsi="Arial" w:cs="Arial"/>
          <w:sz w:val="22"/>
          <w:szCs w:val="22"/>
        </w:rPr>
        <w:t>Researchers have discovered that sugar can encourage new blood vessel formation, which is crucial for wound healing.</w:t>
      </w:r>
    </w:p>
    <w:p w:rsidR="00A353A2" w:rsidRPr="003D7B0E" w:rsidRDefault="00A353A2" w:rsidP="00A353A2">
      <w:pPr>
        <w:ind w:left="284"/>
        <w:rPr>
          <w:rFonts w:ascii="Arial" w:hAnsi="Arial" w:cs="Arial"/>
          <w:sz w:val="22"/>
          <w:szCs w:val="22"/>
        </w:rPr>
      </w:pPr>
    </w:p>
    <w:p w:rsidR="005C7B6F" w:rsidRPr="00D92C1A" w:rsidRDefault="00A353A2" w:rsidP="005C7B6F">
      <w:pPr>
        <w:rPr>
          <w:rStyle w:val="Strong"/>
          <w:color w:val="111CF7"/>
        </w:rPr>
      </w:pPr>
      <w:r w:rsidRPr="00D92C1A">
        <w:rPr>
          <w:rStyle w:val="Strong"/>
          <w:color w:val="111CF7"/>
        </w:rPr>
        <w:t xml:space="preserve">Legal </w:t>
      </w:r>
      <w:r w:rsidR="00E05F6D" w:rsidRPr="00D92C1A">
        <w:rPr>
          <w:rStyle w:val="Strong"/>
          <w:color w:val="111CF7"/>
        </w:rPr>
        <w:t>m</w:t>
      </w:r>
      <w:r w:rsidRPr="00D92C1A">
        <w:rPr>
          <w:rStyle w:val="Strong"/>
          <w:color w:val="111CF7"/>
        </w:rPr>
        <w:t>atters</w:t>
      </w:r>
    </w:p>
    <w:p w:rsidR="000C2402" w:rsidRDefault="000C2402" w:rsidP="000C2402">
      <w:pPr>
        <w:numPr>
          <w:ilvl w:val="0"/>
          <w:numId w:val="2"/>
        </w:numPr>
        <w:tabs>
          <w:tab w:val="num" w:pos="284"/>
        </w:tabs>
        <w:ind w:left="284" w:hanging="284"/>
        <w:rPr>
          <w:rFonts w:ascii="Arial" w:eastAsia="Arial" w:hAnsi="Arial" w:cs="Arial"/>
          <w:sz w:val="22"/>
          <w:szCs w:val="22"/>
        </w:rPr>
      </w:pPr>
      <w:r w:rsidRPr="000C2402">
        <w:rPr>
          <w:rFonts w:ascii="Arial" w:hAnsi="Arial" w:cs="Arial"/>
          <w:sz w:val="22"/>
          <w:szCs w:val="22"/>
        </w:rPr>
        <w:t xml:space="preserve">Roche’s haemophilia drug </w:t>
      </w:r>
      <w:proofErr w:type="spellStart"/>
      <w:r w:rsidRPr="000C2402">
        <w:rPr>
          <w:rFonts w:ascii="Arial" w:hAnsi="Arial" w:cs="Arial"/>
          <w:sz w:val="22"/>
          <w:szCs w:val="22"/>
        </w:rPr>
        <w:t>Hemlibra</w:t>
      </w:r>
      <w:proofErr w:type="spellEnd"/>
      <w:r w:rsidRPr="000C2402">
        <w:rPr>
          <w:rFonts w:ascii="Arial" w:hAnsi="Arial" w:cs="Arial"/>
          <w:sz w:val="22"/>
          <w:szCs w:val="22"/>
        </w:rPr>
        <w:t xml:space="preserve">, approved in November by the FDA, has the company in a patent dispute with Shire.  </w:t>
      </w:r>
    </w:p>
    <w:p w:rsidR="005C7B6F" w:rsidRDefault="000C2402" w:rsidP="00E05F6D">
      <w:pPr>
        <w:numPr>
          <w:ilvl w:val="0"/>
          <w:numId w:val="2"/>
        </w:numPr>
        <w:tabs>
          <w:tab w:val="num" w:pos="284"/>
        </w:tabs>
        <w:ind w:left="284" w:hanging="284"/>
        <w:rPr>
          <w:rFonts w:ascii="Arial" w:eastAsia="Arial" w:hAnsi="Arial" w:cs="Arial"/>
          <w:sz w:val="22"/>
          <w:szCs w:val="22"/>
        </w:rPr>
      </w:pPr>
      <w:r w:rsidRPr="000C2402">
        <w:rPr>
          <w:rFonts w:ascii="Arial" w:hAnsi="Arial" w:cs="Arial"/>
          <w:sz w:val="22"/>
          <w:szCs w:val="22"/>
        </w:rPr>
        <w:t>A Philadelphia court found Johnson &amp; Johnson and Bayer AG liable for a patient’s gastrointestinal haemorrhaging, which she attributed to the anticoagulant Xarelto.</w:t>
      </w:r>
      <w:r w:rsidRPr="000C2402">
        <w:rPr>
          <w:color w:val="FF0000"/>
        </w:rPr>
        <w:t xml:space="preserve"> </w:t>
      </w:r>
    </w:p>
    <w:p w:rsidR="00A73D48" w:rsidRPr="00E05F6D" w:rsidRDefault="00A73D48" w:rsidP="00A73D48">
      <w:pPr>
        <w:ind w:left="284"/>
        <w:rPr>
          <w:rFonts w:ascii="Arial" w:eastAsia="Arial" w:hAnsi="Arial" w:cs="Arial"/>
          <w:sz w:val="22"/>
          <w:szCs w:val="22"/>
        </w:rPr>
      </w:pPr>
    </w:p>
    <w:p w:rsidR="00A353A2" w:rsidRPr="00D92C1A" w:rsidRDefault="00A353A2" w:rsidP="00A353A2">
      <w:pPr>
        <w:rPr>
          <w:rStyle w:val="Strong"/>
          <w:color w:val="111CF7"/>
        </w:rPr>
      </w:pPr>
      <w:r w:rsidRPr="00D92C1A">
        <w:rPr>
          <w:rStyle w:val="Strong"/>
          <w:color w:val="111CF7"/>
        </w:rPr>
        <w:t>Infectious diseases</w:t>
      </w:r>
    </w:p>
    <w:p w:rsidR="00541949" w:rsidRDefault="00541949" w:rsidP="00541949">
      <w:pPr>
        <w:numPr>
          <w:ilvl w:val="0"/>
          <w:numId w:val="2"/>
        </w:numPr>
        <w:tabs>
          <w:tab w:val="num" w:pos="284"/>
        </w:tabs>
        <w:ind w:left="284" w:hanging="284"/>
        <w:rPr>
          <w:rFonts w:ascii="Arial" w:eastAsia="Arial" w:hAnsi="Arial" w:cs="Arial"/>
          <w:sz w:val="22"/>
          <w:szCs w:val="22"/>
        </w:rPr>
      </w:pPr>
      <w:r w:rsidRPr="00541949">
        <w:rPr>
          <w:rFonts w:ascii="Arial" w:hAnsi="Arial" w:cs="Arial"/>
          <w:sz w:val="22"/>
          <w:szCs w:val="22"/>
        </w:rPr>
        <w:t xml:space="preserve">The World Health Organization says use of Sanofi’s dengue vaccine should be restricted because of concerns it increases the risk of severe disease in people who have never previously had dengue.  This followed major political controversy over government-funded vaccination in the </w:t>
      </w:r>
      <w:proofErr w:type="spellStart"/>
      <w:r w:rsidRPr="00541949">
        <w:rPr>
          <w:rFonts w:ascii="Arial" w:hAnsi="Arial" w:cs="Arial"/>
          <w:sz w:val="22"/>
          <w:szCs w:val="22"/>
        </w:rPr>
        <w:t>Phillipines</w:t>
      </w:r>
      <w:proofErr w:type="spellEnd"/>
      <w:r w:rsidRPr="00541949">
        <w:rPr>
          <w:rFonts w:ascii="Arial" w:hAnsi="Arial" w:cs="Arial"/>
          <w:sz w:val="22"/>
          <w:szCs w:val="22"/>
        </w:rPr>
        <w:t>.</w:t>
      </w:r>
    </w:p>
    <w:p w:rsidR="00541949" w:rsidRDefault="00541949" w:rsidP="00541949">
      <w:pPr>
        <w:numPr>
          <w:ilvl w:val="0"/>
          <w:numId w:val="2"/>
        </w:numPr>
        <w:tabs>
          <w:tab w:val="num" w:pos="284"/>
        </w:tabs>
        <w:ind w:left="284" w:hanging="284"/>
        <w:rPr>
          <w:rFonts w:ascii="Arial" w:eastAsia="Arial" w:hAnsi="Arial" w:cs="Arial"/>
          <w:sz w:val="22"/>
          <w:szCs w:val="22"/>
        </w:rPr>
      </w:pPr>
      <w:r w:rsidRPr="00541949">
        <w:rPr>
          <w:rFonts w:ascii="Arial" w:hAnsi="Arial" w:cs="Arial"/>
          <w:sz w:val="22"/>
          <w:szCs w:val="22"/>
        </w:rPr>
        <w:t>Laboratory tests in cell cultures showed a new drug known as NGI-1 can shut down flaviviruses (mosquito-borne viruses like Zika, dengue and West Nile</w:t>
      </w:r>
      <w:r w:rsidR="00115E93">
        <w:rPr>
          <w:rFonts w:ascii="Arial" w:hAnsi="Arial" w:cs="Arial"/>
          <w:sz w:val="22"/>
          <w:szCs w:val="22"/>
        </w:rPr>
        <w:t>.</w:t>
      </w:r>
    </w:p>
    <w:p w:rsidR="00115E93" w:rsidRDefault="00541949" w:rsidP="00115E93">
      <w:pPr>
        <w:numPr>
          <w:ilvl w:val="0"/>
          <w:numId w:val="2"/>
        </w:numPr>
        <w:tabs>
          <w:tab w:val="num" w:pos="284"/>
        </w:tabs>
        <w:ind w:left="284" w:hanging="284"/>
        <w:rPr>
          <w:rFonts w:ascii="Arial" w:eastAsia="Arial" w:hAnsi="Arial" w:cs="Arial"/>
          <w:sz w:val="22"/>
          <w:szCs w:val="22"/>
        </w:rPr>
      </w:pPr>
      <w:r w:rsidRPr="00541949">
        <w:rPr>
          <w:rFonts w:ascii="Arial" w:hAnsi="Arial" w:cs="Arial"/>
          <w:sz w:val="22"/>
          <w:szCs w:val="22"/>
        </w:rPr>
        <w:t>After reporting positive Phase II results on its chikungunya vaccine, Themis has raised new funds to continue with its development.</w:t>
      </w:r>
    </w:p>
    <w:p w:rsidR="00115E93" w:rsidRDefault="00541949" w:rsidP="00115E93">
      <w:pPr>
        <w:numPr>
          <w:ilvl w:val="0"/>
          <w:numId w:val="2"/>
        </w:numPr>
        <w:tabs>
          <w:tab w:val="num" w:pos="284"/>
        </w:tabs>
        <w:ind w:left="284" w:hanging="284"/>
        <w:rPr>
          <w:rFonts w:ascii="Arial" w:eastAsia="Arial" w:hAnsi="Arial" w:cs="Arial"/>
          <w:sz w:val="22"/>
          <w:szCs w:val="22"/>
        </w:rPr>
      </w:pPr>
      <w:r w:rsidRPr="00115E93">
        <w:rPr>
          <w:rFonts w:ascii="Arial" w:hAnsi="Arial" w:cs="Arial"/>
          <w:sz w:val="22"/>
          <w:szCs w:val="22"/>
        </w:rPr>
        <w:t>Results from two Phase I clinical trials show an experimental Zika vaccine developed at the US National Institute of Allergy and Infectious Diseases is safe and induces an immune response in healthy adults.</w:t>
      </w:r>
    </w:p>
    <w:p w:rsidR="00115E93" w:rsidRDefault="00541949" w:rsidP="00115E93">
      <w:pPr>
        <w:numPr>
          <w:ilvl w:val="0"/>
          <w:numId w:val="2"/>
        </w:numPr>
        <w:tabs>
          <w:tab w:val="num" w:pos="284"/>
        </w:tabs>
        <w:ind w:left="284" w:hanging="284"/>
        <w:rPr>
          <w:rFonts w:ascii="Arial" w:eastAsia="Arial" w:hAnsi="Arial" w:cs="Arial"/>
          <w:sz w:val="22"/>
          <w:szCs w:val="22"/>
        </w:rPr>
      </w:pPr>
      <w:r w:rsidRPr="00115E93">
        <w:rPr>
          <w:rFonts w:ascii="Arial" w:hAnsi="Arial" w:cs="Arial"/>
          <w:sz w:val="22"/>
          <w:szCs w:val="22"/>
        </w:rPr>
        <w:t>Takeda Pharmaceutical is testing its Zika vaccine candidate in a Phase I clinical trial.</w:t>
      </w:r>
    </w:p>
    <w:p w:rsidR="00115E93" w:rsidRDefault="00541949" w:rsidP="00115E93">
      <w:pPr>
        <w:numPr>
          <w:ilvl w:val="0"/>
          <w:numId w:val="2"/>
        </w:numPr>
        <w:tabs>
          <w:tab w:val="num" w:pos="284"/>
        </w:tabs>
        <w:ind w:left="284" w:hanging="284"/>
        <w:rPr>
          <w:rFonts w:ascii="Arial" w:eastAsia="Arial" w:hAnsi="Arial" w:cs="Arial"/>
          <w:sz w:val="22"/>
          <w:szCs w:val="22"/>
        </w:rPr>
      </w:pPr>
      <w:r w:rsidRPr="00115E93">
        <w:rPr>
          <w:rFonts w:ascii="Arial" w:hAnsi="Arial" w:cs="Arial"/>
          <w:sz w:val="22"/>
          <w:szCs w:val="22"/>
        </w:rPr>
        <w:t xml:space="preserve">An Australian flu expert has said that the detection of the highly pathogenic form of H7N9 avian influenza in China serves as a second warning of pandemic potential.  </w:t>
      </w:r>
    </w:p>
    <w:p w:rsidR="00DA52C6" w:rsidRPr="00DA52C6" w:rsidRDefault="00541949" w:rsidP="00DA52C6">
      <w:pPr>
        <w:numPr>
          <w:ilvl w:val="0"/>
          <w:numId w:val="2"/>
        </w:numPr>
        <w:tabs>
          <w:tab w:val="num" w:pos="284"/>
        </w:tabs>
        <w:ind w:left="284" w:hanging="284"/>
        <w:rPr>
          <w:rFonts w:ascii="Arial" w:eastAsia="Arial" w:hAnsi="Arial" w:cs="Arial"/>
          <w:sz w:val="22"/>
          <w:szCs w:val="22"/>
        </w:rPr>
      </w:pPr>
      <w:r w:rsidRPr="00115E93">
        <w:rPr>
          <w:rFonts w:ascii="Arial" w:hAnsi="Arial" w:cs="Arial"/>
          <w:sz w:val="22"/>
          <w:szCs w:val="22"/>
        </w:rPr>
        <w:t>As of 27 January 2018, there had been a total of 1780 laboratory-confirmed cases of Middle East Respiratory Syndrome Coronavirus infection in Saudi Arabia, including 724 deaths.</w:t>
      </w:r>
    </w:p>
    <w:p w:rsidR="00DA52C6" w:rsidRPr="00DA52C6" w:rsidRDefault="00541949" w:rsidP="00DA52C6">
      <w:pPr>
        <w:numPr>
          <w:ilvl w:val="0"/>
          <w:numId w:val="2"/>
        </w:numPr>
        <w:tabs>
          <w:tab w:val="num" w:pos="284"/>
        </w:tabs>
        <w:ind w:left="284" w:hanging="284"/>
        <w:rPr>
          <w:rFonts w:ascii="Arial" w:eastAsia="Arial" w:hAnsi="Arial" w:cs="Arial"/>
          <w:sz w:val="22"/>
          <w:szCs w:val="22"/>
        </w:rPr>
      </w:pPr>
      <w:r w:rsidRPr="00DA52C6">
        <w:rPr>
          <w:rFonts w:ascii="Arial" w:hAnsi="Arial" w:cs="Arial"/>
          <w:sz w:val="22"/>
          <w:szCs w:val="22"/>
        </w:rPr>
        <w:t xml:space="preserve">A small Phase I trial has demonstrated the safety and tolerability of a fully human polyclonal IgG antibody produced from the hyperimmune plasma of </w:t>
      </w:r>
      <w:proofErr w:type="spellStart"/>
      <w:r w:rsidRPr="00DA52C6">
        <w:rPr>
          <w:rFonts w:ascii="Arial" w:hAnsi="Arial" w:cs="Arial"/>
          <w:sz w:val="22"/>
          <w:szCs w:val="22"/>
        </w:rPr>
        <w:t>transchromosomic</w:t>
      </w:r>
      <w:proofErr w:type="spellEnd"/>
      <w:r w:rsidRPr="00DA52C6">
        <w:rPr>
          <w:rFonts w:ascii="Arial" w:hAnsi="Arial" w:cs="Arial"/>
          <w:sz w:val="22"/>
          <w:szCs w:val="22"/>
        </w:rPr>
        <w:t xml:space="preserve"> cattle immunized with a MERS coronavirus vaccine.  </w:t>
      </w:r>
    </w:p>
    <w:p w:rsidR="00DA52C6" w:rsidRPr="00DA52C6" w:rsidRDefault="00541949" w:rsidP="00DA52C6">
      <w:pPr>
        <w:numPr>
          <w:ilvl w:val="0"/>
          <w:numId w:val="2"/>
        </w:numPr>
        <w:tabs>
          <w:tab w:val="num" w:pos="284"/>
        </w:tabs>
        <w:ind w:left="284" w:hanging="284"/>
        <w:rPr>
          <w:rFonts w:ascii="Arial" w:eastAsia="Arial" w:hAnsi="Arial" w:cs="Arial"/>
          <w:sz w:val="22"/>
          <w:szCs w:val="22"/>
        </w:rPr>
      </w:pPr>
      <w:r w:rsidRPr="00DA52C6">
        <w:rPr>
          <w:rFonts w:ascii="Arial" w:hAnsi="Arial" w:cs="Arial"/>
          <w:sz w:val="22"/>
          <w:szCs w:val="22"/>
        </w:rPr>
        <w:t xml:space="preserve">Researchers found that the ability of the Ebola virus to copy itself and spread through hosts can be “switched off” by manipulating a host factor enzyme.  </w:t>
      </w:r>
    </w:p>
    <w:p w:rsidR="00A353A2" w:rsidRPr="00DA52C6" w:rsidRDefault="00541949" w:rsidP="00DA52C6">
      <w:pPr>
        <w:numPr>
          <w:ilvl w:val="0"/>
          <w:numId w:val="2"/>
        </w:numPr>
        <w:tabs>
          <w:tab w:val="num" w:pos="284"/>
        </w:tabs>
        <w:ind w:left="284" w:hanging="284"/>
        <w:rPr>
          <w:rFonts w:ascii="Arial" w:eastAsia="Arial" w:hAnsi="Arial" w:cs="Arial"/>
          <w:sz w:val="22"/>
          <w:szCs w:val="22"/>
        </w:rPr>
      </w:pPr>
      <w:r w:rsidRPr="00DA52C6">
        <w:rPr>
          <w:rFonts w:ascii="Arial" w:hAnsi="Arial" w:cs="Arial"/>
          <w:sz w:val="22"/>
          <w:szCs w:val="22"/>
        </w:rPr>
        <w:t>Survivors of the world’s first known Ebola outbreak still have immunity to the virus 40 years after they were infected.</w:t>
      </w:r>
    </w:p>
    <w:bookmarkStart w:id="0" w:name="_Hlk483765578" w:displacedByCustomXml="next"/>
    <w:sdt>
      <w:sdtPr>
        <w:rPr>
          <w:rFonts w:ascii="Times New Roman" w:eastAsia="Times New Roman" w:hAnsi="Times New Roman" w:cs="Times New Roman"/>
          <w:color w:val="auto"/>
          <w:sz w:val="24"/>
          <w:szCs w:val="24"/>
          <w:lang w:val="en-AU" w:eastAsia="en-AU"/>
        </w:rPr>
        <w:id w:val="-1582824615"/>
        <w:docPartObj>
          <w:docPartGallery w:val="Table of Contents"/>
          <w:docPartUnique/>
        </w:docPartObj>
      </w:sdtPr>
      <w:sdtEndPr>
        <w:rPr>
          <w:b/>
          <w:bCs/>
          <w:noProof/>
        </w:rPr>
      </w:sdtEndPr>
      <w:sdtContent>
        <w:p w:rsidR="003A7B6A" w:rsidRPr="00D92C1A" w:rsidRDefault="003A7B6A">
          <w:pPr>
            <w:pStyle w:val="TOCHeading"/>
            <w:rPr>
              <w:color w:val="111CF7"/>
            </w:rPr>
          </w:pPr>
          <w:r w:rsidRPr="00D92C1A">
            <w:rPr>
              <w:color w:val="111CF7"/>
            </w:rPr>
            <w:t>Table of Contents</w:t>
          </w:r>
        </w:p>
        <w:p w:rsidR="00C02C56"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05868787" w:history="1">
            <w:r w:rsidR="00C02C56" w:rsidRPr="004E03B5">
              <w:rPr>
                <w:rStyle w:val="Hyperlink"/>
                <w:noProof/>
              </w:rPr>
              <w:t>1.</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Products and treatments</w:t>
            </w:r>
            <w:r w:rsidR="00C02C56">
              <w:rPr>
                <w:noProof/>
                <w:webHidden/>
              </w:rPr>
              <w:tab/>
            </w:r>
            <w:r w:rsidR="00C02C56">
              <w:rPr>
                <w:noProof/>
                <w:webHidden/>
              </w:rPr>
              <w:fldChar w:fldCharType="begin"/>
            </w:r>
            <w:r w:rsidR="00C02C56">
              <w:rPr>
                <w:noProof/>
                <w:webHidden/>
              </w:rPr>
              <w:instrText xml:space="preserve"> PAGEREF _Toc505868787 \h </w:instrText>
            </w:r>
            <w:r w:rsidR="00C02C56">
              <w:rPr>
                <w:noProof/>
                <w:webHidden/>
              </w:rPr>
            </w:r>
            <w:r w:rsidR="00C02C56">
              <w:rPr>
                <w:noProof/>
                <w:webHidden/>
              </w:rPr>
              <w:fldChar w:fldCharType="separate"/>
            </w:r>
            <w:r w:rsidR="00C02C56">
              <w:rPr>
                <w:noProof/>
                <w:webHidden/>
              </w:rPr>
              <w:t>4</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788" w:history="1">
            <w:r w:rsidR="00C02C56" w:rsidRPr="004E03B5">
              <w:rPr>
                <w:rStyle w:val="Hyperlink"/>
                <w:rFonts w:ascii="Cambria" w:hAnsi="Cambria"/>
                <w:noProof/>
              </w:rPr>
              <w:t>Treating haemophilia</w:t>
            </w:r>
            <w:r w:rsidR="00C02C56">
              <w:rPr>
                <w:noProof/>
                <w:webHidden/>
              </w:rPr>
              <w:tab/>
            </w:r>
            <w:r w:rsidR="00C02C56">
              <w:rPr>
                <w:noProof/>
                <w:webHidden/>
              </w:rPr>
              <w:fldChar w:fldCharType="begin"/>
            </w:r>
            <w:r w:rsidR="00C02C56">
              <w:rPr>
                <w:noProof/>
                <w:webHidden/>
              </w:rPr>
              <w:instrText xml:space="preserve"> PAGEREF _Toc505868788 \h </w:instrText>
            </w:r>
            <w:r w:rsidR="00C02C56">
              <w:rPr>
                <w:noProof/>
                <w:webHidden/>
              </w:rPr>
            </w:r>
            <w:r w:rsidR="00C02C56">
              <w:rPr>
                <w:noProof/>
                <w:webHidden/>
              </w:rPr>
              <w:fldChar w:fldCharType="separate"/>
            </w:r>
            <w:r w:rsidR="00C02C56">
              <w:rPr>
                <w:noProof/>
                <w:webHidden/>
              </w:rPr>
              <w:t>4</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789" w:history="1">
            <w:r w:rsidR="00C02C56" w:rsidRPr="004E03B5">
              <w:rPr>
                <w:rStyle w:val="Hyperlink"/>
                <w:rFonts w:ascii="Cambria" w:hAnsi="Cambria"/>
                <w:noProof/>
              </w:rPr>
              <w:t>Treating beta thalassemia and sickle cell disease</w:t>
            </w:r>
            <w:r w:rsidR="00C02C56">
              <w:rPr>
                <w:noProof/>
                <w:webHidden/>
              </w:rPr>
              <w:tab/>
            </w:r>
            <w:r w:rsidR="00C02C56">
              <w:rPr>
                <w:noProof/>
                <w:webHidden/>
              </w:rPr>
              <w:fldChar w:fldCharType="begin"/>
            </w:r>
            <w:r w:rsidR="00C02C56">
              <w:rPr>
                <w:noProof/>
                <w:webHidden/>
              </w:rPr>
              <w:instrText xml:space="preserve"> PAGEREF _Toc505868789 \h </w:instrText>
            </w:r>
            <w:r w:rsidR="00C02C56">
              <w:rPr>
                <w:noProof/>
                <w:webHidden/>
              </w:rPr>
            </w:r>
            <w:r w:rsidR="00C02C56">
              <w:rPr>
                <w:noProof/>
                <w:webHidden/>
              </w:rPr>
              <w:fldChar w:fldCharType="separate"/>
            </w:r>
            <w:r w:rsidR="00C02C56">
              <w:rPr>
                <w:noProof/>
                <w:webHidden/>
              </w:rPr>
              <w:t>6</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790" w:history="1">
            <w:r w:rsidR="00C02C56" w:rsidRPr="004E03B5">
              <w:rPr>
                <w:rStyle w:val="Hyperlink"/>
                <w:rFonts w:ascii="Cambria" w:hAnsi="Cambria" w:cs="Arial"/>
                <w:noProof/>
              </w:rPr>
              <w:t>Other products</w:t>
            </w:r>
            <w:r w:rsidR="00C02C56">
              <w:rPr>
                <w:noProof/>
                <w:webHidden/>
              </w:rPr>
              <w:tab/>
            </w:r>
            <w:r w:rsidR="00C02C56">
              <w:rPr>
                <w:noProof/>
                <w:webHidden/>
              </w:rPr>
              <w:fldChar w:fldCharType="begin"/>
            </w:r>
            <w:r w:rsidR="00C02C56">
              <w:rPr>
                <w:noProof/>
                <w:webHidden/>
              </w:rPr>
              <w:instrText xml:space="preserve"> PAGEREF _Toc505868790 \h </w:instrText>
            </w:r>
            <w:r w:rsidR="00C02C56">
              <w:rPr>
                <w:noProof/>
                <w:webHidden/>
              </w:rPr>
            </w:r>
            <w:r w:rsidR="00C02C56">
              <w:rPr>
                <w:noProof/>
                <w:webHidden/>
              </w:rPr>
              <w:fldChar w:fldCharType="separate"/>
            </w:r>
            <w:r w:rsidR="00C02C56">
              <w:rPr>
                <w:noProof/>
                <w:webHidden/>
              </w:rPr>
              <w:t>8</w:t>
            </w:r>
            <w:r w:rsidR="00C02C56">
              <w:rPr>
                <w:noProof/>
                <w:webHidden/>
              </w:rPr>
              <w:fldChar w:fldCharType="end"/>
            </w:r>
          </w:hyperlink>
        </w:p>
        <w:p w:rsidR="00C02C56" w:rsidRDefault="00E11094">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05868791" w:history="1">
            <w:r w:rsidR="00C02C56" w:rsidRPr="004E03B5">
              <w:rPr>
                <w:rStyle w:val="Hyperlink"/>
                <w:noProof/>
              </w:rPr>
              <w:t>2.</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Safety and patient blood management</w:t>
            </w:r>
            <w:r w:rsidR="00C02C56">
              <w:rPr>
                <w:noProof/>
                <w:webHidden/>
              </w:rPr>
              <w:tab/>
            </w:r>
            <w:r w:rsidR="00C02C56">
              <w:rPr>
                <w:noProof/>
                <w:webHidden/>
              </w:rPr>
              <w:fldChar w:fldCharType="begin"/>
            </w:r>
            <w:r w:rsidR="00C02C56">
              <w:rPr>
                <w:noProof/>
                <w:webHidden/>
              </w:rPr>
              <w:instrText xml:space="preserve"> PAGEREF _Toc505868791 \h </w:instrText>
            </w:r>
            <w:r w:rsidR="00C02C56">
              <w:rPr>
                <w:noProof/>
                <w:webHidden/>
              </w:rPr>
            </w:r>
            <w:r w:rsidR="00C02C56">
              <w:rPr>
                <w:noProof/>
                <w:webHidden/>
              </w:rPr>
              <w:fldChar w:fldCharType="separate"/>
            </w:r>
            <w:r w:rsidR="00C02C56">
              <w:rPr>
                <w:noProof/>
                <w:webHidden/>
              </w:rPr>
              <w:t>9</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792" w:history="1">
            <w:r w:rsidR="00C02C56" w:rsidRPr="004E03B5">
              <w:rPr>
                <w:rStyle w:val="Hyperlink"/>
                <w:rFonts w:ascii="Cambria" w:hAnsi="Cambria"/>
                <w:noProof/>
              </w:rPr>
              <w:t>Appropriate</w:t>
            </w:r>
            <w:r w:rsidR="00C02C56" w:rsidRPr="004E03B5">
              <w:rPr>
                <w:rStyle w:val="Hyperlink"/>
                <w:noProof/>
              </w:rPr>
              <w:t xml:space="preserve"> </w:t>
            </w:r>
            <w:r w:rsidR="00C02C56" w:rsidRPr="004E03B5">
              <w:rPr>
                <w:rStyle w:val="Hyperlink"/>
                <w:rFonts w:ascii="Cambria" w:hAnsi="Cambria"/>
                <w:noProof/>
              </w:rPr>
              <w:t>Transfusion</w:t>
            </w:r>
            <w:r w:rsidR="00C02C56">
              <w:rPr>
                <w:noProof/>
                <w:webHidden/>
              </w:rPr>
              <w:tab/>
            </w:r>
            <w:r w:rsidR="00C02C56">
              <w:rPr>
                <w:noProof/>
                <w:webHidden/>
              </w:rPr>
              <w:fldChar w:fldCharType="begin"/>
            </w:r>
            <w:r w:rsidR="00C02C56">
              <w:rPr>
                <w:noProof/>
                <w:webHidden/>
              </w:rPr>
              <w:instrText xml:space="preserve"> PAGEREF _Toc505868792 \h </w:instrText>
            </w:r>
            <w:r w:rsidR="00C02C56">
              <w:rPr>
                <w:noProof/>
                <w:webHidden/>
              </w:rPr>
            </w:r>
            <w:r w:rsidR="00C02C56">
              <w:rPr>
                <w:noProof/>
                <w:webHidden/>
              </w:rPr>
              <w:fldChar w:fldCharType="separate"/>
            </w:r>
            <w:r w:rsidR="00C02C56">
              <w:rPr>
                <w:noProof/>
                <w:webHidden/>
              </w:rPr>
              <w:t>9</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793" w:history="1">
            <w:r w:rsidR="00C02C56" w:rsidRPr="004E03B5">
              <w:rPr>
                <w:rStyle w:val="Hyperlink"/>
                <w:rFonts w:ascii="Cambria" w:hAnsi="Cambria"/>
                <w:noProof/>
              </w:rPr>
              <w:t>Recognising and treating anaemia</w:t>
            </w:r>
            <w:r w:rsidR="00C02C56">
              <w:rPr>
                <w:noProof/>
                <w:webHidden/>
              </w:rPr>
              <w:tab/>
            </w:r>
            <w:r w:rsidR="00C02C56">
              <w:rPr>
                <w:noProof/>
                <w:webHidden/>
              </w:rPr>
              <w:fldChar w:fldCharType="begin"/>
            </w:r>
            <w:r w:rsidR="00C02C56">
              <w:rPr>
                <w:noProof/>
                <w:webHidden/>
              </w:rPr>
              <w:instrText xml:space="preserve"> PAGEREF _Toc505868793 \h </w:instrText>
            </w:r>
            <w:r w:rsidR="00C02C56">
              <w:rPr>
                <w:noProof/>
                <w:webHidden/>
              </w:rPr>
            </w:r>
            <w:r w:rsidR="00C02C56">
              <w:rPr>
                <w:noProof/>
                <w:webHidden/>
              </w:rPr>
              <w:fldChar w:fldCharType="separate"/>
            </w:r>
            <w:r w:rsidR="00C02C56">
              <w:rPr>
                <w:noProof/>
                <w:webHidden/>
              </w:rPr>
              <w:t>11</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794" w:history="1">
            <w:r w:rsidR="00C02C56" w:rsidRPr="004E03B5">
              <w:rPr>
                <w:rStyle w:val="Hyperlink"/>
                <w:rFonts w:ascii="Cambria" w:hAnsi="Cambria"/>
                <w:noProof/>
              </w:rPr>
              <w:t>Other</w:t>
            </w:r>
            <w:r w:rsidR="00C02C56">
              <w:rPr>
                <w:noProof/>
                <w:webHidden/>
              </w:rPr>
              <w:tab/>
            </w:r>
            <w:r w:rsidR="00C02C56">
              <w:rPr>
                <w:noProof/>
                <w:webHidden/>
              </w:rPr>
              <w:fldChar w:fldCharType="begin"/>
            </w:r>
            <w:r w:rsidR="00C02C56">
              <w:rPr>
                <w:noProof/>
                <w:webHidden/>
              </w:rPr>
              <w:instrText xml:space="preserve"> PAGEREF _Toc505868794 \h </w:instrText>
            </w:r>
            <w:r w:rsidR="00C02C56">
              <w:rPr>
                <w:noProof/>
                <w:webHidden/>
              </w:rPr>
            </w:r>
            <w:r w:rsidR="00C02C56">
              <w:rPr>
                <w:noProof/>
                <w:webHidden/>
              </w:rPr>
              <w:fldChar w:fldCharType="separate"/>
            </w:r>
            <w:r w:rsidR="00C02C56">
              <w:rPr>
                <w:noProof/>
                <w:webHidden/>
              </w:rPr>
              <w:t>11</w:t>
            </w:r>
            <w:r w:rsidR="00C02C56">
              <w:rPr>
                <w:noProof/>
                <w:webHidden/>
              </w:rPr>
              <w:fldChar w:fldCharType="end"/>
            </w:r>
          </w:hyperlink>
        </w:p>
        <w:p w:rsidR="00C02C56" w:rsidRDefault="00E11094">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05868795" w:history="1">
            <w:r w:rsidR="00C02C56" w:rsidRPr="004E03B5">
              <w:rPr>
                <w:rStyle w:val="Hyperlink"/>
                <w:noProof/>
              </w:rPr>
              <w:t>3.</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Regulatory</w:t>
            </w:r>
            <w:r w:rsidR="00C02C56">
              <w:rPr>
                <w:noProof/>
                <w:webHidden/>
              </w:rPr>
              <w:tab/>
            </w:r>
            <w:r w:rsidR="00C02C56">
              <w:rPr>
                <w:noProof/>
                <w:webHidden/>
              </w:rPr>
              <w:fldChar w:fldCharType="begin"/>
            </w:r>
            <w:r w:rsidR="00C02C56">
              <w:rPr>
                <w:noProof/>
                <w:webHidden/>
              </w:rPr>
              <w:instrText xml:space="preserve"> PAGEREF _Toc505868795 \h </w:instrText>
            </w:r>
            <w:r w:rsidR="00C02C56">
              <w:rPr>
                <w:noProof/>
                <w:webHidden/>
              </w:rPr>
            </w:r>
            <w:r w:rsidR="00C02C56">
              <w:rPr>
                <w:noProof/>
                <w:webHidden/>
              </w:rPr>
              <w:fldChar w:fldCharType="separate"/>
            </w:r>
            <w:r w:rsidR="00C02C56">
              <w:rPr>
                <w:noProof/>
                <w:webHidden/>
              </w:rPr>
              <w:t>12</w:t>
            </w:r>
            <w:r w:rsidR="00C02C56">
              <w:rPr>
                <w:noProof/>
                <w:webHidden/>
              </w:rPr>
              <w:fldChar w:fldCharType="end"/>
            </w:r>
          </w:hyperlink>
        </w:p>
        <w:p w:rsidR="00C02C56" w:rsidRDefault="00E11094">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05868796" w:history="1">
            <w:r w:rsidR="00C02C56" w:rsidRPr="004E03B5">
              <w:rPr>
                <w:rStyle w:val="Hyperlink"/>
                <w:noProof/>
              </w:rPr>
              <w:t>4.</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Market structure and company news</w:t>
            </w:r>
            <w:r w:rsidR="00C02C56">
              <w:rPr>
                <w:noProof/>
                <w:webHidden/>
              </w:rPr>
              <w:tab/>
            </w:r>
            <w:r w:rsidR="00C02C56">
              <w:rPr>
                <w:noProof/>
                <w:webHidden/>
              </w:rPr>
              <w:fldChar w:fldCharType="begin"/>
            </w:r>
            <w:r w:rsidR="00C02C56">
              <w:rPr>
                <w:noProof/>
                <w:webHidden/>
              </w:rPr>
              <w:instrText xml:space="preserve"> PAGEREF _Toc505868796 \h </w:instrText>
            </w:r>
            <w:r w:rsidR="00C02C56">
              <w:rPr>
                <w:noProof/>
                <w:webHidden/>
              </w:rPr>
            </w:r>
            <w:r w:rsidR="00C02C56">
              <w:rPr>
                <w:noProof/>
                <w:webHidden/>
              </w:rPr>
              <w:fldChar w:fldCharType="separate"/>
            </w:r>
            <w:r w:rsidR="00C02C56">
              <w:rPr>
                <w:noProof/>
                <w:webHidden/>
              </w:rPr>
              <w:t>14</w:t>
            </w:r>
            <w:r w:rsidR="00C02C56">
              <w:rPr>
                <w:noProof/>
                <w:webHidden/>
              </w:rPr>
              <w:fldChar w:fldCharType="end"/>
            </w:r>
          </w:hyperlink>
        </w:p>
        <w:p w:rsidR="00C02C56" w:rsidRDefault="00E11094">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05868797" w:history="1">
            <w:r w:rsidR="00C02C56" w:rsidRPr="004E03B5">
              <w:rPr>
                <w:rStyle w:val="Hyperlink"/>
                <w:noProof/>
              </w:rPr>
              <w:t>5.</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Specific country events</w:t>
            </w:r>
            <w:r w:rsidR="00C02C56">
              <w:rPr>
                <w:noProof/>
                <w:webHidden/>
              </w:rPr>
              <w:tab/>
            </w:r>
            <w:r w:rsidR="00C02C56">
              <w:rPr>
                <w:noProof/>
                <w:webHidden/>
              </w:rPr>
              <w:fldChar w:fldCharType="begin"/>
            </w:r>
            <w:r w:rsidR="00C02C56">
              <w:rPr>
                <w:noProof/>
                <w:webHidden/>
              </w:rPr>
              <w:instrText xml:space="preserve"> PAGEREF _Toc505868797 \h </w:instrText>
            </w:r>
            <w:r w:rsidR="00C02C56">
              <w:rPr>
                <w:noProof/>
                <w:webHidden/>
              </w:rPr>
            </w:r>
            <w:r w:rsidR="00C02C56">
              <w:rPr>
                <w:noProof/>
                <w:webHidden/>
              </w:rPr>
              <w:fldChar w:fldCharType="separate"/>
            </w:r>
            <w:r w:rsidR="00C02C56">
              <w:rPr>
                <w:noProof/>
                <w:webHidden/>
              </w:rPr>
              <w:t>15</w:t>
            </w:r>
            <w:r w:rsidR="00C02C56">
              <w:rPr>
                <w:noProof/>
                <w:webHidden/>
              </w:rPr>
              <w:fldChar w:fldCharType="end"/>
            </w:r>
          </w:hyperlink>
        </w:p>
        <w:p w:rsidR="00C02C56" w:rsidRDefault="00E11094">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05868798" w:history="1">
            <w:r w:rsidR="00C02C56" w:rsidRPr="004E03B5">
              <w:rPr>
                <w:rStyle w:val="Hyperlink"/>
                <w:noProof/>
              </w:rPr>
              <w:t>6.</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Research not included elsewhere</w:t>
            </w:r>
            <w:r w:rsidR="00C02C56">
              <w:rPr>
                <w:noProof/>
                <w:webHidden/>
              </w:rPr>
              <w:tab/>
            </w:r>
            <w:r w:rsidR="00C02C56">
              <w:rPr>
                <w:noProof/>
                <w:webHidden/>
              </w:rPr>
              <w:fldChar w:fldCharType="begin"/>
            </w:r>
            <w:r w:rsidR="00C02C56">
              <w:rPr>
                <w:noProof/>
                <w:webHidden/>
              </w:rPr>
              <w:instrText xml:space="preserve"> PAGEREF _Toc505868798 \h </w:instrText>
            </w:r>
            <w:r w:rsidR="00C02C56">
              <w:rPr>
                <w:noProof/>
                <w:webHidden/>
              </w:rPr>
            </w:r>
            <w:r w:rsidR="00C02C56">
              <w:rPr>
                <w:noProof/>
                <w:webHidden/>
              </w:rPr>
              <w:fldChar w:fldCharType="separate"/>
            </w:r>
            <w:r w:rsidR="00C02C56">
              <w:rPr>
                <w:noProof/>
                <w:webHidden/>
              </w:rPr>
              <w:t>16</w:t>
            </w:r>
            <w:r w:rsidR="00C02C56">
              <w:rPr>
                <w:noProof/>
                <w:webHidden/>
              </w:rPr>
              <w:fldChar w:fldCharType="end"/>
            </w:r>
          </w:hyperlink>
        </w:p>
        <w:p w:rsidR="00C02C56" w:rsidRDefault="00E11094">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05868799" w:history="1">
            <w:r w:rsidR="00C02C56" w:rsidRPr="004E03B5">
              <w:rPr>
                <w:rStyle w:val="Hyperlink"/>
                <w:noProof/>
              </w:rPr>
              <w:t>7.</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Legal Matters</w:t>
            </w:r>
            <w:r w:rsidR="00C02C56">
              <w:rPr>
                <w:noProof/>
                <w:webHidden/>
              </w:rPr>
              <w:tab/>
            </w:r>
            <w:r w:rsidR="00C02C56">
              <w:rPr>
                <w:noProof/>
                <w:webHidden/>
              </w:rPr>
              <w:fldChar w:fldCharType="begin"/>
            </w:r>
            <w:r w:rsidR="00C02C56">
              <w:rPr>
                <w:noProof/>
                <w:webHidden/>
              </w:rPr>
              <w:instrText xml:space="preserve"> PAGEREF _Toc505868799 \h </w:instrText>
            </w:r>
            <w:r w:rsidR="00C02C56">
              <w:rPr>
                <w:noProof/>
                <w:webHidden/>
              </w:rPr>
            </w:r>
            <w:r w:rsidR="00C02C56">
              <w:rPr>
                <w:noProof/>
                <w:webHidden/>
              </w:rPr>
              <w:fldChar w:fldCharType="separate"/>
            </w:r>
            <w:r w:rsidR="00C02C56">
              <w:rPr>
                <w:noProof/>
                <w:webHidden/>
              </w:rPr>
              <w:t>17</w:t>
            </w:r>
            <w:r w:rsidR="00C02C56">
              <w:rPr>
                <w:noProof/>
                <w:webHidden/>
              </w:rPr>
              <w:fldChar w:fldCharType="end"/>
            </w:r>
          </w:hyperlink>
        </w:p>
        <w:p w:rsidR="00C02C56" w:rsidRDefault="00E11094">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05868800" w:history="1">
            <w:r w:rsidR="00C02C56" w:rsidRPr="004E03B5">
              <w:rPr>
                <w:rStyle w:val="Hyperlink"/>
                <w:noProof/>
              </w:rPr>
              <w:t>8.</w:t>
            </w:r>
            <w:r w:rsidR="00C02C56">
              <w:rPr>
                <w:rFonts w:asciiTheme="minorHAnsi" w:eastAsiaTheme="minorEastAsia" w:hAnsiTheme="minorHAnsi" w:cstheme="minorBidi"/>
                <w:b w:val="0"/>
                <w:bCs w:val="0"/>
                <w:iCs w:val="0"/>
                <w:smallCaps w:val="0"/>
                <w:noProof/>
                <w:sz w:val="22"/>
                <w:szCs w:val="22"/>
              </w:rPr>
              <w:tab/>
            </w:r>
            <w:r w:rsidR="00C02C56" w:rsidRPr="004E03B5">
              <w:rPr>
                <w:rStyle w:val="Hyperlink"/>
                <w:noProof/>
              </w:rPr>
              <w:t>Infectious diseases</w:t>
            </w:r>
            <w:r w:rsidR="00C02C56">
              <w:rPr>
                <w:noProof/>
                <w:webHidden/>
              </w:rPr>
              <w:tab/>
            </w:r>
            <w:r w:rsidR="00C02C56">
              <w:rPr>
                <w:noProof/>
                <w:webHidden/>
              </w:rPr>
              <w:fldChar w:fldCharType="begin"/>
            </w:r>
            <w:r w:rsidR="00C02C56">
              <w:rPr>
                <w:noProof/>
                <w:webHidden/>
              </w:rPr>
              <w:instrText xml:space="preserve"> PAGEREF _Toc505868800 \h </w:instrText>
            </w:r>
            <w:r w:rsidR="00C02C56">
              <w:rPr>
                <w:noProof/>
                <w:webHidden/>
              </w:rPr>
            </w:r>
            <w:r w:rsidR="00C02C56">
              <w:rPr>
                <w:noProof/>
                <w:webHidden/>
              </w:rPr>
              <w:fldChar w:fldCharType="separate"/>
            </w:r>
            <w:r w:rsidR="00C02C56">
              <w:rPr>
                <w:noProof/>
                <w:webHidden/>
              </w:rPr>
              <w:t>18</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801" w:history="1">
            <w:r w:rsidR="00C02C56" w:rsidRPr="004E03B5">
              <w:rPr>
                <w:rStyle w:val="Hyperlink"/>
                <w:rFonts w:ascii="Cambria" w:hAnsi="Cambria"/>
                <w:noProof/>
              </w:rPr>
              <w:t>Mosquito-borne diseases</w:t>
            </w:r>
            <w:r w:rsidR="00C02C56">
              <w:rPr>
                <w:noProof/>
                <w:webHidden/>
              </w:rPr>
              <w:tab/>
            </w:r>
            <w:r w:rsidR="00C02C56">
              <w:rPr>
                <w:noProof/>
                <w:webHidden/>
              </w:rPr>
              <w:fldChar w:fldCharType="begin"/>
            </w:r>
            <w:r w:rsidR="00C02C56">
              <w:rPr>
                <w:noProof/>
                <w:webHidden/>
              </w:rPr>
              <w:instrText xml:space="preserve"> PAGEREF _Toc505868801 \h </w:instrText>
            </w:r>
            <w:r w:rsidR="00C02C56">
              <w:rPr>
                <w:noProof/>
                <w:webHidden/>
              </w:rPr>
            </w:r>
            <w:r w:rsidR="00C02C56">
              <w:rPr>
                <w:noProof/>
                <w:webHidden/>
              </w:rPr>
              <w:fldChar w:fldCharType="separate"/>
            </w:r>
            <w:r w:rsidR="00C02C56">
              <w:rPr>
                <w:noProof/>
                <w:webHidden/>
              </w:rPr>
              <w:t>18</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802" w:history="1">
            <w:r w:rsidR="00C02C56" w:rsidRPr="004E03B5">
              <w:rPr>
                <w:rStyle w:val="Hyperlink"/>
                <w:rFonts w:ascii="Cambria" w:hAnsi="Cambria"/>
                <w:noProof/>
                <w:lang w:val="en-US"/>
              </w:rPr>
              <w:t>Avian influenza</w:t>
            </w:r>
            <w:r w:rsidR="00C02C56">
              <w:rPr>
                <w:noProof/>
                <w:webHidden/>
              </w:rPr>
              <w:tab/>
            </w:r>
            <w:r w:rsidR="00C02C56">
              <w:rPr>
                <w:noProof/>
                <w:webHidden/>
              </w:rPr>
              <w:fldChar w:fldCharType="begin"/>
            </w:r>
            <w:r w:rsidR="00C02C56">
              <w:rPr>
                <w:noProof/>
                <w:webHidden/>
              </w:rPr>
              <w:instrText xml:space="preserve"> PAGEREF _Toc505868802 \h </w:instrText>
            </w:r>
            <w:r w:rsidR="00C02C56">
              <w:rPr>
                <w:noProof/>
                <w:webHidden/>
              </w:rPr>
            </w:r>
            <w:r w:rsidR="00C02C56">
              <w:rPr>
                <w:noProof/>
                <w:webHidden/>
              </w:rPr>
              <w:fldChar w:fldCharType="separate"/>
            </w:r>
            <w:r w:rsidR="00C02C56">
              <w:rPr>
                <w:noProof/>
                <w:webHidden/>
              </w:rPr>
              <w:t>18</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803" w:history="1">
            <w:r w:rsidR="00C02C56" w:rsidRPr="004E03B5">
              <w:rPr>
                <w:rStyle w:val="Hyperlink"/>
                <w:rFonts w:ascii="Cambria" w:hAnsi="Cambria"/>
                <w:noProof/>
              </w:rPr>
              <w:t>MERS</w:t>
            </w:r>
            <w:r w:rsidR="00C02C56">
              <w:rPr>
                <w:noProof/>
                <w:webHidden/>
              </w:rPr>
              <w:tab/>
            </w:r>
            <w:r w:rsidR="00C02C56">
              <w:rPr>
                <w:noProof/>
                <w:webHidden/>
              </w:rPr>
              <w:fldChar w:fldCharType="begin"/>
            </w:r>
            <w:r w:rsidR="00C02C56">
              <w:rPr>
                <w:noProof/>
                <w:webHidden/>
              </w:rPr>
              <w:instrText xml:space="preserve"> PAGEREF _Toc505868803 \h </w:instrText>
            </w:r>
            <w:r w:rsidR="00C02C56">
              <w:rPr>
                <w:noProof/>
                <w:webHidden/>
              </w:rPr>
            </w:r>
            <w:r w:rsidR="00C02C56">
              <w:rPr>
                <w:noProof/>
                <w:webHidden/>
              </w:rPr>
              <w:fldChar w:fldCharType="separate"/>
            </w:r>
            <w:r w:rsidR="00C02C56">
              <w:rPr>
                <w:noProof/>
                <w:webHidden/>
              </w:rPr>
              <w:t>19</w:t>
            </w:r>
            <w:r w:rsidR="00C02C56">
              <w:rPr>
                <w:noProof/>
                <w:webHidden/>
              </w:rPr>
              <w:fldChar w:fldCharType="end"/>
            </w:r>
          </w:hyperlink>
        </w:p>
        <w:p w:rsidR="00C02C56" w:rsidRDefault="00E11094">
          <w:pPr>
            <w:pStyle w:val="TOC2"/>
            <w:rPr>
              <w:rFonts w:asciiTheme="minorHAnsi" w:eastAsiaTheme="minorEastAsia" w:hAnsiTheme="minorHAnsi" w:cstheme="minorBidi"/>
              <w:b w:val="0"/>
              <w:bCs w:val="0"/>
              <w:noProof/>
              <w:sz w:val="22"/>
              <w:szCs w:val="22"/>
            </w:rPr>
          </w:pPr>
          <w:hyperlink w:anchor="_Toc505868804" w:history="1">
            <w:r w:rsidR="00C02C56" w:rsidRPr="004E03B5">
              <w:rPr>
                <w:rStyle w:val="Hyperlink"/>
                <w:rFonts w:ascii="Cambria" w:hAnsi="Cambria"/>
                <w:noProof/>
              </w:rPr>
              <w:t>Other diseases: occurrence, diagnosis, prevention and treatment</w:t>
            </w:r>
            <w:r w:rsidR="00C02C56">
              <w:rPr>
                <w:noProof/>
                <w:webHidden/>
              </w:rPr>
              <w:tab/>
            </w:r>
            <w:r w:rsidR="00C02C56">
              <w:rPr>
                <w:noProof/>
                <w:webHidden/>
              </w:rPr>
              <w:fldChar w:fldCharType="begin"/>
            </w:r>
            <w:r w:rsidR="00C02C56">
              <w:rPr>
                <w:noProof/>
                <w:webHidden/>
              </w:rPr>
              <w:instrText xml:space="preserve"> PAGEREF _Toc505868804 \h </w:instrText>
            </w:r>
            <w:r w:rsidR="00C02C56">
              <w:rPr>
                <w:noProof/>
                <w:webHidden/>
              </w:rPr>
            </w:r>
            <w:r w:rsidR="00C02C56">
              <w:rPr>
                <w:noProof/>
                <w:webHidden/>
              </w:rPr>
              <w:fldChar w:fldCharType="separate"/>
            </w:r>
            <w:r w:rsidR="00C02C56">
              <w:rPr>
                <w:noProof/>
                <w:webHidden/>
              </w:rPr>
              <w:t>19</w:t>
            </w:r>
            <w:r w:rsidR="00C02C56">
              <w:rPr>
                <w:noProof/>
                <w:webHidden/>
              </w:rPr>
              <w:fldChar w:fldCharType="end"/>
            </w:r>
          </w:hyperlink>
        </w:p>
        <w:p w:rsidR="003A7B6A" w:rsidRDefault="003A7B6A">
          <w:r>
            <w:rPr>
              <w:b/>
              <w:bCs/>
              <w:noProof/>
            </w:rPr>
            <w:fldChar w:fldCharType="end"/>
          </w:r>
        </w:p>
      </w:sdtContent>
    </w:sdt>
    <w:p w:rsidR="00EF6B07" w:rsidRDefault="00EF6B07" w:rsidP="00EF6B07">
      <w:pPr>
        <w:pStyle w:val="Heading1"/>
        <w:numPr>
          <w:ilvl w:val="0"/>
          <w:numId w:val="1"/>
        </w:numPr>
        <w:rPr>
          <w:color w:val="FF0000"/>
        </w:rPr>
      </w:pPr>
      <w:bookmarkStart w:id="1" w:name="_Toc505868787"/>
      <w:r>
        <w:rPr>
          <w:color w:val="FF0000"/>
        </w:rPr>
        <w:t xml:space="preserve">Products </w:t>
      </w:r>
      <w:r w:rsidR="002B0E49">
        <w:rPr>
          <w:color w:val="FF0000"/>
        </w:rPr>
        <w:t>and treatments</w:t>
      </w:r>
      <w:bookmarkEnd w:id="1"/>
      <w:r w:rsidR="002B0E49">
        <w:rPr>
          <w:color w:val="FF0000"/>
        </w:rPr>
        <w:t xml:space="preserve"> </w:t>
      </w:r>
    </w:p>
    <w:p w:rsidR="00EF6B07" w:rsidRDefault="00EF6B07" w:rsidP="00EF6B07">
      <w:pPr>
        <w:rPr>
          <w:rFonts w:ascii="Arial" w:hAnsi="Arial" w:cs="Arial"/>
          <w:i/>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r>
        <w:rPr>
          <w:rFonts w:ascii="Arial" w:hAnsi="Arial" w:cs="Arial"/>
          <w:i/>
        </w:rPr>
        <w:t xml:space="preserve"> </w:t>
      </w:r>
    </w:p>
    <w:p w:rsidR="00EF6B07" w:rsidRPr="00D92C1A" w:rsidRDefault="002B0E49" w:rsidP="00EF6B07">
      <w:pPr>
        <w:pStyle w:val="Heading2"/>
        <w:rPr>
          <w:rFonts w:ascii="Cambria" w:hAnsi="Cambria"/>
          <w:color w:val="111CF7"/>
        </w:rPr>
      </w:pPr>
      <w:bookmarkStart w:id="2" w:name="_Toc505868788"/>
      <w:r w:rsidRPr="00D92C1A">
        <w:rPr>
          <w:rFonts w:ascii="Cambria" w:hAnsi="Cambria"/>
          <w:color w:val="111CF7"/>
        </w:rPr>
        <w:t>Treating</w:t>
      </w:r>
      <w:r w:rsidR="00EF6B07" w:rsidRPr="00D92C1A">
        <w:rPr>
          <w:rFonts w:ascii="Cambria" w:hAnsi="Cambria"/>
          <w:color w:val="111CF7"/>
        </w:rPr>
        <w:t xml:space="preserve"> </w:t>
      </w:r>
      <w:r w:rsidR="00526999" w:rsidRPr="00D92C1A">
        <w:rPr>
          <w:rFonts w:ascii="Cambria" w:hAnsi="Cambria"/>
          <w:color w:val="111CF7"/>
        </w:rPr>
        <w:t>haemophilia</w:t>
      </w:r>
      <w:bookmarkEnd w:id="2"/>
    </w:p>
    <w:p w:rsidR="00AF7DE7" w:rsidRPr="00D35993" w:rsidRDefault="00AF7DE7" w:rsidP="00D35993">
      <w:pPr>
        <w:pStyle w:val="ListParagraph"/>
        <w:numPr>
          <w:ilvl w:val="1"/>
          <w:numId w:val="8"/>
        </w:numPr>
        <w:rPr>
          <w:rFonts w:ascii="Arial" w:hAnsi="Arial" w:cs="Arial"/>
          <w:sz w:val="22"/>
          <w:szCs w:val="22"/>
        </w:rPr>
      </w:pPr>
      <w:r w:rsidRPr="00AF7DE7">
        <w:rPr>
          <w:rFonts w:ascii="Arial" w:hAnsi="Arial" w:cs="Arial"/>
          <w:sz w:val="22"/>
          <w:szCs w:val="22"/>
        </w:rPr>
        <w:t xml:space="preserve">A team of Australian and US researchers discovered that, if haemophilia B patients were infused with a gene therapy called factor IX Padua (R338L), their bodies kept expressing the factor IX coagulant on their own.  All 10 men (with haemophilia B) involved in the study developed this response, according to the findings published in the </w:t>
      </w:r>
      <w:r w:rsidRPr="00AF7DE7">
        <w:rPr>
          <w:rFonts w:ascii="Arial" w:hAnsi="Arial" w:cs="Arial"/>
          <w:i/>
          <w:sz w:val="22"/>
          <w:szCs w:val="22"/>
        </w:rPr>
        <w:t>New England Journal of Medicine</w:t>
      </w:r>
      <w:r w:rsidRPr="00AF7DE7">
        <w:rPr>
          <w:rStyle w:val="FootnoteReference"/>
          <w:rFonts w:ascii="Arial" w:hAnsi="Arial" w:cs="Arial"/>
          <w:i/>
          <w:iCs/>
          <w:color w:val="0033CC"/>
          <w:sz w:val="22"/>
          <w:szCs w:val="22"/>
        </w:rPr>
        <w:footnoteReference w:id="1"/>
      </w:r>
      <w:r w:rsidRPr="00AF7DE7">
        <w:rPr>
          <w:rFonts w:ascii="Arial" w:hAnsi="Arial" w:cs="Arial"/>
          <w:sz w:val="22"/>
          <w:szCs w:val="22"/>
        </w:rPr>
        <w:t>.  Nine of the 10 patients had no bleeds, and eight out of 10 needed no further infusions, the researchers reported after following the men for up to 10 years</w:t>
      </w:r>
      <w:r w:rsidRPr="00AF7DE7">
        <w:rPr>
          <w:rStyle w:val="FootnoteReference"/>
          <w:rFonts w:ascii="Arial" w:hAnsi="Arial" w:cs="Arial"/>
          <w:sz w:val="22"/>
          <w:szCs w:val="22"/>
        </w:rPr>
        <w:footnoteReference w:id="2"/>
      </w:r>
      <w:r w:rsidRPr="00AF7DE7">
        <w:rPr>
          <w:rFonts w:ascii="Arial" w:hAnsi="Arial" w:cs="Arial"/>
          <w:sz w:val="22"/>
          <w:szCs w:val="22"/>
        </w:rPr>
        <w:t xml:space="preserve">. </w:t>
      </w:r>
      <w:r w:rsidRPr="00AF7DE7">
        <w:rPr>
          <w:rStyle w:val="Emphasis"/>
          <w:rFonts w:ascii="Arial" w:hAnsi="Arial" w:cs="Arial"/>
          <w:sz w:val="22"/>
          <w:szCs w:val="22"/>
        </w:rPr>
        <w:t xml:space="preserve"> </w:t>
      </w:r>
      <w:r w:rsidRPr="00AF7DE7">
        <w:rPr>
          <w:rFonts w:ascii="Arial" w:hAnsi="Arial" w:cs="Arial"/>
          <w:sz w:val="22"/>
          <w:szCs w:val="22"/>
        </w:rPr>
        <w:t xml:space="preserve">Researchers at the Royal Prince Alfred Hospital in Sydney have called their findings a major milestone.  After more than two decades of work, they had discovered "what may be a permanent cure", said co-author Professor John </w:t>
      </w:r>
      <w:proofErr w:type="spellStart"/>
      <w:r w:rsidRPr="00AF7DE7">
        <w:rPr>
          <w:rFonts w:ascii="Arial" w:hAnsi="Arial" w:cs="Arial"/>
          <w:sz w:val="22"/>
          <w:szCs w:val="22"/>
        </w:rPr>
        <w:t>Rasko</w:t>
      </w:r>
      <w:proofErr w:type="spellEnd"/>
      <w:r w:rsidRPr="00AF7DE7">
        <w:rPr>
          <w:rFonts w:ascii="Arial" w:hAnsi="Arial" w:cs="Arial"/>
          <w:sz w:val="22"/>
          <w:szCs w:val="22"/>
        </w:rPr>
        <w:t xml:space="preserve">, a clinical haematologist and scientist at the University of Sydney.  His co-researchers were led by </w:t>
      </w:r>
      <w:proofErr w:type="spellStart"/>
      <w:r w:rsidRPr="00AF7DE7">
        <w:rPr>
          <w:rFonts w:ascii="Arial" w:hAnsi="Arial" w:cs="Arial"/>
          <w:sz w:val="22"/>
          <w:szCs w:val="22"/>
        </w:rPr>
        <w:t>haemotology</w:t>
      </w:r>
      <w:proofErr w:type="spellEnd"/>
      <w:r w:rsidRPr="00AF7DE7">
        <w:rPr>
          <w:rFonts w:ascii="Arial" w:hAnsi="Arial" w:cs="Arial"/>
          <w:sz w:val="22"/>
          <w:szCs w:val="22"/>
        </w:rPr>
        <w:t xml:space="preserve"> experts at the Children's Hospital of Philadelphia.  Spark Therapeutics and Pfizer</w:t>
      </w:r>
      <w:r w:rsidR="0089017E">
        <w:rPr>
          <w:rFonts w:ascii="Arial" w:hAnsi="Arial" w:cs="Arial"/>
          <w:sz w:val="22"/>
          <w:szCs w:val="22"/>
        </w:rPr>
        <w:t xml:space="preserve"> funded the trial</w:t>
      </w:r>
      <w:r w:rsidRPr="00AF7DE7">
        <w:rPr>
          <w:rFonts w:ascii="Arial" w:hAnsi="Arial" w:cs="Arial"/>
          <w:sz w:val="22"/>
          <w:szCs w:val="22"/>
        </w:rPr>
        <w:t xml:space="preserve">.  Spark is funding the commercialisation of the therapy.  Professor </w:t>
      </w:r>
      <w:proofErr w:type="spellStart"/>
      <w:r w:rsidRPr="00AF7DE7">
        <w:rPr>
          <w:rFonts w:ascii="Arial" w:hAnsi="Arial" w:cs="Arial"/>
          <w:sz w:val="22"/>
          <w:szCs w:val="22"/>
        </w:rPr>
        <w:t>Rasko</w:t>
      </w:r>
      <w:proofErr w:type="spellEnd"/>
      <w:r w:rsidRPr="00AF7DE7">
        <w:rPr>
          <w:rFonts w:ascii="Arial" w:hAnsi="Arial" w:cs="Arial"/>
          <w:sz w:val="22"/>
          <w:szCs w:val="22"/>
        </w:rPr>
        <w:t xml:space="preserve"> said the research team's next focus would be targeting haemophilia A caused by a defective clotting factor VIII.</w:t>
      </w:r>
    </w:p>
    <w:p w:rsidR="00E97CE8" w:rsidRPr="00330800" w:rsidRDefault="009B1990" w:rsidP="00E97CE8">
      <w:pPr>
        <w:pStyle w:val="ListParagraph"/>
        <w:numPr>
          <w:ilvl w:val="1"/>
          <w:numId w:val="8"/>
        </w:numPr>
        <w:rPr>
          <w:rFonts w:ascii="Arial" w:hAnsi="Arial" w:cs="Arial"/>
          <w:sz w:val="22"/>
          <w:szCs w:val="22"/>
        </w:rPr>
      </w:pPr>
      <w:r w:rsidRPr="009B1990">
        <w:rPr>
          <w:rFonts w:ascii="Arial" w:hAnsi="Arial" w:cs="Arial"/>
          <w:sz w:val="22"/>
          <w:szCs w:val="22"/>
        </w:rPr>
        <w:t>Bio</w:t>
      </w:r>
      <w:r w:rsidR="00287C89">
        <w:rPr>
          <w:rFonts w:ascii="Arial" w:hAnsi="Arial" w:cs="Arial"/>
          <w:sz w:val="22"/>
          <w:szCs w:val="22"/>
        </w:rPr>
        <w:t>M</w:t>
      </w:r>
      <w:r w:rsidRPr="009B1990">
        <w:rPr>
          <w:rFonts w:ascii="Arial" w:hAnsi="Arial" w:cs="Arial"/>
          <w:sz w:val="22"/>
          <w:szCs w:val="22"/>
        </w:rPr>
        <w:t xml:space="preserve">arin Pharmaceutical </w:t>
      </w:r>
      <w:r w:rsidR="00E97CE8" w:rsidRPr="00330800">
        <w:rPr>
          <w:rFonts w:ascii="Arial" w:hAnsi="Arial" w:cs="Arial"/>
          <w:sz w:val="22"/>
          <w:szCs w:val="22"/>
        </w:rPr>
        <w:t xml:space="preserve">reported new data on </w:t>
      </w:r>
      <w:proofErr w:type="spellStart"/>
      <w:r w:rsidR="00E97CE8" w:rsidRPr="00330800">
        <w:rPr>
          <w:rFonts w:ascii="Arial" w:hAnsi="Arial" w:cs="Arial"/>
          <w:sz w:val="22"/>
          <w:szCs w:val="22"/>
        </w:rPr>
        <w:t>valoctocogene</w:t>
      </w:r>
      <w:proofErr w:type="spellEnd"/>
      <w:r w:rsidR="00E97CE8" w:rsidRPr="00330800">
        <w:rPr>
          <w:rFonts w:ascii="Arial" w:hAnsi="Arial" w:cs="Arial"/>
          <w:sz w:val="22"/>
          <w:szCs w:val="22"/>
        </w:rPr>
        <w:t xml:space="preserve"> </w:t>
      </w:r>
      <w:proofErr w:type="spellStart"/>
      <w:r w:rsidR="00E97CE8" w:rsidRPr="00330800">
        <w:rPr>
          <w:rFonts w:ascii="Arial" w:hAnsi="Arial" w:cs="Arial"/>
          <w:sz w:val="22"/>
          <w:szCs w:val="22"/>
        </w:rPr>
        <w:t>roxaparvovec</w:t>
      </w:r>
      <w:proofErr w:type="spellEnd"/>
      <w:r w:rsidR="00E97CE8" w:rsidRPr="00330800">
        <w:rPr>
          <w:rFonts w:ascii="Arial" w:hAnsi="Arial" w:cs="Arial"/>
          <w:sz w:val="22"/>
          <w:szCs w:val="22"/>
        </w:rPr>
        <w:t xml:space="preserve"> at the American Society of </w:t>
      </w:r>
      <w:proofErr w:type="spellStart"/>
      <w:r w:rsidR="00E97CE8" w:rsidRPr="00330800">
        <w:rPr>
          <w:rFonts w:ascii="Arial" w:hAnsi="Arial" w:cs="Arial"/>
          <w:sz w:val="22"/>
          <w:szCs w:val="22"/>
        </w:rPr>
        <w:t>Hematology</w:t>
      </w:r>
      <w:proofErr w:type="spellEnd"/>
      <w:r w:rsidR="00E97CE8" w:rsidRPr="00330800">
        <w:rPr>
          <w:rFonts w:ascii="Arial" w:hAnsi="Arial" w:cs="Arial"/>
          <w:sz w:val="22"/>
          <w:szCs w:val="22"/>
        </w:rPr>
        <w:t xml:space="preserve"> (ASH) 2017 Annual Meeting in Atlanta on 11 December</w:t>
      </w:r>
      <w:r w:rsidR="00E97CE8">
        <w:rPr>
          <w:rStyle w:val="FootnoteReference"/>
          <w:rFonts w:ascii="Arial" w:hAnsi="Arial" w:cs="Arial"/>
          <w:sz w:val="22"/>
          <w:szCs w:val="22"/>
        </w:rPr>
        <w:footnoteReference w:id="3"/>
      </w:r>
      <w:r w:rsidR="00E97CE8" w:rsidRPr="00330800">
        <w:rPr>
          <w:rFonts w:ascii="Arial" w:hAnsi="Arial" w:cs="Arial"/>
          <w:sz w:val="22"/>
          <w:szCs w:val="22"/>
        </w:rPr>
        <w:t xml:space="preserve">, which was simultaneously published online in the </w:t>
      </w:r>
      <w:r w:rsidR="00E97CE8" w:rsidRPr="00330800">
        <w:rPr>
          <w:rFonts w:ascii="Arial" w:hAnsi="Arial" w:cs="Arial"/>
          <w:i/>
          <w:sz w:val="22"/>
          <w:szCs w:val="22"/>
        </w:rPr>
        <w:t>New England Journal of Medicine</w:t>
      </w:r>
      <w:r w:rsidR="00E97CE8" w:rsidRPr="00330800">
        <w:rPr>
          <w:rFonts w:ascii="Arial" w:hAnsi="Arial" w:cs="Arial"/>
          <w:sz w:val="22"/>
          <w:szCs w:val="22"/>
        </w:rPr>
        <w:t>, 9 December</w:t>
      </w:r>
      <w:r w:rsidR="00E97CE8">
        <w:rPr>
          <w:rStyle w:val="FootnoteReference"/>
          <w:rFonts w:ascii="Arial" w:hAnsi="Arial" w:cs="Arial"/>
          <w:sz w:val="22"/>
          <w:szCs w:val="22"/>
        </w:rPr>
        <w:footnoteReference w:id="4"/>
      </w:r>
      <w:r w:rsidR="00E97CE8" w:rsidRPr="00330800">
        <w:rPr>
          <w:rFonts w:ascii="Arial" w:hAnsi="Arial" w:cs="Arial"/>
          <w:sz w:val="22"/>
          <w:szCs w:val="22"/>
        </w:rPr>
        <w:t xml:space="preserve">.  </w:t>
      </w:r>
      <w:proofErr w:type="spellStart"/>
      <w:r w:rsidR="007932A8">
        <w:rPr>
          <w:rFonts w:ascii="Arial" w:hAnsi="Arial" w:cs="Arial"/>
          <w:sz w:val="22"/>
          <w:szCs w:val="22"/>
        </w:rPr>
        <w:t>V</w:t>
      </w:r>
      <w:r w:rsidR="00FF70C9" w:rsidRPr="008B128D">
        <w:rPr>
          <w:rFonts w:ascii="Arial" w:hAnsi="Arial" w:cs="Arial"/>
          <w:sz w:val="22"/>
          <w:szCs w:val="22"/>
        </w:rPr>
        <w:t>aloctocogene</w:t>
      </w:r>
      <w:proofErr w:type="spellEnd"/>
      <w:r w:rsidR="00FF70C9" w:rsidRPr="008B128D">
        <w:rPr>
          <w:rFonts w:ascii="Arial" w:hAnsi="Arial" w:cs="Arial"/>
          <w:sz w:val="22"/>
          <w:szCs w:val="22"/>
        </w:rPr>
        <w:t xml:space="preserve"> </w:t>
      </w:r>
      <w:proofErr w:type="spellStart"/>
      <w:r w:rsidR="00FF70C9" w:rsidRPr="008B128D">
        <w:rPr>
          <w:rFonts w:ascii="Arial" w:hAnsi="Arial" w:cs="Arial"/>
          <w:sz w:val="22"/>
          <w:szCs w:val="22"/>
        </w:rPr>
        <w:t>roxaparvovec</w:t>
      </w:r>
      <w:proofErr w:type="spellEnd"/>
      <w:r w:rsidR="00FF70C9" w:rsidRPr="008B128D">
        <w:rPr>
          <w:rFonts w:ascii="Arial" w:hAnsi="Arial" w:cs="Arial"/>
          <w:sz w:val="22"/>
          <w:szCs w:val="22"/>
        </w:rPr>
        <w:t xml:space="preserve"> (formerly BMN 270)</w:t>
      </w:r>
      <w:r w:rsidR="007932A8">
        <w:rPr>
          <w:rFonts w:ascii="Arial" w:hAnsi="Arial" w:cs="Arial"/>
          <w:sz w:val="22"/>
          <w:szCs w:val="22"/>
        </w:rPr>
        <w:t xml:space="preserve"> is</w:t>
      </w:r>
      <w:r w:rsidR="00FF70C9" w:rsidRPr="008B128D">
        <w:rPr>
          <w:rFonts w:ascii="Arial" w:hAnsi="Arial" w:cs="Arial"/>
          <w:sz w:val="22"/>
          <w:szCs w:val="22"/>
        </w:rPr>
        <w:t xml:space="preserve"> an investigational gene therapy for the treatment of patients with severe haemophilia A. </w:t>
      </w:r>
      <w:r w:rsidR="004901FA">
        <w:rPr>
          <w:rFonts w:ascii="Arial" w:hAnsi="Arial" w:cs="Arial"/>
          <w:sz w:val="22"/>
          <w:szCs w:val="22"/>
        </w:rPr>
        <w:t xml:space="preserve"> </w:t>
      </w:r>
      <w:r w:rsidR="00E97CE8" w:rsidRPr="00330800">
        <w:rPr>
          <w:rFonts w:ascii="Arial" w:hAnsi="Arial" w:cs="Arial"/>
          <w:sz w:val="22"/>
          <w:szCs w:val="22"/>
        </w:rPr>
        <w:t xml:space="preserve">Patients given a single infusion showed substantially increased levels of the blood clotting factor VIII. Of the 13 patients who took part in the study, 11 achieved normal or near-normal factor VIII levels.  </w:t>
      </w:r>
    </w:p>
    <w:p w:rsidR="00F2231F" w:rsidRDefault="004901FA" w:rsidP="00F2231F">
      <w:pPr>
        <w:pStyle w:val="ListParagraph"/>
        <w:numPr>
          <w:ilvl w:val="1"/>
          <w:numId w:val="8"/>
        </w:numPr>
        <w:rPr>
          <w:rFonts w:ascii="Arial" w:hAnsi="Arial" w:cs="Arial"/>
          <w:sz w:val="22"/>
          <w:szCs w:val="22"/>
        </w:rPr>
      </w:pPr>
      <w:r>
        <w:rPr>
          <w:rFonts w:ascii="Arial" w:hAnsi="Arial" w:cs="Arial"/>
          <w:sz w:val="22"/>
          <w:szCs w:val="22"/>
        </w:rPr>
        <w:t xml:space="preserve">BioMarin </w:t>
      </w:r>
      <w:r w:rsidR="009B1990" w:rsidRPr="008B128D">
        <w:rPr>
          <w:rFonts w:ascii="Arial" w:hAnsi="Arial" w:cs="Arial"/>
          <w:sz w:val="22"/>
          <w:szCs w:val="22"/>
        </w:rPr>
        <w:t xml:space="preserve">announced on 19 December that it had dosed the first patient in the global GENEr8-1 Phase III study with the 6e13 vg/kg dose for </w:t>
      </w:r>
      <w:proofErr w:type="spellStart"/>
      <w:r w:rsidR="009B1990" w:rsidRPr="008B128D">
        <w:rPr>
          <w:rFonts w:ascii="Arial" w:hAnsi="Arial" w:cs="Arial"/>
          <w:sz w:val="22"/>
          <w:szCs w:val="22"/>
        </w:rPr>
        <w:t>valoctocogene</w:t>
      </w:r>
      <w:proofErr w:type="spellEnd"/>
      <w:r w:rsidR="009B1990" w:rsidRPr="008B128D">
        <w:rPr>
          <w:rFonts w:ascii="Arial" w:hAnsi="Arial" w:cs="Arial"/>
          <w:sz w:val="22"/>
          <w:szCs w:val="22"/>
        </w:rPr>
        <w:t xml:space="preserve"> </w:t>
      </w:r>
      <w:proofErr w:type="spellStart"/>
      <w:r w:rsidR="009B1990" w:rsidRPr="008B128D">
        <w:rPr>
          <w:rFonts w:ascii="Arial" w:hAnsi="Arial" w:cs="Arial"/>
          <w:sz w:val="22"/>
          <w:szCs w:val="22"/>
        </w:rPr>
        <w:t>roxaparvovec</w:t>
      </w:r>
      <w:proofErr w:type="spellEnd"/>
      <w:r w:rsidR="004166BC">
        <w:rPr>
          <w:rFonts w:ascii="Arial" w:hAnsi="Arial" w:cs="Arial"/>
          <w:sz w:val="22"/>
          <w:szCs w:val="22"/>
        </w:rPr>
        <w:t xml:space="preserve">.  </w:t>
      </w:r>
      <w:r w:rsidR="009B1990" w:rsidRPr="008B128D">
        <w:rPr>
          <w:rFonts w:ascii="Arial" w:hAnsi="Arial" w:cs="Arial"/>
          <w:sz w:val="22"/>
          <w:szCs w:val="22"/>
        </w:rPr>
        <w:t xml:space="preserve"> Another Phase III study, which will enrol its first patient at the beginning of 2018, will have a 4e13 vg/kg dose (GENEr8-2).  Both studies will be open-label single-arm studies to evaluate the efficacy and safety of </w:t>
      </w:r>
      <w:proofErr w:type="spellStart"/>
      <w:r w:rsidR="009B1990" w:rsidRPr="008B128D">
        <w:rPr>
          <w:rFonts w:ascii="Arial" w:hAnsi="Arial" w:cs="Arial"/>
          <w:sz w:val="22"/>
          <w:szCs w:val="22"/>
        </w:rPr>
        <w:t>valoctocogene</w:t>
      </w:r>
      <w:proofErr w:type="spellEnd"/>
      <w:r w:rsidR="009B1990" w:rsidRPr="008B128D">
        <w:rPr>
          <w:rFonts w:ascii="Arial" w:hAnsi="Arial" w:cs="Arial"/>
          <w:sz w:val="22"/>
          <w:szCs w:val="22"/>
        </w:rPr>
        <w:t xml:space="preserve"> </w:t>
      </w:r>
      <w:proofErr w:type="spellStart"/>
      <w:r w:rsidR="009B1990" w:rsidRPr="008B128D">
        <w:rPr>
          <w:rFonts w:ascii="Arial" w:hAnsi="Arial" w:cs="Arial"/>
          <w:sz w:val="22"/>
          <w:szCs w:val="22"/>
        </w:rPr>
        <w:t>roxaparvovec</w:t>
      </w:r>
      <w:proofErr w:type="spellEnd"/>
      <w:r w:rsidR="009B1990" w:rsidRPr="008B128D">
        <w:rPr>
          <w:rFonts w:ascii="Arial" w:hAnsi="Arial" w:cs="Arial"/>
          <w:sz w:val="22"/>
          <w:szCs w:val="22"/>
        </w:rPr>
        <w:t>.  The primary endpoint in both studies will be based on the FVIII activity level achieved, and the secondary endpoints will measure annualized FVIII replacement therapy use rate and annualized bleed rate</w:t>
      </w:r>
      <w:r w:rsidR="009B1990" w:rsidRPr="009B1990">
        <w:rPr>
          <w:rStyle w:val="FootnoteReference"/>
          <w:rFonts w:ascii="Arial" w:hAnsi="Arial" w:cs="Arial"/>
          <w:sz w:val="22"/>
          <w:szCs w:val="22"/>
        </w:rPr>
        <w:footnoteReference w:id="5"/>
      </w:r>
      <w:r w:rsidR="009B1990" w:rsidRPr="008B128D">
        <w:rPr>
          <w:rFonts w:ascii="Arial" w:hAnsi="Arial" w:cs="Arial"/>
          <w:sz w:val="22"/>
          <w:szCs w:val="22"/>
        </w:rPr>
        <w:t>. </w:t>
      </w:r>
    </w:p>
    <w:p w:rsidR="00330800" w:rsidRDefault="00F2231F" w:rsidP="00330800">
      <w:pPr>
        <w:pStyle w:val="ListParagraph"/>
        <w:numPr>
          <w:ilvl w:val="1"/>
          <w:numId w:val="8"/>
        </w:numPr>
        <w:rPr>
          <w:rFonts w:ascii="Arial" w:hAnsi="Arial" w:cs="Arial"/>
          <w:sz w:val="22"/>
          <w:szCs w:val="22"/>
        </w:rPr>
      </w:pPr>
      <w:r>
        <w:rPr>
          <w:rFonts w:ascii="Arial" w:hAnsi="Arial" w:cs="Arial"/>
          <w:sz w:val="22"/>
          <w:szCs w:val="22"/>
        </w:rPr>
        <w:t>Bio</w:t>
      </w:r>
      <w:r w:rsidR="00287C89">
        <w:rPr>
          <w:rFonts w:ascii="Arial" w:hAnsi="Arial" w:cs="Arial"/>
          <w:sz w:val="22"/>
          <w:szCs w:val="22"/>
        </w:rPr>
        <w:t>M</w:t>
      </w:r>
      <w:r>
        <w:rPr>
          <w:rFonts w:ascii="Arial" w:hAnsi="Arial" w:cs="Arial"/>
          <w:sz w:val="22"/>
          <w:szCs w:val="22"/>
        </w:rPr>
        <w:t xml:space="preserve">arin </w:t>
      </w:r>
      <w:r w:rsidR="009B1990" w:rsidRPr="00F2231F">
        <w:rPr>
          <w:rFonts w:ascii="Arial" w:hAnsi="Arial" w:cs="Arial"/>
          <w:sz w:val="22"/>
          <w:szCs w:val="22"/>
        </w:rPr>
        <w:t xml:space="preserve">has a large gene therapy manufacturing facility in </w:t>
      </w:r>
      <w:r w:rsidR="00EE5453" w:rsidRPr="00F2231F">
        <w:rPr>
          <w:rFonts w:ascii="Arial" w:hAnsi="Arial" w:cs="Arial"/>
          <w:sz w:val="22"/>
          <w:szCs w:val="22"/>
        </w:rPr>
        <w:t xml:space="preserve">Novato, </w:t>
      </w:r>
      <w:r w:rsidR="009B1990" w:rsidRPr="00F2231F">
        <w:rPr>
          <w:rFonts w:ascii="Arial" w:hAnsi="Arial" w:cs="Arial"/>
          <w:sz w:val="22"/>
          <w:szCs w:val="22"/>
        </w:rPr>
        <w:t>California</w:t>
      </w:r>
      <w:r w:rsidR="00EE5453" w:rsidRPr="00F2231F">
        <w:rPr>
          <w:rFonts w:ascii="Arial" w:hAnsi="Arial" w:cs="Arial"/>
          <w:sz w:val="22"/>
          <w:szCs w:val="22"/>
        </w:rPr>
        <w:t>.</w:t>
      </w:r>
      <w:r w:rsidR="002E6C65" w:rsidRPr="00F2231F">
        <w:rPr>
          <w:rFonts w:ascii="Arial" w:hAnsi="Arial" w:cs="Arial"/>
          <w:sz w:val="22"/>
          <w:szCs w:val="22"/>
        </w:rPr>
        <w:t xml:space="preserve">  </w:t>
      </w:r>
      <w:r w:rsidR="009B1990" w:rsidRPr="00F2231F">
        <w:rPr>
          <w:rFonts w:ascii="Arial" w:hAnsi="Arial" w:cs="Arial"/>
          <w:sz w:val="22"/>
          <w:szCs w:val="22"/>
        </w:rPr>
        <w:t xml:space="preserve"> </w:t>
      </w:r>
      <w:r w:rsidR="007E41C0" w:rsidRPr="00F2231F">
        <w:rPr>
          <w:rFonts w:ascii="Arial" w:hAnsi="Arial" w:cs="Arial"/>
          <w:sz w:val="22"/>
          <w:szCs w:val="22"/>
        </w:rPr>
        <w:t xml:space="preserve"> </w:t>
      </w:r>
      <w:r w:rsidR="009B1990" w:rsidRPr="00F2231F">
        <w:rPr>
          <w:rFonts w:ascii="Arial" w:hAnsi="Arial" w:cs="Arial"/>
          <w:sz w:val="22"/>
          <w:szCs w:val="22"/>
        </w:rPr>
        <w:t xml:space="preserve">Good Manufacturing Practices (GMP) production of </w:t>
      </w:r>
      <w:proofErr w:type="spellStart"/>
      <w:r w:rsidR="009B1990" w:rsidRPr="00F2231F">
        <w:rPr>
          <w:rFonts w:ascii="Arial" w:hAnsi="Arial" w:cs="Arial"/>
          <w:sz w:val="22"/>
          <w:szCs w:val="22"/>
        </w:rPr>
        <w:t>valoctocogene</w:t>
      </w:r>
      <w:proofErr w:type="spellEnd"/>
      <w:r w:rsidR="009B1990" w:rsidRPr="00F2231F">
        <w:rPr>
          <w:rFonts w:ascii="Arial" w:hAnsi="Arial" w:cs="Arial"/>
          <w:sz w:val="22"/>
          <w:szCs w:val="22"/>
        </w:rPr>
        <w:t xml:space="preserve"> </w:t>
      </w:r>
      <w:proofErr w:type="spellStart"/>
      <w:r w:rsidR="009B1990" w:rsidRPr="00F2231F">
        <w:rPr>
          <w:rFonts w:ascii="Arial" w:hAnsi="Arial" w:cs="Arial"/>
          <w:sz w:val="22"/>
          <w:szCs w:val="22"/>
        </w:rPr>
        <w:t>roxaparvovec</w:t>
      </w:r>
      <w:proofErr w:type="spellEnd"/>
      <w:r w:rsidR="009B1990" w:rsidRPr="00F2231F">
        <w:rPr>
          <w:rFonts w:ascii="Arial" w:hAnsi="Arial" w:cs="Arial"/>
          <w:sz w:val="22"/>
          <w:szCs w:val="22"/>
        </w:rPr>
        <w:t xml:space="preserve"> has commenced to support clinical development activities and anticipated commercial demand. This facility could support around 2,000 patients per year.  The production process was developed in accordance with International Conference on Harmonisation guidance for Pharmaceuticals for Human Use facilitating worldwide registration with health authorities. </w:t>
      </w:r>
    </w:p>
    <w:p w:rsidR="00707C3C" w:rsidRDefault="00DD6376" w:rsidP="00707C3C">
      <w:pPr>
        <w:pStyle w:val="ListParagraph"/>
        <w:numPr>
          <w:ilvl w:val="1"/>
          <w:numId w:val="8"/>
        </w:numPr>
        <w:rPr>
          <w:rFonts w:ascii="Arial" w:hAnsi="Arial" w:cs="Arial"/>
          <w:sz w:val="22"/>
          <w:szCs w:val="22"/>
        </w:rPr>
      </w:pPr>
      <w:r w:rsidRPr="004508F7">
        <w:rPr>
          <w:rFonts w:ascii="Arial" w:hAnsi="Arial" w:cs="Arial"/>
          <w:sz w:val="22"/>
          <w:szCs w:val="22"/>
        </w:rPr>
        <w:t xml:space="preserve">At the American Society of </w:t>
      </w:r>
      <w:proofErr w:type="spellStart"/>
      <w:r w:rsidRPr="004508F7">
        <w:rPr>
          <w:rFonts w:ascii="Arial" w:hAnsi="Arial" w:cs="Arial"/>
          <w:sz w:val="22"/>
          <w:szCs w:val="22"/>
        </w:rPr>
        <w:t>Hematology</w:t>
      </w:r>
      <w:proofErr w:type="spellEnd"/>
      <w:r w:rsidR="006A04DE">
        <w:rPr>
          <w:rFonts w:ascii="Arial" w:hAnsi="Arial" w:cs="Arial"/>
          <w:sz w:val="22"/>
          <w:szCs w:val="22"/>
        </w:rPr>
        <w:t xml:space="preserve"> (ASH)</w:t>
      </w:r>
      <w:r w:rsidRPr="004508F7">
        <w:rPr>
          <w:rFonts w:ascii="Arial" w:hAnsi="Arial" w:cs="Arial"/>
          <w:sz w:val="22"/>
          <w:szCs w:val="22"/>
        </w:rPr>
        <w:t xml:space="preserve"> </w:t>
      </w:r>
      <w:r w:rsidR="0058237D" w:rsidRPr="004508F7">
        <w:rPr>
          <w:rFonts w:ascii="Arial" w:hAnsi="Arial" w:cs="Arial"/>
          <w:sz w:val="22"/>
          <w:szCs w:val="22"/>
        </w:rPr>
        <w:t>59</w:t>
      </w:r>
      <w:r w:rsidR="0058237D" w:rsidRPr="004508F7">
        <w:rPr>
          <w:rFonts w:ascii="Arial" w:hAnsi="Arial" w:cs="Arial"/>
          <w:sz w:val="22"/>
          <w:szCs w:val="22"/>
          <w:vertAlign w:val="superscript"/>
        </w:rPr>
        <w:t>th</w:t>
      </w:r>
      <w:r w:rsidR="0058237D" w:rsidRPr="004508F7">
        <w:rPr>
          <w:rFonts w:ascii="Arial" w:hAnsi="Arial" w:cs="Arial"/>
          <w:sz w:val="22"/>
          <w:szCs w:val="22"/>
        </w:rPr>
        <w:t xml:space="preserve"> Annual Meeting in December, </w:t>
      </w:r>
      <w:r w:rsidR="00BB54A2" w:rsidRPr="004508F7">
        <w:rPr>
          <w:rFonts w:ascii="Arial" w:hAnsi="Arial" w:cs="Arial"/>
          <w:vanish/>
          <w:sz w:val="22"/>
          <w:szCs w:val="22"/>
        </w:rPr>
        <w:t xml:space="preserve">Spark Therapeutics presented preliminary data on </w:t>
      </w:r>
      <w:r w:rsidR="004508F7" w:rsidRPr="004508F7">
        <w:rPr>
          <w:rFonts w:ascii="Arial" w:hAnsi="Arial" w:cs="Arial"/>
          <w:vanish/>
          <w:sz w:val="22"/>
          <w:szCs w:val="22"/>
        </w:rPr>
        <w:t xml:space="preserve">a handful of patients in </w:t>
      </w:r>
      <w:r w:rsidR="00BB54A2" w:rsidRPr="004508F7">
        <w:rPr>
          <w:rFonts w:ascii="Arial" w:hAnsi="Arial" w:cs="Arial"/>
          <w:vanish/>
          <w:sz w:val="22"/>
          <w:szCs w:val="22"/>
        </w:rPr>
        <w:t>its investigational SPK-8011</w:t>
      </w:r>
      <w:r w:rsidR="00AD66DE" w:rsidRPr="00DD7336">
        <w:rPr>
          <w:rStyle w:val="FootnoteReference"/>
          <w:rFonts w:ascii="Arial" w:hAnsi="Arial" w:cs="Arial"/>
          <w:b/>
          <w:vanish/>
          <w:sz w:val="22"/>
          <w:szCs w:val="22"/>
        </w:rPr>
        <w:footnoteReference w:id="6"/>
      </w:r>
      <w:r w:rsidR="00BB54A2" w:rsidRPr="004508F7">
        <w:rPr>
          <w:rFonts w:ascii="Arial" w:hAnsi="Arial" w:cs="Arial"/>
          <w:vanish/>
          <w:sz w:val="22"/>
          <w:szCs w:val="22"/>
        </w:rPr>
        <w:t xml:space="preserve"> Phase I/II dose-escalation clinical trial in haemophilia A.  </w:t>
      </w:r>
      <w:r w:rsidR="004F2691" w:rsidRPr="004508F7">
        <w:rPr>
          <w:rFonts w:ascii="Arial" w:hAnsi="Arial" w:cs="Arial"/>
          <w:vanish/>
          <w:sz w:val="22"/>
          <w:szCs w:val="22"/>
        </w:rPr>
        <w:t xml:space="preserve">The company said </w:t>
      </w:r>
      <w:r w:rsidR="001B2B68" w:rsidRPr="004508F7">
        <w:rPr>
          <w:rFonts w:ascii="Arial" w:hAnsi="Arial" w:cs="Arial"/>
          <w:vanish/>
          <w:sz w:val="22"/>
          <w:szCs w:val="22"/>
        </w:rPr>
        <w:t xml:space="preserve">data showed </w:t>
      </w:r>
      <w:r w:rsidR="00293B47">
        <w:rPr>
          <w:rFonts w:ascii="Arial" w:hAnsi="Arial" w:cs="Arial"/>
          <w:sz w:val="22"/>
          <w:szCs w:val="22"/>
        </w:rPr>
        <w:t xml:space="preserve">Spark Therapeutics discussed </w:t>
      </w:r>
      <w:r w:rsidR="00C72E30">
        <w:rPr>
          <w:rFonts w:ascii="Arial" w:hAnsi="Arial" w:cs="Arial"/>
          <w:sz w:val="22"/>
          <w:szCs w:val="22"/>
        </w:rPr>
        <w:t>the</w:t>
      </w:r>
      <w:r w:rsidR="00293B47">
        <w:rPr>
          <w:rFonts w:ascii="Arial" w:hAnsi="Arial" w:cs="Arial"/>
          <w:sz w:val="22"/>
          <w:szCs w:val="22"/>
        </w:rPr>
        <w:t xml:space="preserve"> Phase 1/11 clinical</w:t>
      </w:r>
      <w:r w:rsidR="00523A1C">
        <w:rPr>
          <w:rFonts w:ascii="Arial" w:hAnsi="Arial" w:cs="Arial"/>
          <w:sz w:val="22"/>
          <w:szCs w:val="22"/>
        </w:rPr>
        <w:t xml:space="preserve"> trial of its </w:t>
      </w:r>
      <w:r w:rsidR="009D1B5B">
        <w:rPr>
          <w:rFonts w:ascii="Arial" w:hAnsi="Arial" w:cs="Arial"/>
          <w:sz w:val="22"/>
          <w:szCs w:val="22"/>
        </w:rPr>
        <w:t>gene therapy SPK-8011 in haemophilia A.</w:t>
      </w:r>
      <w:r w:rsidR="006E7C3A">
        <w:rPr>
          <w:rFonts w:ascii="Arial" w:hAnsi="Arial" w:cs="Arial"/>
          <w:sz w:val="22"/>
          <w:szCs w:val="22"/>
        </w:rPr>
        <w:t xml:space="preserve"> It reported </w:t>
      </w:r>
      <w:r w:rsidR="00774227" w:rsidRPr="004508F7">
        <w:rPr>
          <w:rFonts w:ascii="Arial" w:hAnsi="Arial" w:cs="Arial"/>
          <w:sz w:val="22"/>
          <w:szCs w:val="22"/>
        </w:rPr>
        <w:t>a 100-percent reduction in annualized bleeding rate (ABR) and 98-percent reduction in annualized infusion rate (AIR) in the</w:t>
      </w:r>
      <w:r w:rsidR="00662CDB" w:rsidRPr="004508F7">
        <w:rPr>
          <w:rFonts w:ascii="Arial" w:hAnsi="Arial" w:cs="Arial"/>
          <w:sz w:val="22"/>
          <w:szCs w:val="22"/>
        </w:rPr>
        <w:t xml:space="preserve"> </w:t>
      </w:r>
      <w:r w:rsidR="00774227" w:rsidRPr="004508F7">
        <w:rPr>
          <w:rFonts w:ascii="Arial" w:hAnsi="Arial" w:cs="Arial"/>
          <w:sz w:val="22"/>
          <w:szCs w:val="22"/>
        </w:rPr>
        <w:t>first four participants</w:t>
      </w:r>
      <w:r w:rsidR="00662CDB" w:rsidRPr="004508F7">
        <w:rPr>
          <w:rFonts w:ascii="Arial" w:hAnsi="Arial" w:cs="Arial"/>
          <w:sz w:val="22"/>
          <w:szCs w:val="22"/>
        </w:rPr>
        <w:t xml:space="preserve">.  </w:t>
      </w:r>
      <w:r w:rsidR="00FA775B" w:rsidRPr="004508F7">
        <w:rPr>
          <w:rFonts w:ascii="Arial" w:hAnsi="Arial" w:cs="Arial"/>
          <w:sz w:val="22"/>
          <w:szCs w:val="22"/>
        </w:rPr>
        <w:t>None of the infused participants ha</w:t>
      </w:r>
      <w:r w:rsidR="00C54CB6" w:rsidRPr="004508F7">
        <w:rPr>
          <w:rFonts w:ascii="Arial" w:hAnsi="Arial" w:cs="Arial"/>
          <w:sz w:val="22"/>
          <w:szCs w:val="22"/>
        </w:rPr>
        <w:t xml:space="preserve">d so far </w:t>
      </w:r>
      <w:r w:rsidR="00FA775B" w:rsidRPr="004508F7">
        <w:rPr>
          <w:rFonts w:ascii="Arial" w:hAnsi="Arial" w:cs="Arial"/>
          <w:sz w:val="22"/>
          <w:szCs w:val="22"/>
        </w:rPr>
        <w:t>reported a serious adverse event, including no factor VIII inhibitors</w:t>
      </w:r>
      <w:r w:rsidR="00C54CB6" w:rsidRPr="004508F7">
        <w:rPr>
          <w:rFonts w:ascii="Arial" w:hAnsi="Arial" w:cs="Arial"/>
          <w:sz w:val="22"/>
          <w:szCs w:val="22"/>
        </w:rPr>
        <w:t xml:space="preserve"> and </w:t>
      </w:r>
      <w:r w:rsidR="00FA775B" w:rsidRPr="004508F7">
        <w:rPr>
          <w:rFonts w:ascii="Arial" w:hAnsi="Arial" w:cs="Arial"/>
          <w:sz w:val="22"/>
          <w:szCs w:val="22"/>
        </w:rPr>
        <w:t>no thrombotic events</w:t>
      </w:r>
      <w:r w:rsidR="00C54CB6" w:rsidRPr="004508F7">
        <w:rPr>
          <w:rFonts w:ascii="Arial" w:hAnsi="Arial" w:cs="Arial"/>
          <w:sz w:val="22"/>
          <w:szCs w:val="22"/>
        </w:rPr>
        <w:t>.</w:t>
      </w:r>
      <w:r w:rsidR="003F1250" w:rsidRPr="004508F7">
        <w:rPr>
          <w:rFonts w:ascii="Arial" w:hAnsi="Arial" w:cs="Arial"/>
          <w:sz w:val="22"/>
          <w:szCs w:val="22"/>
        </w:rPr>
        <w:t xml:space="preserve">  </w:t>
      </w:r>
    </w:p>
    <w:p w:rsidR="00707C3C" w:rsidRPr="00707C3C" w:rsidRDefault="00707C3C" w:rsidP="00707C3C">
      <w:pPr>
        <w:pStyle w:val="ListParagraph"/>
        <w:numPr>
          <w:ilvl w:val="1"/>
          <w:numId w:val="8"/>
        </w:numPr>
        <w:rPr>
          <w:rFonts w:ascii="Arial" w:hAnsi="Arial" w:cs="Arial"/>
          <w:sz w:val="22"/>
          <w:szCs w:val="22"/>
        </w:rPr>
      </w:pPr>
      <w:r w:rsidRPr="00707C3C">
        <w:rPr>
          <w:rFonts w:ascii="Arial" w:hAnsi="Arial" w:cs="Arial"/>
          <w:sz w:val="22"/>
          <w:szCs w:val="22"/>
        </w:rPr>
        <w:t xml:space="preserve">At the ASH meeting, </w:t>
      </w:r>
      <w:proofErr w:type="spellStart"/>
      <w:r w:rsidRPr="00707C3C">
        <w:rPr>
          <w:rFonts w:ascii="Arial" w:hAnsi="Arial" w:cs="Arial"/>
          <w:sz w:val="22"/>
          <w:szCs w:val="22"/>
        </w:rPr>
        <w:t>UniQure</w:t>
      </w:r>
      <w:proofErr w:type="spellEnd"/>
      <w:r w:rsidRPr="00707C3C">
        <w:rPr>
          <w:rFonts w:ascii="Arial" w:hAnsi="Arial" w:cs="Arial"/>
          <w:sz w:val="22"/>
          <w:szCs w:val="22"/>
        </w:rPr>
        <w:t xml:space="preserve"> reported positive results in an early-stage trial of its treatment for haemophilia B.  The company said eighteen-month follow-up data from a Phase I/II trial of AMT-060 in the second-dose cohort found “substantial improvement” in disease state in all five patients, and that all those who previously needed frequent infusions were able to stop them.  </w:t>
      </w:r>
    </w:p>
    <w:p w:rsidR="00BE4DE0" w:rsidRPr="00BE4DE0" w:rsidRDefault="00BE4DE0" w:rsidP="00CC4890">
      <w:pPr>
        <w:pStyle w:val="ListParagraph"/>
        <w:numPr>
          <w:ilvl w:val="1"/>
          <w:numId w:val="8"/>
        </w:numPr>
        <w:rPr>
          <w:rFonts w:ascii="Arial" w:hAnsi="Arial" w:cs="Arial"/>
          <w:sz w:val="22"/>
          <w:szCs w:val="22"/>
        </w:rPr>
      </w:pPr>
      <w:r w:rsidRPr="00BE4DE0">
        <w:rPr>
          <w:rFonts w:ascii="Arial" w:hAnsi="Arial" w:cs="Arial"/>
          <w:sz w:val="22"/>
          <w:szCs w:val="22"/>
        </w:rPr>
        <w:t xml:space="preserve">At the ASH meeting, </w:t>
      </w:r>
      <w:hyperlink r:id="rId11" w:history="1">
        <w:r w:rsidRPr="00BE4DE0">
          <w:rPr>
            <w:rStyle w:val="Hyperlink"/>
            <w:rFonts w:ascii="Arial" w:eastAsiaTheme="majorEastAsia" w:hAnsi="Arial" w:cs="Arial"/>
            <w:sz w:val="22"/>
            <w:szCs w:val="22"/>
          </w:rPr>
          <w:t xml:space="preserve">Swedish Orphan </w:t>
        </w:r>
        <w:proofErr w:type="spellStart"/>
        <w:r w:rsidRPr="00BE4DE0">
          <w:rPr>
            <w:rStyle w:val="Hyperlink"/>
            <w:rFonts w:ascii="Arial" w:eastAsiaTheme="majorEastAsia" w:hAnsi="Arial" w:cs="Arial"/>
            <w:sz w:val="22"/>
            <w:szCs w:val="22"/>
          </w:rPr>
          <w:t>Biovitrum</w:t>
        </w:r>
        <w:proofErr w:type="spellEnd"/>
        <w:r w:rsidRPr="00BE4DE0">
          <w:rPr>
            <w:rStyle w:val="Hyperlink"/>
            <w:rFonts w:ascii="Arial" w:eastAsiaTheme="majorEastAsia" w:hAnsi="Arial" w:cs="Arial"/>
            <w:sz w:val="22"/>
            <w:szCs w:val="22"/>
          </w:rPr>
          <w:t xml:space="preserve"> AB </w:t>
        </w:r>
      </w:hyperlink>
      <w:r w:rsidRPr="00BE4DE0">
        <w:rPr>
          <w:rFonts w:ascii="Arial" w:hAnsi="Arial" w:cs="Arial"/>
          <w:sz w:val="22"/>
          <w:szCs w:val="22"/>
        </w:rPr>
        <w:t>(</w:t>
      </w:r>
      <w:proofErr w:type="spellStart"/>
      <w:r w:rsidRPr="00BE4DE0">
        <w:rPr>
          <w:rFonts w:ascii="Arial" w:hAnsi="Arial" w:cs="Arial"/>
          <w:sz w:val="22"/>
          <w:szCs w:val="22"/>
        </w:rPr>
        <w:t>Sobi</w:t>
      </w:r>
      <w:proofErr w:type="spellEnd"/>
      <w:r w:rsidRPr="00BE4DE0">
        <w:rPr>
          <w:rFonts w:ascii="Arial" w:hAnsi="Arial" w:cs="Arial"/>
          <w:sz w:val="22"/>
          <w:szCs w:val="22"/>
        </w:rPr>
        <w:t xml:space="preserve">) </w:t>
      </w:r>
      <w:hyperlink r:id="rId12" w:tgtFrame="_blank" w:history="1">
        <w:proofErr w:type="spellStart"/>
        <w:r w:rsidRPr="00BE4DE0">
          <w:rPr>
            <w:rStyle w:val="Hyperlink"/>
            <w:rFonts w:ascii="Arial" w:eastAsiaTheme="majorEastAsia" w:hAnsi="Arial" w:cs="Arial"/>
            <w:sz w:val="22"/>
            <w:szCs w:val="22"/>
          </w:rPr>
          <w:t>Bioverativ</w:t>
        </w:r>
        <w:proofErr w:type="spellEnd"/>
        <w:r w:rsidRPr="00BE4DE0">
          <w:rPr>
            <w:rStyle w:val="Hyperlink"/>
            <w:rFonts w:ascii="Arial" w:eastAsiaTheme="majorEastAsia" w:hAnsi="Arial" w:cs="Arial"/>
            <w:sz w:val="22"/>
            <w:szCs w:val="22"/>
          </w:rPr>
          <w:t xml:space="preserve"> Inc.</w:t>
        </w:r>
      </w:hyperlink>
      <w:r w:rsidRPr="00BE4DE0">
        <w:rPr>
          <w:rFonts w:ascii="Arial" w:hAnsi="Arial" w:cs="Arial"/>
          <w:sz w:val="22"/>
          <w:szCs w:val="22"/>
        </w:rPr>
        <w:t xml:space="preserve"> presented in a poster session the results of a new post-hoc longitudinal analysis demonstrating that individualised dosing with extended half-life therapy, </w:t>
      </w:r>
      <w:proofErr w:type="spellStart"/>
      <w:r w:rsidRPr="00BE4DE0">
        <w:rPr>
          <w:rFonts w:ascii="Arial" w:hAnsi="Arial" w:cs="Arial"/>
          <w:sz w:val="22"/>
          <w:szCs w:val="22"/>
        </w:rPr>
        <w:t>Alprolix</w:t>
      </w:r>
      <w:proofErr w:type="spellEnd"/>
      <w:r w:rsidRPr="00BE4DE0">
        <w:rPr>
          <w:rFonts w:ascii="Arial" w:hAnsi="Arial" w:cs="Arial"/>
          <w:sz w:val="22"/>
          <w:szCs w:val="22"/>
        </w:rPr>
        <w:t xml:space="preserve"> (</w:t>
      </w:r>
      <w:proofErr w:type="spellStart"/>
      <w:r w:rsidRPr="00BE4DE0">
        <w:rPr>
          <w:rFonts w:ascii="Arial" w:hAnsi="Arial" w:cs="Arial"/>
          <w:sz w:val="22"/>
          <w:szCs w:val="22"/>
        </w:rPr>
        <w:t>eftrenonacog</w:t>
      </w:r>
      <w:proofErr w:type="spellEnd"/>
      <w:r w:rsidRPr="00BE4DE0">
        <w:rPr>
          <w:rFonts w:ascii="Arial" w:hAnsi="Arial" w:cs="Arial"/>
          <w:sz w:val="22"/>
          <w:szCs w:val="22"/>
        </w:rPr>
        <w:t xml:space="preserve"> alfa), every 14 or more days may be a potential option for people with severe haemophilia B who seek the benefits of protection from a prophylactic therapy with reduced treatment burden.  </w:t>
      </w:r>
      <w:r w:rsidRPr="00BE4DE0">
        <w:rPr>
          <w:rStyle w:val="Emphasis"/>
          <w:rFonts w:ascii="Arial" w:hAnsi="Arial" w:cs="Arial"/>
          <w:i w:val="0"/>
          <w:sz w:val="22"/>
          <w:szCs w:val="22"/>
        </w:rPr>
        <w:t>Post-hoc longitudinal analysis from B-LONG and B-YOND studies showed patients who progressed to individualised prophylactic dosing intervals of 14 days or longer maintained low annualised bleeding rates.</w:t>
      </w:r>
    </w:p>
    <w:p w:rsidR="009B1990" w:rsidRPr="00D35993" w:rsidRDefault="00C675EC" w:rsidP="00541C9B">
      <w:pPr>
        <w:pStyle w:val="ListParagraph"/>
        <w:numPr>
          <w:ilvl w:val="1"/>
          <w:numId w:val="8"/>
        </w:numPr>
        <w:rPr>
          <w:rFonts w:ascii="Arial" w:hAnsi="Arial" w:cs="Arial"/>
          <w:sz w:val="22"/>
          <w:szCs w:val="22"/>
        </w:rPr>
      </w:pPr>
      <w:r w:rsidRPr="00D35993">
        <w:rPr>
          <w:rFonts w:ascii="Arial" w:hAnsi="Arial" w:cs="Arial"/>
          <w:sz w:val="22"/>
          <w:szCs w:val="22"/>
        </w:rPr>
        <w:t xml:space="preserve">On 4 January 2018, Catalyst Biosciences announced the initiation and open enrolment of the Phase II section of its Phase II/III trial of </w:t>
      </w:r>
      <w:proofErr w:type="spellStart"/>
      <w:r w:rsidRPr="00D35993">
        <w:rPr>
          <w:rFonts w:ascii="Arial" w:hAnsi="Arial" w:cs="Arial"/>
          <w:sz w:val="22"/>
          <w:szCs w:val="22"/>
        </w:rPr>
        <w:t>marzeptacog</w:t>
      </w:r>
      <w:proofErr w:type="spellEnd"/>
      <w:r w:rsidRPr="00D35993">
        <w:rPr>
          <w:rFonts w:ascii="Arial" w:hAnsi="Arial" w:cs="Arial"/>
          <w:sz w:val="22"/>
          <w:szCs w:val="22"/>
        </w:rPr>
        <w:t xml:space="preserve"> alfa (activated) (</w:t>
      </w:r>
      <w:proofErr w:type="spellStart"/>
      <w:r w:rsidRPr="00D35993">
        <w:rPr>
          <w:rFonts w:ascii="Arial" w:hAnsi="Arial" w:cs="Arial"/>
          <w:sz w:val="22"/>
          <w:szCs w:val="22"/>
        </w:rPr>
        <w:t>MarzAA</w:t>
      </w:r>
      <w:proofErr w:type="spellEnd"/>
      <w:r w:rsidRPr="00D35993">
        <w:rPr>
          <w:rFonts w:ascii="Arial" w:hAnsi="Arial" w:cs="Arial"/>
          <w:sz w:val="22"/>
          <w:szCs w:val="22"/>
        </w:rPr>
        <w:t xml:space="preserve">), a potent, subcutaneously administered Factor </w:t>
      </w:r>
      <w:proofErr w:type="spellStart"/>
      <w:r w:rsidRPr="00D35993">
        <w:rPr>
          <w:rFonts w:ascii="Arial" w:hAnsi="Arial" w:cs="Arial"/>
          <w:sz w:val="22"/>
          <w:szCs w:val="22"/>
        </w:rPr>
        <w:t>VIIa</w:t>
      </w:r>
      <w:proofErr w:type="spellEnd"/>
      <w:r w:rsidRPr="00D35993">
        <w:rPr>
          <w:rFonts w:ascii="Arial" w:hAnsi="Arial" w:cs="Arial"/>
          <w:sz w:val="22"/>
          <w:szCs w:val="22"/>
        </w:rPr>
        <w:t xml:space="preserve"> therapy it is developing to treat haemophilia A and B with inhibitors.  Th Phase II open-label, subcutaneous efficacy trial will evaluate the ability of </w:t>
      </w:r>
      <w:proofErr w:type="spellStart"/>
      <w:r w:rsidRPr="00D35993">
        <w:rPr>
          <w:rFonts w:ascii="Arial" w:hAnsi="Arial" w:cs="Arial"/>
          <w:sz w:val="22"/>
          <w:szCs w:val="22"/>
        </w:rPr>
        <w:t>MarzAA</w:t>
      </w:r>
      <w:proofErr w:type="spellEnd"/>
      <w:r w:rsidRPr="00D35993">
        <w:rPr>
          <w:rFonts w:ascii="Arial" w:hAnsi="Arial" w:cs="Arial"/>
          <w:sz w:val="22"/>
          <w:szCs w:val="22"/>
        </w:rPr>
        <w:t xml:space="preserve"> to eliminate – or minimize – spontaneous bleeding episodes in patients with haemophilia A or B with inhibitors.  The study has a primary endpoint of a reduction in annualized bleed rate compared with each patient’s historical annualized bleed rate as the control.  </w:t>
      </w:r>
      <w:proofErr w:type="spellStart"/>
      <w:r w:rsidRPr="00D35993">
        <w:rPr>
          <w:rFonts w:ascii="Arial" w:hAnsi="Arial" w:cs="Arial"/>
          <w:sz w:val="22"/>
          <w:szCs w:val="22"/>
        </w:rPr>
        <w:t>MarzAA</w:t>
      </w:r>
      <w:proofErr w:type="spellEnd"/>
      <w:r w:rsidRPr="00D35993">
        <w:rPr>
          <w:rFonts w:ascii="Arial" w:hAnsi="Arial" w:cs="Arial"/>
          <w:sz w:val="22"/>
          <w:szCs w:val="22"/>
        </w:rPr>
        <w:t xml:space="preserve"> has been granted orphan drug designation by the US Food and Drug Administration (FDA) for routine prophylaxis to prevent bleeding episodes in individuals with haemophilia A or B with inhibitors.  </w:t>
      </w:r>
    </w:p>
    <w:p w:rsidR="002B0E49" w:rsidRPr="00D92C1A" w:rsidRDefault="002B0E49" w:rsidP="002B0E49">
      <w:pPr>
        <w:pStyle w:val="Heading2"/>
        <w:rPr>
          <w:rFonts w:ascii="Cambria" w:hAnsi="Cambria"/>
          <w:color w:val="111CF7"/>
        </w:rPr>
      </w:pPr>
      <w:bookmarkStart w:id="3" w:name="_Toc505868789"/>
      <w:r w:rsidRPr="00D92C1A">
        <w:rPr>
          <w:rFonts w:ascii="Cambria" w:hAnsi="Cambria"/>
          <w:color w:val="111CF7"/>
        </w:rPr>
        <w:t>Treating beta thalassemia and sickle cell disease</w:t>
      </w:r>
      <w:bookmarkEnd w:id="3"/>
    </w:p>
    <w:p w:rsidR="006C0362" w:rsidRPr="006C0362" w:rsidRDefault="00E11094" w:rsidP="006C0362">
      <w:pPr>
        <w:pStyle w:val="ListParagraph"/>
        <w:numPr>
          <w:ilvl w:val="1"/>
          <w:numId w:val="8"/>
        </w:numPr>
        <w:rPr>
          <w:rFonts w:ascii="Arial" w:hAnsi="Arial" w:cs="Arial"/>
          <w:color w:val="333333"/>
          <w:sz w:val="22"/>
          <w:szCs w:val="22"/>
          <w:lang w:val="en"/>
        </w:rPr>
      </w:pPr>
      <w:hyperlink r:id="rId13" w:history="1">
        <w:r w:rsidR="000D1276" w:rsidRPr="000D1276">
          <w:rPr>
            <w:rStyle w:val="Hyperlink"/>
            <w:rFonts w:ascii="Arial" w:eastAsiaTheme="majorEastAsia" w:hAnsi="Arial" w:cs="Arial"/>
            <w:sz w:val="22"/>
            <w:szCs w:val="22"/>
          </w:rPr>
          <w:t>Prolong Pharmaceuticals</w:t>
        </w:r>
      </w:hyperlink>
      <w:r w:rsidR="000D1276" w:rsidRPr="000D1276">
        <w:rPr>
          <w:rFonts w:ascii="Arial" w:hAnsi="Arial" w:cs="Arial"/>
          <w:sz w:val="22"/>
          <w:szCs w:val="22"/>
        </w:rPr>
        <w:t xml:space="preserve"> has completed enrolling patients in an ongoing Phase II clinical trial</w:t>
      </w:r>
      <w:r w:rsidR="000D1276" w:rsidRPr="00191A8B">
        <w:rPr>
          <w:rStyle w:val="FootnoteReference"/>
          <w:rFonts w:ascii="Arial" w:hAnsi="Arial" w:cs="Arial"/>
          <w:sz w:val="22"/>
          <w:szCs w:val="22"/>
        </w:rPr>
        <w:footnoteReference w:id="7"/>
      </w:r>
      <w:r w:rsidR="000D1276" w:rsidRPr="000D1276">
        <w:rPr>
          <w:rFonts w:ascii="Arial" w:hAnsi="Arial" w:cs="Arial"/>
          <w:sz w:val="22"/>
          <w:szCs w:val="22"/>
        </w:rPr>
        <w:t xml:space="preserve"> of </w:t>
      </w:r>
      <w:hyperlink r:id="rId14" w:history="1">
        <w:proofErr w:type="spellStart"/>
        <w:r w:rsidR="000D1276" w:rsidRPr="000D1276">
          <w:rPr>
            <w:rStyle w:val="Hyperlink"/>
            <w:rFonts w:ascii="Arial" w:eastAsiaTheme="majorEastAsia" w:hAnsi="Arial" w:cs="Arial"/>
            <w:sz w:val="22"/>
            <w:szCs w:val="22"/>
          </w:rPr>
          <w:t>Sanguinate</w:t>
        </w:r>
        <w:proofErr w:type="spellEnd"/>
      </w:hyperlink>
      <w:r w:rsidR="000D1276" w:rsidRPr="000D1276">
        <w:rPr>
          <w:rFonts w:ascii="Arial" w:hAnsi="Arial" w:cs="Arial"/>
          <w:sz w:val="22"/>
          <w:szCs w:val="22"/>
        </w:rPr>
        <w:t xml:space="preserve">, to treat the very painful </w:t>
      </w:r>
      <w:proofErr w:type="spellStart"/>
      <w:r w:rsidR="000D1276" w:rsidRPr="000D1276">
        <w:rPr>
          <w:rFonts w:ascii="Arial" w:hAnsi="Arial" w:cs="Arial"/>
          <w:sz w:val="22"/>
          <w:szCs w:val="22"/>
        </w:rPr>
        <w:t>vaso</w:t>
      </w:r>
      <w:proofErr w:type="spellEnd"/>
      <w:r w:rsidR="000D1276" w:rsidRPr="000D1276">
        <w:rPr>
          <w:rFonts w:ascii="Arial" w:hAnsi="Arial" w:cs="Arial"/>
          <w:sz w:val="22"/>
          <w:szCs w:val="22"/>
        </w:rPr>
        <w:t xml:space="preserve">-occlusive crises (blocking of blood vessels by abnormally shaped red blood cells) that characterise </w:t>
      </w:r>
      <w:hyperlink r:id="rId15" w:history="1">
        <w:r w:rsidR="000D1276" w:rsidRPr="000D1276">
          <w:rPr>
            <w:rStyle w:val="Hyperlink"/>
            <w:rFonts w:ascii="Arial" w:eastAsiaTheme="majorEastAsia" w:hAnsi="Arial" w:cs="Arial"/>
            <w:sz w:val="22"/>
            <w:szCs w:val="22"/>
          </w:rPr>
          <w:t>sickle cell disease.</w:t>
        </w:r>
      </w:hyperlink>
      <w:r w:rsidR="000D1276" w:rsidRPr="000D1276">
        <w:rPr>
          <w:rFonts w:ascii="Arial" w:hAnsi="Arial" w:cs="Arial"/>
          <w:sz w:val="22"/>
          <w:szCs w:val="22"/>
        </w:rPr>
        <w:t xml:space="preserve">  </w:t>
      </w:r>
      <w:proofErr w:type="spellStart"/>
      <w:r w:rsidR="000D1276" w:rsidRPr="000D1276">
        <w:rPr>
          <w:rFonts w:ascii="Arial" w:hAnsi="Arial" w:cs="Arial"/>
          <w:sz w:val="22"/>
          <w:szCs w:val="22"/>
        </w:rPr>
        <w:t>Sanguinate</w:t>
      </w:r>
      <w:proofErr w:type="spellEnd"/>
      <w:r w:rsidR="000D1276" w:rsidRPr="000D1276">
        <w:rPr>
          <w:rFonts w:ascii="Arial" w:hAnsi="Arial" w:cs="Arial"/>
          <w:sz w:val="22"/>
          <w:szCs w:val="22"/>
        </w:rPr>
        <w:t xml:space="preserve"> is designed to prevent the cells from “clumping”, keeping blood flowing.  Prolong presented preliminary trial results in a poster session at the </w:t>
      </w:r>
      <w:r w:rsidR="00CC7C06">
        <w:rPr>
          <w:rFonts w:ascii="Arial" w:hAnsi="Arial" w:cs="Arial"/>
          <w:sz w:val="22"/>
          <w:szCs w:val="22"/>
        </w:rPr>
        <w:t>ASH meeting</w:t>
      </w:r>
      <w:r w:rsidR="00F005DE">
        <w:rPr>
          <w:rFonts w:ascii="Arial" w:hAnsi="Arial" w:cs="Arial"/>
          <w:sz w:val="22"/>
          <w:szCs w:val="22"/>
        </w:rPr>
        <w:t>.</w:t>
      </w:r>
      <w:r w:rsidR="000D1276" w:rsidRPr="000D1276">
        <w:rPr>
          <w:rFonts w:ascii="Arial" w:hAnsi="Arial" w:cs="Arial"/>
          <w:sz w:val="22"/>
          <w:szCs w:val="22"/>
        </w:rPr>
        <w:t xml:space="preserve"> They suggested that </w:t>
      </w:r>
      <w:proofErr w:type="spellStart"/>
      <w:r w:rsidR="000D1276" w:rsidRPr="000D1276">
        <w:rPr>
          <w:rFonts w:ascii="Arial" w:hAnsi="Arial" w:cs="Arial"/>
          <w:sz w:val="22"/>
          <w:szCs w:val="22"/>
        </w:rPr>
        <w:t>Sanguinate</w:t>
      </w:r>
      <w:proofErr w:type="spellEnd"/>
      <w:r w:rsidR="000D1276" w:rsidRPr="000D1276">
        <w:rPr>
          <w:rFonts w:ascii="Arial" w:hAnsi="Arial" w:cs="Arial"/>
          <w:sz w:val="22"/>
          <w:szCs w:val="22"/>
        </w:rPr>
        <w:t xml:space="preserve"> can return red blood cells from a sickle shape back to a round shape, restoring blood flow.  In a further poster presentation in Atlanta, </w:t>
      </w:r>
      <w:proofErr w:type="gramStart"/>
      <w:r w:rsidR="000D1276" w:rsidRPr="000D1276">
        <w:rPr>
          <w:rFonts w:ascii="Arial" w:hAnsi="Arial" w:cs="Arial"/>
          <w:sz w:val="22"/>
          <w:szCs w:val="22"/>
        </w:rPr>
        <w:t>Prolong</w:t>
      </w:r>
      <w:proofErr w:type="gramEnd"/>
      <w:r w:rsidR="000D1276" w:rsidRPr="000D1276">
        <w:rPr>
          <w:rFonts w:ascii="Arial" w:hAnsi="Arial" w:cs="Arial"/>
          <w:sz w:val="22"/>
          <w:szCs w:val="22"/>
        </w:rPr>
        <w:t xml:space="preserve"> reported that </w:t>
      </w:r>
      <w:proofErr w:type="spellStart"/>
      <w:r w:rsidR="000D1276" w:rsidRPr="000D1276">
        <w:rPr>
          <w:rFonts w:ascii="Arial" w:hAnsi="Arial" w:cs="Arial"/>
          <w:sz w:val="22"/>
          <w:szCs w:val="22"/>
        </w:rPr>
        <w:t>Sanguinate</w:t>
      </w:r>
      <w:proofErr w:type="spellEnd"/>
      <w:r w:rsidR="000D1276" w:rsidRPr="000D1276">
        <w:rPr>
          <w:rFonts w:ascii="Arial" w:hAnsi="Arial" w:cs="Arial"/>
          <w:sz w:val="22"/>
          <w:szCs w:val="22"/>
        </w:rPr>
        <w:t xml:space="preserve"> resolved </w:t>
      </w:r>
      <w:proofErr w:type="spellStart"/>
      <w:r w:rsidR="000D1276" w:rsidRPr="000D1276">
        <w:rPr>
          <w:rFonts w:ascii="Arial" w:hAnsi="Arial" w:cs="Arial"/>
          <w:sz w:val="22"/>
          <w:szCs w:val="22"/>
        </w:rPr>
        <w:t>vaso-occusive</w:t>
      </w:r>
      <w:proofErr w:type="spellEnd"/>
      <w:r w:rsidR="000D1276" w:rsidRPr="000D1276">
        <w:rPr>
          <w:rFonts w:ascii="Arial" w:hAnsi="Arial" w:cs="Arial"/>
          <w:sz w:val="22"/>
          <w:szCs w:val="22"/>
        </w:rPr>
        <w:t xml:space="preserve"> crises in mice with sickle cell disease, improving blood flow so that tissue and organs could obtain the oxygen they needed.  The FDA has designated </w:t>
      </w:r>
      <w:proofErr w:type="spellStart"/>
      <w:r w:rsidR="000D1276" w:rsidRPr="000D1276">
        <w:rPr>
          <w:rFonts w:ascii="Arial" w:hAnsi="Arial" w:cs="Arial"/>
          <w:sz w:val="22"/>
          <w:szCs w:val="22"/>
        </w:rPr>
        <w:t>Sanguinate</w:t>
      </w:r>
      <w:proofErr w:type="spellEnd"/>
      <w:r w:rsidR="000D1276" w:rsidRPr="000D1276">
        <w:rPr>
          <w:rFonts w:ascii="Arial" w:hAnsi="Arial" w:cs="Arial"/>
          <w:sz w:val="22"/>
          <w:szCs w:val="22"/>
        </w:rPr>
        <w:t xml:space="preserve"> an orphan drug — a status that gives companies incentives to develop therapies for rare diseases. </w:t>
      </w:r>
    </w:p>
    <w:p w:rsidR="003F7746" w:rsidRPr="003F7746" w:rsidRDefault="00E11094" w:rsidP="00AB01E8">
      <w:pPr>
        <w:pStyle w:val="ListParagraph"/>
        <w:numPr>
          <w:ilvl w:val="1"/>
          <w:numId w:val="8"/>
        </w:numPr>
        <w:rPr>
          <w:rFonts w:ascii="Arial" w:hAnsi="Arial" w:cs="Arial"/>
          <w:color w:val="333333"/>
          <w:sz w:val="22"/>
          <w:szCs w:val="22"/>
          <w:lang w:val="en"/>
        </w:rPr>
      </w:pPr>
      <w:hyperlink r:id="rId16" w:tgtFrame="_blank" w:history="1">
        <w:r w:rsidR="006C0362" w:rsidRPr="006C0362">
          <w:rPr>
            <w:rStyle w:val="Hyperlink"/>
            <w:rFonts w:ascii="Arial" w:eastAsiaTheme="majorEastAsia" w:hAnsi="Arial" w:cs="Arial"/>
            <w:sz w:val="22"/>
            <w:szCs w:val="22"/>
          </w:rPr>
          <w:t>Ironwood Pharmaceuticals</w:t>
        </w:r>
        <w:r w:rsidR="006C0362" w:rsidRPr="00284CBC">
          <w:rPr>
            <w:rStyle w:val="FootnoteReference"/>
            <w:rFonts w:ascii="Arial" w:hAnsi="Arial" w:cs="Arial"/>
            <w:color w:val="416ED2"/>
            <w:sz w:val="22"/>
            <w:szCs w:val="22"/>
          </w:rPr>
          <w:footnoteReference w:id="8"/>
        </w:r>
      </w:hyperlink>
      <w:r w:rsidR="002A56F2">
        <w:rPr>
          <w:rStyle w:val="Hyperlink"/>
          <w:rFonts w:ascii="Arial" w:eastAsiaTheme="majorEastAsia" w:hAnsi="Arial" w:cs="Arial"/>
          <w:sz w:val="22"/>
          <w:szCs w:val="22"/>
        </w:rPr>
        <w:t xml:space="preserve"> </w:t>
      </w:r>
      <w:r w:rsidR="006C0362" w:rsidRPr="006C0362">
        <w:rPr>
          <w:rFonts w:ascii="Arial" w:hAnsi="Arial" w:cs="Arial"/>
          <w:sz w:val="22"/>
          <w:szCs w:val="22"/>
        </w:rPr>
        <w:t>initiated a Phase II clinical trial</w:t>
      </w:r>
      <w:r w:rsidR="006C0362" w:rsidRPr="00284CBC">
        <w:rPr>
          <w:rStyle w:val="FootnoteReference"/>
          <w:rFonts w:ascii="Arial" w:hAnsi="Arial" w:cs="Arial"/>
          <w:sz w:val="22"/>
          <w:szCs w:val="22"/>
        </w:rPr>
        <w:footnoteReference w:id="9"/>
      </w:r>
      <w:r w:rsidR="006C0362" w:rsidRPr="006C0362">
        <w:rPr>
          <w:rFonts w:ascii="Arial" w:hAnsi="Arial" w:cs="Arial"/>
          <w:sz w:val="22"/>
          <w:szCs w:val="22"/>
        </w:rPr>
        <w:t xml:space="preserve"> of once-daily, orally administered, IW-1701, in patients with sickle cell disease.  Many of the symptoms of sickle cell disease are believed to be caused by a deficiency of nitric oxide (NO)</w:t>
      </w:r>
      <w:r w:rsidR="006C0362" w:rsidRPr="00284CBC">
        <w:rPr>
          <w:rStyle w:val="FootnoteReference"/>
          <w:rFonts w:ascii="Arial" w:hAnsi="Arial" w:cs="Arial"/>
          <w:sz w:val="22"/>
          <w:szCs w:val="22"/>
        </w:rPr>
        <w:footnoteReference w:id="10"/>
      </w:r>
      <w:r w:rsidR="006C0362" w:rsidRPr="006C0362">
        <w:rPr>
          <w:rFonts w:ascii="Arial" w:hAnsi="Arial" w:cs="Arial"/>
          <w:sz w:val="22"/>
          <w:szCs w:val="22"/>
        </w:rPr>
        <w:t xml:space="preserve">, an important regulator of blood flow and inflammatory processes.  IW-1701 has been shown to improve NO signalling in non-clinical studies.  It is being investigated for its potential to treat multiple aspects of sickle cell disease pathophysiology, including red blood cell sickling, decreased blood flow and vascular inflammation.  Ironwood presented IW-1701 data at the ASH </w:t>
      </w:r>
      <w:r w:rsidR="003C5315">
        <w:rPr>
          <w:rFonts w:ascii="Arial" w:hAnsi="Arial" w:cs="Arial"/>
          <w:sz w:val="22"/>
          <w:szCs w:val="22"/>
        </w:rPr>
        <w:t>m</w:t>
      </w:r>
      <w:r w:rsidR="006C0362" w:rsidRPr="006C0362">
        <w:rPr>
          <w:rFonts w:ascii="Arial" w:hAnsi="Arial" w:cs="Arial"/>
          <w:sz w:val="22"/>
          <w:szCs w:val="22"/>
        </w:rPr>
        <w:t>eeting</w:t>
      </w:r>
      <w:r w:rsidR="006C0362" w:rsidRPr="00284CBC">
        <w:rPr>
          <w:rStyle w:val="FootnoteReference"/>
          <w:rFonts w:ascii="Arial" w:hAnsi="Arial" w:cs="Arial"/>
          <w:sz w:val="22"/>
          <w:szCs w:val="22"/>
        </w:rPr>
        <w:footnoteReference w:id="11"/>
      </w:r>
      <w:r w:rsidR="006C0362" w:rsidRPr="006C0362">
        <w:rPr>
          <w:rFonts w:ascii="Arial" w:hAnsi="Arial" w:cs="Arial"/>
          <w:sz w:val="22"/>
          <w:szCs w:val="22"/>
        </w:rPr>
        <w:t xml:space="preserve">.  </w:t>
      </w:r>
    </w:p>
    <w:p w:rsidR="00AB01E8" w:rsidRPr="00AB01E8" w:rsidRDefault="00E11094" w:rsidP="00AB01E8">
      <w:pPr>
        <w:pStyle w:val="ListParagraph"/>
        <w:numPr>
          <w:ilvl w:val="1"/>
          <w:numId w:val="8"/>
        </w:numPr>
        <w:rPr>
          <w:rFonts w:ascii="Arial" w:hAnsi="Arial" w:cs="Arial"/>
          <w:color w:val="333333"/>
          <w:sz w:val="22"/>
          <w:szCs w:val="22"/>
          <w:lang w:val="en"/>
        </w:rPr>
      </w:pPr>
      <w:hyperlink r:id="rId17" w:tgtFrame="_blank" w:history="1">
        <w:r w:rsidR="00AB01E8" w:rsidRPr="00AB01E8">
          <w:rPr>
            <w:rStyle w:val="Hyperlink"/>
            <w:rFonts w:ascii="Arial" w:eastAsiaTheme="majorEastAsia" w:hAnsi="Arial" w:cs="Arial"/>
            <w:sz w:val="22"/>
            <w:szCs w:val="22"/>
          </w:rPr>
          <w:t>La Jolla Pharmaceutical Company</w:t>
        </w:r>
      </w:hyperlink>
      <w:r w:rsidR="00AB01E8" w:rsidRPr="00AB01E8">
        <w:rPr>
          <w:rFonts w:ascii="Arial" w:hAnsi="Arial" w:cs="Arial"/>
          <w:sz w:val="22"/>
          <w:szCs w:val="22"/>
        </w:rPr>
        <w:t xml:space="preserve"> announced the initiation of a clinical study of LJPC</w:t>
      </w:r>
      <w:r w:rsidR="00AB01E8" w:rsidRPr="00AB01E8">
        <w:rPr>
          <w:rFonts w:ascii="Arial" w:hAnsi="Arial" w:cs="Arial"/>
          <w:sz w:val="22"/>
          <w:szCs w:val="22"/>
        </w:rPr>
        <w:noBreakHyphen/>
        <w:t>401 (synthetic human hepcidin) in patients with transfusion-dependent beta thalassemia who, despite chelation therapy, have cardiac iron levels above normal, which puts them at risk of heart failure and sudden death.</w:t>
      </w:r>
    </w:p>
    <w:p w:rsidR="003440BF" w:rsidRPr="003440BF" w:rsidRDefault="00E40F87" w:rsidP="00A46497">
      <w:pPr>
        <w:pStyle w:val="ListParagraph"/>
        <w:numPr>
          <w:ilvl w:val="1"/>
          <w:numId w:val="8"/>
        </w:numPr>
        <w:rPr>
          <w:rFonts w:ascii="Arial" w:hAnsi="Arial" w:cs="Arial"/>
          <w:color w:val="333333"/>
          <w:sz w:val="22"/>
          <w:szCs w:val="22"/>
          <w:lang w:val="en"/>
        </w:rPr>
      </w:pPr>
      <w:r w:rsidRPr="004508F7">
        <w:rPr>
          <w:rFonts w:ascii="Arial" w:hAnsi="Arial" w:cs="Arial"/>
          <w:sz w:val="22"/>
          <w:szCs w:val="22"/>
        </w:rPr>
        <w:t xml:space="preserve">At the American Society of </w:t>
      </w:r>
      <w:proofErr w:type="spellStart"/>
      <w:r w:rsidRPr="004508F7">
        <w:rPr>
          <w:rFonts w:ascii="Arial" w:hAnsi="Arial" w:cs="Arial"/>
          <w:sz w:val="22"/>
          <w:szCs w:val="22"/>
        </w:rPr>
        <w:t>Hematology</w:t>
      </w:r>
      <w:proofErr w:type="spellEnd"/>
      <w:r w:rsidRPr="004508F7">
        <w:rPr>
          <w:rFonts w:ascii="Arial" w:hAnsi="Arial" w:cs="Arial"/>
          <w:sz w:val="22"/>
          <w:szCs w:val="22"/>
        </w:rPr>
        <w:t xml:space="preserve"> 59</w:t>
      </w:r>
      <w:r w:rsidRPr="004508F7">
        <w:rPr>
          <w:rFonts w:ascii="Arial" w:hAnsi="Arial" w:cs="Arial"/>
          <w:sz w:val="22"/>
          <w:szCs w:val="22"/>
          <w:vertAlign w:val="superscript"/>
        </w:rPr>
        <w:t>th</w:t>
      </w:r>
      <w:r w:rsidRPr="004508F7">
        <w:rPr>
          <w:rFonts w:ascii="Arial" w:hAnsi="Arial" w:cs="Arial"/>
          <w:sz w:val="22"/>
          <w:szCs w:val="22"/>
        </w:rPr>
        <w:t xml:space="preserve"> Annual Meeting in December</w:t>
      </w:r>
      <w:r>
        <w:rPr>
          <w:rFonts w:ascii="Arial" w:hAnsi="Arial" w:cs="Arial"/>
          <w:sz w:val="22"/>
          <w:szCs w:val="22"/>
        </w:rPr>
        <w:t xml:space="preserve"> </w:t>
      </w:r>
      <w:r w:rsidR="003440BF">
        <w:rPr>
          <w:rFonts w:ascii="Arial" w:hAnsi="Arial" w:cs="Arial"/>
          <w:sz w:val="22"/>
          <w:szCs w:val="22"/>
        </w:rPr>
        <w:t>(</w:t>
      </w:r>
      <w:r w:rsidR="0086453C" w:rsidRPr="0086453C">
        <w:rPr>
          <w:rFonts w:ascii="Arial" w:hAnsi="Arial" w:cs="Arial"/>
          <w:sz w:val="22"/>
          <w:szCs w:val="22"/>
        </w:rPr>
        <w:t>the ASH meeting</w:t>
      </w:r>
      <w:r w:rsidR="003440BF">
        <w:rPr>
          <w:rFonts w:ascii="Arial" w:hAnsi="Arial" w:cs="Arial"/>
          <w:sz w:val="22"/>
          <w:szCs w:val="22"/>
        </w:rPr>
        <w:t>):</w:t>
      </w:r>
    </w:p>
    <w:p w:rsidR="00A46497" w:rsidRPr="00A46497" w:rsidRDefault="0086453C" w:rsidP="003440BF">
      <w:pPr>
        <w:pStyle w:val="ListParagraph"/>
        <w:numPr>
          <w:ilvl w:val="2"/>
          <w:numId w:val="8"/>
        </w:numPr>
        <w:rPr>
          <w:rFonts w:ascii="Arial" w:hAnsi="Arial" w:cs="Arial"/>
          <w:color w:val="333333"/>
          <w:sz w:val="22"/>
          <w:szCs w:val="22"/>
          <w:lang w:val="en"/>
        </w:rPr>
      </w:pPr>
      <w:proofErr w:type="spellStart"/>
      <w:r w:rsidRPr="0086453C">
        <w:rPr>
          <w:rFonts w:ascii="Arial" w:hAnsi="Arial" w:cs="Arial"/>
          <w:sz w:val="22"/>
          <w:szCs w:val="22"/>
        </w:rPr>
        <w:t>Italfarmaco</w:t>
      </w:r>
      <w:proofErr w:type="spellEnd"/>
      <w:r w:rsidRPr="0086453C">
        <w:rPr>
          <w:rFonts w:ascii="Arial" w:hAnsi="Arial" w:cs="Arial"/>
          <w:sz w:val="22"/>
          <w:szCs w:val="22"/>
        </w:rPr>
        <w:t xml:space="preserve"> Group of Milan announced the positive results from two clinical trials evaluating its proprietary histone deacetylase (HDAC) inhibitor </w:t>
      </w:r>
      <w:proofErr w:type="spellStart"/>
      <w:r w:rsidRPr="0086453C">
        <w:rPr>
          <w:rFonts w:ascii="Arial" w:hAnsi="Arial" w:cs="Arial"/>
          <w:sz w:val="22"/>
          <w:szCs w:val="22"/>
        </w:rPr>
        <w:t>givinostat</w:t>
      </w:r>
      <w:proofErr w:type="spellEnd"/>
      <w:r w:rsidRPr="0086453C">
        <w:rPr>
          <w:rFonts w:ascii="Arial" w:hAnsi="Arial" w:cs="Arial"/>
          <w:sz w:val="22"/>
          <w:szCs w:val="22"/>
        </w:rPr>
        <w:t xml:space="preserve"> in </w:t>
      </w:r>
      <w:proofErr w:type="spellStart"/>
      <w:r w:rsidRPr="0086453C">
        <w:rPr>
          <w:rFonts w:ascii="Arial" w:hAnsi="Arial" w:cs="Arial"/>
          <w:sz w:val="22"/>
          <w:szCs w:val="22"/>
        </w:rPr>
        <w:t>polycythemia</w:t>
      </w:r>
      <w:proofErr w:type="spellEnd"/>
      <w:r w:rsidRPr="0086453C">
        <w:rPr>
          <w:rFonts w:ascii="Arial" w:hAnsi="Arial" w:cs="Arial"/>
          <w:sz w:val="22"/>
          <w:szCs w:val="22"/>
        </w:rPr>
        <w:t xml:space="preserve"> </w:t>
      </w:r>
      <w:proofErr w:type="spellStart"/>
      <w:r w:rsidRPr="0086453C">
        <w:rPr>
          <w:rFonts w:ascii="Arial" w:hAnsi="Arial" w:cs="Arial"/>
          <w:sz w:val="22"/>
          <w:szCs w:val="22"/>
        </w:rPr>
        <w:t>vera</w:t>
      </w:r>
      <w:proofErr w:type="spellEnd"/>
      <w:r w:rsidRPr="0086453C">
        <w:rPr>
          <w:rFonts w:ascii="Arial" w:hAnsi="Arial" w:cs="Arial"/>
          <w:sz w:val="22"/>
          <w:szCs w:val="22"/>
        </w:rPr>
        <w:t xml:space="preserve"> patients</w:t>
      </w:r>
      <w:r w:rsidRPr="00284CBC">
        <w:rPr>
          <w:rStyle w:val="FootnoteReference"/>
          <w:rFonts w:ascii="Arial" w:hAnsi="Arial" w:cs="Arial"/>
          <w:sz w:val="22"/>
          <w:szCs w:val="22"/>
        </w:rPr>
        <w:footnoteReference w:id="12"/>
      </w:r>
      <w:r w:rsidRPr="0086453C">
        <w:rPr>
          <w:rFonts w:ascii="Arial" w:hAnsi="Arial" w:cs="Arial"/>
          <w:sz w:val="22"/>
          <w:szCs w:val="22"/>
        </w:rPr>
        <w:t xml:space="preserve">.  In an oral presentation, the company discussed positive safety and efficacy data from a two-part study in which over 80 per cent of patients responded to the treatment. These results were supported by a poster presentation of a four-year evaluation of </w:t>
      </w:r>
      <w:proofErr w:type="spellStart"/>
      <w:r w:rsidRPr="0086453C">
        <w:rPr>
          <w:rFonts w:ascii="Arial" w:hAnsi="Arial" w:cs="Arial"/>
          <w:sz w:val="22"/>
          <w:szCs w:val="22"/>
        </w:rPr>
        <w:t>givinostat’s</w:t>
      </w:r>
      <w:proofErr w:type="spellEnd"/>
      <w:r w:rsidRPr="0086453C">
        <w:rPr>
          <w:rFonts w:ascii="Arial" w:hAnsi="Arial" w:cs="Arial"/>
          <w:sz w:val="22"/>
          <w:szCs w:val="22"/>
        </w:rPr>
        <w:t xml:space="preserve"> effect in patients.  The company will now proceed with a pivotal Phase III trial.  </w:t>
      </w:r>
    </w:p>
    <w:p w:rsidR="00E6015D" w:rsidRPr="00E6015D" w:rsidRDefault="00A46497" w:rsidP="00334A65">
      <w:pPr>
        <w:pStyle w:val="ListParagraph"/>
        <w:numPr>
          <w:ilvl w:val="2"/>
          <w:numId w:val="8"/>
        </w:numPr>
        <w:rPr>
          <w:rFonts w:ascii="Arial" w:hAnsi="Arial" w:cs="Arial"/>
          <w:color w:val="333333"/>
          <w:sz w:val="22"/>
          <w:szCs w:val="22"/>
          <w:lang w:val="en"/>
        </w:rPr>
      </w:pPr>
      <w:proofErr w:type="spellStart"/>
      <w:r w:rsidRPr="00A46497">
        <w:rPr>
          <w:rFonts w:ascii="Arial" w:hAnsi="Arial" w:cs="Arial"/>
          <w:sz w:val="22"/>
          <w:szCs w:val="22"/>
        </w:rPr>
        <w:t>Editas</w:t>
      </w:r>
      <w:proofErr w:type="spellEnd"/>
      <w:r w:rsidRPr="00A46497">
        <w:rPr>
          <w:rFonts w:ascii="Arial" w:hAnsi="Arial" w:cs="Arial"/>
          <w:sz w:val="22"/>
          <w:szCs w:val="22"/>
        </w:rPr>
        <w:t xml:space="preserve"> Medicine</w:t>
      </w:r>
      <w:r w:rsidRPr="00F40FBF">
        <w:rPr>
          <w:rStyle w:val="FootnoteReference"/>
          <w:rFonts w:ascii="Arial" w:hAnsi="Arial" w:cs="Arial"/>
          <w:sz w:val="22"/>
          <w:szCs w:val="22"/>
        </w:rPr>
        <w:footnoteReference w:id="13"/>
      </w:r>
      <w:r w:rsidRPr="00A46497">
        <w:rPr>
          <w:rFonts w:ascii="Arial" w:hAnsi="Arial" w:cs="Arial"/>
          <w:sz w:val="22"/>
          <w:szCs w:val="22"/>
        </w:rPr>
        <w:t xml:space="preserve"> in a poster presentation announced results from experiments to demonstrate expanded CRISPR genome editing strategies in hematopoietic stem cells for the treatment of </w:t>
      </w:r>
      <w:proofErr w:type="spellStart"/>
      <w:r w:rsidRPr="00A46497">
        <w:rPr>
          <w:rFonts w:ascii="Arial" w:hAnsi="Arial" w:cs="Arial"/>
          <w:sz w:val="22"/>
          <w:szCs w:val="22"/>
        </w:rPr>
        <w:t>h</w:t>
      </w:r>
      <w:r w:rsidR="00EA33E4">
        <w:rPr>
          <w:rFonts w:ascii="Arial" w:hAnsi="Arial" w:cs="Arial"/>
          <w:sz w:val="22"/>
          <w:szCs w:val="22"/>
        </w:rPr>
        <w:t>a</w:t>
      </w:r>
      <w:r w:rsidRPr="00A46497">
        <w:rPr>
          <w:rFonts w:ascii="Arial" w:hAnsi="Arial" w:cs="Arial"/>
          <w:sz w:val="22"/>
          <w:szCs w:val="22"/>
        </w:rPr>
        <w:t>ematologic</w:t>
      </w:r>
      <w:proofErr w:type="spellEnd"/>
      <w:r w:rsidRPr="00A46497">
        <w:rPr>
          <w:rFonts w:ascii="Arial" w:hAnsi="Arial" w:cs="Arial"/>
          <w:sz w:val="22"/>
          <w:szCs w:val="22"/>
        </w:rPr>
        <w:t xml:space="preserve"> diseases such as sickle cell disease and beta-thalassemia.  “These data together support multiple approaches to creating a superior therapy for the treatment of sickle cell disease and beta-thalassemia,” said Charles Albright, the company’s Chief Scientific Officer. “Combined with our previously reported data showing the upregulation of </w:t>
      </w:r>
      <w:proofErr w:type="spellStart"/>
      <w:r w:rsidRPr="00A46497">
        <w:rPr>
          <w:rFonts w:ascii="Arial" w:hAnsi="Arial" w:cs="Arial"/>
          <w:sz w:val="22"/>
          <w:szCs w:val="22"/>
        </w:rPr>
        <w:t>fetal</w:t>
      </w:r>
      <w:proofErr w:type="spellEnd"/>
      <w:r w:rsidRPr="00A46497">
        <w:rPr>
          <w:rFonts w:ascii="Arial" w:hAnsi="Arial" w:cs="Arial"/>
          <w:sz w:val="22"/>
          <w:szCs w:val="22"/>
        </w:rPr>
        <w:t xml:space="preserve"> </w:t>
      </w:r>
      <w:proofErr w:type="spellStart"/>
      <w:r w:rsidRPr="00A46497">
        <w:rPr>
          <w:rFonts w:ascii="Arial" w:hAnsi="Arial" w:cs="Arial"/>
          <w:sz w:val="22"/>
          <w:szCs w:val="22"/>
        </w:rPr>
        <w:t>hemoglobin</w:t>
      </w:r>
      <w:proofErr w:type="spellEnd"/>
      <w:r w:rsidRPr="00A46497">
        <w:rPr>
          <w:rFonts w:ascii="Arial" w:hAnsi="Arial" w:cs="Arial"/>
          <w:sz w:val="22"/>
          <w:szCs w:val="22"/>
        </w:rPr>
        <w:t>, we are continuing to advance our program to develop best-in-class, durable therapies for patients with hemoglobinopathies.”</w:t>
      </w:r>
      <w:r w:rsidR="0005443A">
        <w:rPr>
          <w:rFonts w:ascii="Arial" w:hAnsi="Arial" w:cs="Arial"/>
          <w:sz w:val="22"/>
          <w:szCs w:val="22"/>
        </w:rPr>
        <w:t xml:space="preserve">  </w:t>
      </w:r>
    </w:p>
    <w:p w:rsidR="00E6015D" w:rsidRPr="00E6015D" w:rsidRDefault="00E11094" w:rsidP="00334A65">
      <w:pPr>
        <w:pStyle w:val="ListParagraph"/>
        <w:numPr>
          <w:ilvl w:val="2"/>
          <w:numId w:val="8"/>
        </w:numPr>
        <w:rPr>
          <w:rFonts w:ascii="Arial" w:hAnsi="Arial" w:cs="Arial"/>
          <w:color w:val="333333"/>
          <w:sz w:val="22"/>
          <w:szCs w:val="22"/>
          <w:lang w:val="en"/>
        </w:rPr>
      </w:pPr>
      <w:hyperlink r:id="rId18" w:history="1">
        <w:proofErr w:type="spellStart"/>
        <w:r w:rsidR="0005443A" w:rsidRPr="00E6015D">
          <w:rPr>
            <w:rStyle w:val="Hyperlink"/>
            <w:rFonts w:ascii="Arial" w:eastAsiaTheme="majorEastAsia" w:hAnsi="Arial" w:cs="Arial"/>
            <w:sz w:val="22"/>
            <w:szCs w:val="22"/>
          </w:rPr>
          <w:t>Intellia</w:t>
        </w:r>
        <w:proofErr w:type="spellEnd"/>
        <w:r w:rsidR="0005443A" w:rsidRPr="00E6015D">
          <w:rPr>
            <w:rStyle w:val="Hyperlink"/>
            <w:rFonts w:ascii="Arial" w:eastAsiaTheme="majorEastAsia" w:hAnsi="Arial" w:cs="Arial"/>
            <w:sz w:val="22"/>
            <w:szCs w:val="22"/>
          </w:rPr>
          <w:t xml:space="preserve"> Therapeutics</w:t>
        </w:r>
      </w:hyperlink>
      <w:r w:rsidR="0005443A" w:rsidRPr="00E6015D">
        <w:rPr>
          <w:rStyle w:val="Hyperlink"/>
          <w:rFonts w:ascii="Arial" w:eastAsiaTheme="majorEastAsia" w:hAnsi="Arial" w:cs="Arial"/>
          <w:sz w:val="22"/>
          <w:szCs w:val="22"/>
          <w:u w:val="none"/>
        </w:rPr>
        <w:t xml:space="preserve"> </w:t>
      </w:r>
      <w:r w:rsidR="0005443A" w:rsidRPr="00E6015D">
        <w:rPr>
          <w:rStyle w:val="Hyperlink"/>
          <w:rFonts w:ascii="Arial" w:eastAsiaTheme="majorEastAsia" w:hAnsi="Arial" w:cs="Arial"/>
          <w:color w:val="auto"/>
          <w:sz w:val="22"/>
          <w:szCs w:val="22"/>
          <w:u w:val="none"/>
        </w:rPr>
        <w:t>discussed</w:t>
      </w:r>
      <w:r w:rsidR="0005443A" w:rsidRPr="0005443A">
        <w:rPr>
          <w:rStyle w:val="FootnoteReference"/>
          <w:rFonts w:ascii="Arial" w:eastAsiaTheme="majorEastAsia" w:hAnsi="Arial" w:cs="Arial"/>
          <w:sz w:val="22"/>
          <w:szCs w:val="22"/>
        </w:rPr>
        <w:footnoteReference w:id="14"/>
      </w:r>
      <w:r w:rsidR="0005443A" w:rsidRPr="00E6015D">
        <w:rPr>
          <w:rStyle w:val="Hyperlink"/>
          <w:rFonts w:ascii="Arial" w:eastAsiaTheme="majorEastAsia" w:hAnsi="Arial" w:cs="Arial"/>
          <w:color w:val="auto"/>
          <w:sz w:val="22"/>
          <w:szCs w:val="22"/>
          <w:u w:val="none"/>
        </w:rPr>
        <w:t xml:space="preserve"> how it had </w:t>
      </w:r>
      <w:r w:rsidR="0005443A" w:rsidRPr="00E6015D">
        <w:rPr>
          <w:rFonts w:ascii="Arial" w:hAnsi="Arial" w:cs="Arial"/>
          <w:sz w:val="22"/>
          <w:szCs w:val="22"/>
        </w:rPr>
        <w:t xml:space="preserve">used gene editing to replace an oxygen-carrying component in blood that is defective in sickle cell disease.  This involved editing the </w:t>
      </w:r>
      <w:r w:rsidR="0005443A" w:rsidRPr="00E6015D">
        <w:rPr>
          <w:rStyle w:val="Emphasis"/>
          <w:rFonts w:ascii="Arial" w:hAnsi="Arial" w:cs="Arial"/>
          <w:sz w:val="22"/>
          <w:szCs w:val="22"/>
        </w:rPr>
        <w:t>BCL11A</w:t>
      </w:r>
      <w:r w:rsidR="0005443A" w:rsidRPr="00E6015D">
        <w:rPr>
          <w:rFonts w:ascii="Arial" w:hAnsi="Arial" w:cs="Arial"/>
          <w:sz w:val="22"/>
          <w:szCs w:val="22"/>
        </w:rPr>
        <w:t xml:space="preserve"> gene in a mouse model to produce an effective version of haemoglobin.</w:t>
      </w:r>
      <w:r w:rsidR="00E6015D" w:rsidRPr="00E6015D">
        <w:rPr>
          <w:rFonts w:ascii="Arial" w:hAnsi="Arial" w:cs="Arial"/>
          <w:sz w:val="22"/>
          <w:szCs w:val="22"/>
        </w:rPr>
        <w:t xml:space="preserve">  </w:t>
      </w:r>
    </w:p>
    <w:p w:rsidR="00DC7B64" w:rsidRPr="002D2E19" w:rsidRDefault="00DC7B64" w:rsidP="00334A65">
      <w:pPr>
        <w:pStyle w:val="ListParagraph"/>
        <w:numPr>
          <w:ilvl w:val="2"/>
          <w:numId w:val="8"/>
        </w:numPr>
        <w:rPr>
          <w:rFonts w:ascii="Arial" w:hAnsi="Arial" w:cs="Arial"/>
          <w:color w:val="333333"/>
          <w:sz w:val="22"/>
          <w:szCs w:val="22"/>
          <w:lang w:val="en"/>
        </w:rPr>
      </w:pPr>
      <w:r w:rsidRPr="001D5ABF">
        <w:rPr>
          <w:rFonts w:ascii="Arial" w:hAnsi="Arial" w:cs="Arial"/>
          <w:sz w:val="22"/>
          <w:szCs w:val="22"/>
        </w:rPr>
        <w:t xml:space="preserve">Global Blood Therapeutics (GBT) presented six studies supporting </w:t>
      </w:r>
      <w:proofErr w:type="spellStart"/>
      <w:r w:rsidRPr="001D5ABF">
        <w:rPr>
          <w:rFonts w:ascii="Arial" w:hAnsi="Arial" w:cs="Arial"/>
          <w:sz w:val="22"/>
          <w:szCs w:val="22"/>
        </w:rPr>
        <w:t>Voxelotor</w:t>
      </w:r>
      <w:proofErr w:type="spellEnd"/>
      <w:r w:rsidRPr="001D5ABF">
        <w:rPr>
          <w:rFonts w:ascii="Arial" w:hAnsi="Arial" w:cs="Arial"/>
          <w:sz w:val="22"/>
          <w:szCs w:val="22"/>
        </w:rPr>
        <w:t xml:space="preserve"> </w:t>
      </w:r>
      <w:r w:rsidR="001D5ABF" w:rsidRPr="001D5ABF">
        <w:rPr>
          <w:rFonts w:ascii="Arial" w:hAnsi="Arial" w:cs="Arial"/>
          <w:sz w:val="22"/>
          <w:szCs w:val="22"/>
        </w:rPr>
        <w:t xml:space="preserve">(previously known as GBT440) </w:t>
      </w:r>
      <w:r w:rsidRPr="001D5ABF">
        <w:rPr>
          <w:rFonts w:ascii="Arial" w:hAnsi="Arial" w:cs="Arial"/>
          <w:sz w:val="22"/>
          <w:szCs w:val="22"/>
        </w:rPr>
        <w:t>in sick</w:t>
      </w:r>
      <w:r w:rsidR="001D5ABF" w:rsidRPr="001D5ABF">
        <w:rPr>
          <w:rFonts w:ascii="Arial" w:hAnsi="Arial" w:cs="Arial"/>
          <w:sz w:val="22"/>
          <w:szCs w:val="22"/>
        </w:rPr>
        <w:t>le cell disease</w:t>
      </w:r>
      <w:r w:rsidR="001D5ABF">
        <w:rPr>
          <w:rStyle w:val="FootnoteReference"/>
          <w:rFonts w:ascii="Arial" w:hAnsi="Arial" w:cs="Arial"/>
          <w:sz w:val="22"/>
          <w:szCs w:val="22"/>
        </w:rPr>
        <w:footnoteReference w:id="15"/>
      </w:r>
      <w:r w:rsidR="001D5ABF" w:rsidRPr="001D5ABF">
        <w:rPr>
          <w:rFonts w:ascii="Arial" w:hAnsi="Arial" w:cs="Arial"/>
          <w:sz w:val="22"/>
          <w:szCs w:val="22"/>
        </w:rPr>
        <w:t>.</w:t>
      </w:r>
      <w:r w:rsidR="001D5ABF">
        <w:t xml:space="preserve">  </w:t>
      </w:r>
    </w:p>
    <w:p w:rsidR="008163B0" w:rsidRDefault="002D2E19" w:rsidP="00401652">
      <w:pPr>
        <w:pStyle w:val="ListParagraph"/>
        <w:numPr>
          <w:ilvl w:val="2"/>
          <w:numId w:val="8"/>
        </w:numPr>
        <w:rPr>
          <w:rStyle w:val="Strong"/>
          <w:rFonts w:ascii="Arial" w:hAnsi="Arial" w:cs="Arial"/>
          <w:b w:val="0"/>
          <w:bCs w:val="0"/>
          <w:color w:val="333333"/>
          <w:sz w:val="22"/>
          <w:szCs w:val="22"/>
          <w:lang w:val="en"/>
        </w:rPr>
      </w:pPr>
      <w:r>
        <w:rPr>
          <w:rStyle w:val="Strong"/>
          <w:rFonts w:ascii="Arial" w:hAnsi="Arial" w:cs="Arial"/>
          <w:b w:val="0"/>
          <w:bCs w:val="0"/>
          <w:color w:val="333333"/>
          <w:sz w:val="22"/>
          <w:szCs w:val="22"/>
          <w:lang w:val="en"/>
        </w:rPr>
        <w:t>Bluebird bio presented</w:t>
      </w:r>
      <w:r w:rsidR="00222C49">
        <w:rPr>
          <w:rStyle w:val="Strong"/>
          <w:rFonts w:ascii="Arial" w:hAnsi="Arial" w:cs="Arial"/>
          <w:b w:val="0"/>
          <w:bCs w:val="0"/>
          <w:color w:val="333333"/>
          <w:sz w:val="22"/>
          <w:szCs w:val="22"/>
          <w:lang w:val="en"/>
        </w:rPr>
        <w:t xml:space="preserve"> data suggesting its </w:t>
      </w:r>
      <w:proofErr w:type="spellStart"/>
      <w:r w:rsidR="00222C49">
        <w:rPr>
          <w:rStyle w:val="Strong"/>
          <w:rFonts w:ascii="Arial" w:hAnsi="Arial" w:cs="Arial"/>
          <w:b w:val="0"/>
          <w:bCs w:val="0"/>
          <w:color w:val="333333"/>
          <w:sz w:val="22"/>
          <w:szCs w:val="22"/>
          <w:lang w:val="en"/>
        </w:rPr>
        <w:t>Lentiglobin</w:t>
      </w:r>
      <w:proofErr w:type="spellEnd"/>
      <w:r w:rsidR="00222C49">
        <w:rPr>
          <w:rStyle w:val="Strong"/>
          <w:rFonts w:ascii="Arial" w:hAnsi="Arial" w:cs="Arial"/>
          <w:b w:val="0"/>
          <w:bCs w:val="0"/>
          <w:color w:val="333333"/>
          <w:sz w:val="22"/>
          <w:szCs w:val="22"/>
          <w:lang w:val="en"/>
        </w:rPr>
        <w:t xml:space="preserve"> gene therapy could</w:t>
      </w:r>
      <w:r w:rsidR="005C6EA3">
        <w:rPr>
          <w:rStyle w:val="Strong"/>
          <w:rFonts w:ascii="Arial" w:hAnsi="Arial" w:cs="Arial"/>
          <w:b w:val="0"/>
          <w:bCs w:val="0"/>
          <w:color w:val="333333"/>
          <w:sz w:val="22"/>
          <w:szCs w:val="22"/>
          <w:lang w:val="en"/>
        </w:rPr>
        <w:t xml:space="preserve"> be a significant treatment in severe sickle cell disease.</w:t>
      </w:r>
    </w:p>
    <w:p w:rsidR="00D702FB" w:rsidRPr="00D702FB" w:rsidRDefault="008163B0" w:rsidP="00D702FB">
      <w:pPr>
        <w:pStyle w:val="ListParagraph"/>
        <w:numPr>
          <w:ilvl w:val="2"/>
          <w:numId w:val="8"/>
        </w:numPr>
        <w:rPr>
          <w:rFonts w:ascii="Arial" w:hAnsi="Arial" w:cs="Arial"/>
          <w:color w:val="333333"/>
          <w:sz w:val="22"/>
          <w:szCs w:val="22"/>
          <w:lang w:val="en"/>
        </w:rPr>
      </w:pPr>
      <w:r w:rsidRPr="008163B0">
        <w:rPr>
          <w:rFonts w:ascii="Arial" w:hAnsi="Arial" w:cs="Arial"/>
          <w:sz w:val="22"/>
          <w:szCs w:val="22"/>
        </w:rPr>
        <w:t xml:space="preserve">preclinical efficacy data of </w:t>
      </w:r>
      <w:proofErr w:type="spellStart"/>
      <w:r w:rsidRPr="008163B0">
        <w:rPr>
          <w:rFonts w:ascii="Arial" w:hAnsi="Arial" w:cs="Arial"/>
          <w:sz w:val="22"/>
          <w:szCs w:val="22"/>
        </w:rPr>
        <w:t>Oryzon</w:t>
      </w:r>
      <w:proofErr w:type="spellEnd"/>
      <w:r w:rsidRPr="008163B0">
        <w:rPr>
          <w:rFonts w:ascii="Arial" w:hAnsi="Arial" w:cs="Arial"/>
          <w:sz w:val="22"/>
          <w:szCs w:val="22"/>
        </w:rPr>
        <w:t xml:space="preserve"> Genomics’ investigational drug ORY-3001, as a potential treatment for sickle cell disease, was presented.</w:t>
      </w:r>
      <w:r w:rsidRPr="006523B5">
        <w:rPr>
          <w:rStyle w:val="FootnoteReference"/>
          <w:rFonts w:ascii="Arial" w:hAnsi="Arial" w:cs="Arial"/>
          <w:sz w:val="22"/>
          <w:szCs w:val="22"/>
        </w:rPr>
        <w:footnoteReference w:id="16"/>
      </w:r>
      <w:r w:rsidRPr="008163B0">
        <w:rPr>
          <w:rFonts w:ascii="Arial" w:hAnsi="Arial" w:cs="Arial"/>
          <w:sz w:val="22"/>
          <w:szCs w:val="22"/>
        </w:rPr>
        <w:t xml:space="preserve">  </w:t>
      </w:r>
    </w:p>
    <w:p w:rsidR="00D702FB" w:rsidRPr="00D702FB" w:rsidRDefault="00D702FB" w:rsidP="00D702FB">
      <w:pPr>
        <w:pStyle w:val="ListParagraph"/>
        <w:numPr>
          <w:ilvl w:val="2"/>
          <w:numId w:val="8"/>
        </w:numPr>
        <w:rPr>
          <w:rFonts w:ascii="Arial" w:hAnsi="Arial" w:cs="Arial"/>
          <w:color w:val="333333"/>
          <w:sz w:val="22"/>
          <w:szCs w:val="22"/>
          <w:lang w:val="en"/>
        </w:rPr>
      </w:pPr>
      <w:proofErr w:type="spellStart"/>
      <w:r w:rsidRPr="00D702FB">
        <w:rPr>
          <w:rFonts w:ascii="Arial" w:hAnsi="Arial" w:cs="Arial"/>
          <w:sz w:val="22"/>
          <w:szCs w:val="22"/>
        </w:rPr>
        <w:t>Epizyme</w:t>
      </w:r>
      <w:proofErr w:type="spellEnd"/>
      <w:r w:rsidRPr="00D702FB">
        <w:rPr>
          <w:rFonts w:ascii="Arial" w:hAnsi="Arial" w:cs="Arial"/>
          <w:sz w:val="22"/>
          <w:szCs w:val="22"/>
        </w:rPr>
        <w:t xml:space="preserve"> announced new preclinical data from its G9a program for sickle cell disease</w:t>
      </w:r>
      <w:r w:rsidRPr="00E725F6">
        <w:rPr>
          <w:rStyle w:val="FootnoteReference"/>
          <w:rFonts w:ascii="Arial" w:hAnsi="Arial" w:cs="Arial"/>
          <w:sz w:val="22"/>
          <w:szCs w:val="22"/>
        </w:rPr>
        <w:footnoteReference w:id="17"/>
      </w:r>
      <w:r w:rsidRPr="00D702FB">
        <w:rPr>
          <w:rFonts w:ascii="Arial" w:hAnsi="Arial" w:cs="Arial"/>
          <w:sz w:val="22"/>
          <w:szCs w:val="22"/>
        </w:rPr>
        <w:t>. The company also announced that its drug development candidate, EZM8266, a G9a inhibitor, will begin enabling studies in 2018 to enable an Investigational New Drug Application to the US Food and Drug Administration (FDA).</w:t>
      </w:r>
    </w:p>
    <w:p w:rsidR="0005443A" w:rsidRPr="00D35993" w:rsidRDefault="00E6015D" w:rsidP="00D35993">
      <w:pPr>
        <w:pStyle w:val="ListParagraph"/>
        <w:numPr>
          <w:ilvl w:val="1"/>
          <w:numId w:val="8"/>
        </w:numPr>
        <w:rPr>
          <w:rFonts w:ascii="Arial" w:hAnsi="Arial" w:cs="Arial"/>
          <w:color w:val="333333"/>
          <w:sz w:val="22"/>
          <w:szCs w:val="22"/>
          <w:lang w:val="en"/>
        </w:rPr>
      </w:pPr>
      <w:r w:rsidRPr="00E6015D">
        <w:rPr>
          <w:rStyle w:val="Strong"/>
          <w:rFonts w:ascii="Arial" w:hAnsi="Arial" w:cs="Arial"/>
          <w:b w:val="0"/>
          <w:sz w:val="22"/>
          <w:szCs w:val="22"/>
        </w:rPr>
        <w:t xml:space="preserve">Novartis </w:t>
      </w:r>
      <w:r w:rsidRPr="00E6015D">
        <w:rPr>
          <w:rFonts w:ascii="Arial" w:hAnsi="Arial" w:cs="Arial"/>
          <w:sz w:val="22"/>
          <w:szCs w:val="22"/>
        </w:rPr>
        <w:t xml:space="preserve">announced positive results from a post hoc subgroup analysis of the Phase II study, SUSTAIN on its sickle cell disease drug, </w:t>
      </w:r>
      <w:proofErr w:type="spellStart"/>
      <w:r w:rsidRPr="00E6015D">
        <w:rPr>
          <w:rFonts w:ascii="Arial" w:hAnsi="Arial" w:cs="Arial"/>
          <w:sz w:val="22"/>
          <w:szCs w:val="22"/>
        </w:rPr>
        <w:t>crizanlizumab</w:t>
      </w:r>
      <w:proofErr w:type="spellEnd"/>
      <w:r w:rsidRPr="00E6015D">
        <w:rPr>
          <w:rFonts w:ascii="Arial" w:hAnsi="Arial" w:cs="Arial"/>
          <w:sz w:val="22"/>
          <w:szCs w:val="22"/>
        </w:rPr>
        <w:t xml:space="preserve">.  The year-long multicentre, multinational, randomized, placebo-controlled, double-blind study evaluated the drug’s safety and efficacy with or without concomitant use of hydroxyurea therapy.  </w:t>
      </w:r>
      <w:proofErr w:type="spellStart"/>
      <w:r w:rsidRPr="00E6015D">
        <w:rPr>
          <w:rFonts w:ascii="Arial" w:hAnsi="Arial" w:cs="Arial"/>
          <w:sz w:val="22"/>
          <w:szCs w:val="22"/>
        </w:rPr>
        <w:t>Crizanlizumab</w:t>
      </w:r>
      <w:proofErr w:type="spellEnd"/>
      <w:r w:rsidRPr="00E6015D">
        <w:rPr>
          <w:rFonts w:ascii="Arial" w:hAnsi="Arial" w:cs="Arial"/>
          <w:sz w:val="22"/>
          <w:szCs w:val="22"/>
        </w:rPr>
        <w:t xml:space="preserve"> was found to defer the time to first sickle cell pain crisis in patients compared with placebo in key subgroups of adult patients.  The results were published in </w:t>
      </w:r>
      <w:r w:rsidRPr="00E6015D">
        <w:rPr>
          <w:rStyle w:val="Emphasis"/>
          <w:rFonts w:ascii="Arial" w:hAnsi="Arial" w:cs="Arial"/>
          <w:sz w:val="22"/>
          <w:szCs w:val="22"/>
        </w:rPr>
        <w:t>The New England Journal of Medicine</w:t>
      </w:r>
      <w:r w:rsidRPr="00E6015D">
        <w:rPr>
          <w:rFonts w:ascii="Arial" w:hAnsi="Arial" w:cs="Arial"/>
          <w:sz w:val="22"/>
          <w:szCs w:val="22"/>
        </w:rPr>
        <w:t>.</w:t>
      </w:r>
    </w:p>
    <w:p w:rsidR="003029DF" w:rsidRPr="00D92C1A" w:rsidRDefault="00EF6B07" w:rsidP="00D07DF9">
      <w:pPr>
        <w:pStyle w:val="Heading2"/>
        <w:rPr>
          <w:rFonts w:ascii="Cambria" w:hAnsi="Cambria" w:cs="Arial"/>
          <w:color w:val="111CF7"/>
        </w:rPr>
      </w:pPr>
      <w:bookmarkStart w:id="4" w:name="_Toc505868790"/>
      <w:r w:rsidRPr="00D92C1A">
        <w:rPr>
          <w:rFonts w:ascii="Cambria" w:hAnsi="Cambria" w:cs="Arial"/>
          <w:color w:val="111CF7"/>
        </w:rPr>
        <w:t xml:space="preserve">Other </w:t>
      </w:r>
      <w:r w:rsidR="00EC0295" w:rsidRPr="00D92C1A">
        <w:rPr>
          <w:rFonts w:ascii="Cambria" w:hAnsi="Cambria" w:cs="Arial"/>
          <w:color w:val="111CF7"/>
        </w:rPr>
        <w:t>products</w:t>
      </w:r>
      <w:bookmarkEnd w:id="4"/>
    </w:p>
    <w:p w:rsidR="002053C4" w:rsidRPr="003440BF" w:rsidRDefault="002053C4" w:rsidP="002053C4">
      <w:pPr>
        <w:pStyle w:val="ListParagraph"/>
        <w:numPr>
          <w:ilvl w:val="1"/>
          <w:numId w:val="8"/>
        </w:numPr>
        <w:rPr>
          <w:rFonts w:ascii="Arial" w:hAnsi="Arial" w:cs="Arial"/>
          <w:color w:val="333333"/>
          <w:sz w:val="22"/>
          <w:szCs w:val="22"/>
          <w:lang w:val="en"/>
        </w:rPr>
      </w:pPr>
      <w:r w:rsidRPr="004508F7">
        <w:rPr>
          <w:rFonts w:ascii="Arial" w:hAnsi="Arial" w:cs="Arial"/>
          <w:sz w:val="22"/>
          <w:szCs w:val="22"/>
        </w:rPr>
        <w:t xml:space="preserve">At the American Society of </w:t>
      </w:r>
      <w:proofErr w:type="spellStart"/>
      <w:r w:rsidRPr="004508F7">
        <w:rPr>
          <w:rFonts w:ascii="Arial" w:hAnsi="Arial" w:cs="Arial"/>
          <w:sz w:val="22"/>
          <w:szCs w:val="22"/>
        </w:rPr>
        <w:t>Hematology</w:t>
      </w:r>
      <w:proofErr w:type="spellEnd"/>
      <w:r w:rsidRPr="004508F7">
        <w:rPr>
          <w:rFonts w:ascii="Arial" w:hAnsi="Arial" w:cs="Arial"/>
          <w:sz w:val="22"/>
          <w:szCs w:val="22"/>
        </w:rPr>
        <w:t xml:space="preserve"> 59</w:t>
      </w:r>
      <w:r w:rsidRPr="004508F7">
        <w:rPr>
          <w:rFonts w:ascii="Arial" w:hAnsi="Arial" w:cs="Arial"/>
          <w:sz w:val="22"/>
          <w:szCs w:val="22"/>
          <w:vertAlign w:val="superscript"/>
        </w:rPr>
        <w:t>th</w:t>
      </w:r>
      <w:r w:rsidRPr="004508F7">
        <w:rPr>
          <w:rFonts w:ascii="Arial" w:hAnsi="Arial" w:cs="Arial"/>
          <w:sz w:val="22"/>
          <w:szCs w:val="22"/>
        </w:rPr>
        <w:t xml:space="preserve"> Annual Meeting in December</w:t>
      </w:r>
      <w:r>
        <w:rPr>
          <w:rFonts w:ascii="Arial" w:hAnsi="Arial" w:cs="Arial"/>
          <w:sz w:val="22"/>
          <w:szCs w:val="22"/>
        </w:rPr>
        <w:t xml:space="preserve"> (</w:t>
      </w:r>
      <w:r w:rsidRPr="0086453C">
        <w:rPr>
          <w:rFonts w:ascii="Arial" w:hAnsi="Arial" w:cs="Arial"/>
          <w:sz w:val="22"/>
          <w:szCs w:val="22"/>
        </w:rPr>
        <w:t>the ASH meeting</w:t>
      </w:r>
      <w:r>
        <w:rPr>
          <w:rFonts w:ascii="Arial" w:hAnsi="Arial" w:cs="Arial"/>
          <w:sz w:val="22"/>
          <w:szCs w:val="22"/>
        </w:rPr>
        <w:t>):</w:t>
      </w:r>
    </w:p>
    <w:p w:rsidR="00FD344B" w:rsidRPr="00FD344B" w:rsidRDefault="00B10642" w:rsidP="002053C4">
      <w:pPr>
        <w:pStyle w:val="ListParagraph"/>
        <w:numPr>
          <w:ilvl w:val="2"/>
          <w:numId w:val="8"/>
        </w:numPr>
        <w:rPr>
          <w:rFonts w:ascii="Arial" w:hAnsi="Arial" w:cs="Arial"/>
          <w:color w:val="222222"/>
          <w:sz w:val="22"/>
          <w:szCs w:val="22"/>
        </w:rPr>
      </w:pPr>
      <w:proofErr w:type="spellStart"/>
      <w:r w:rsidRPr="00B10642">
        <w:rPr>
          <w:rFonts w:ascii="Arial" w:hAnsi="Arial" w:cs="Arial"/>
          <w:sz w:val="22"/>
          <w:szCs w:val="22"/>
        </w:rPr>
        <w:t>Dova</w:t>
      </w:r>
      <w:proofErr w:type="spellEnd"/>
      <w:r w:rsidRPr="00B10642">
        <w:rPr>
          <w:rFonts w:ascii="Arial" w:hAnsi="Arial" w:cs="Arial"/>
          <w:sz w:val="22"/>
          <w:szCs w:val="22"/>
        </w:rPr>
        <w:t xml:space="preserve"> Pharmaceuticals presented data on </w:t>
      </w:r>
      <w:proofErr w:type="spellStart"/>
      <w:r w:rsidRPr="00B10642">
        <w:rPr>
          <w:rFonts w:ascii="Arial" w:hAnsi="Arial" w:cs="Arial"/>
          <w:sz w:val="22"/>
          <w:szCs w:val="22"/>
        </w:rPr>
        <w:t>avatrombopag</w:t>
      </w:r>
      <w:proofErr w:type="spellEnd"/>
      <w:r w:rsidRPr="00B10642">
        <w:rPr>
          <w:rFonts w:ascii="Arial" w:hAnsi="Arial" w:cs="Arial"/>
          <w:sz w:val="22"/>
          <w:szCs w:val="22"/>
        </w:rPr>
        <w:t xml:space="preserve"> in patients with chronic liver disease </w:t>
      </w:r>
      <w:r w:rsidR="001A6BD9">
        <w:rPr>
          <w:rFonts w:ascii="Arial" w:hAnsi="Arial" w:cs="Arial"/>
          <w:sz w:val="22"/>
          <w:szCs w:val="22"/>
        </w:rPr>
        <w:t xml:space="preserve">(CLD) </w:t>
      </w:r>
      <w:r w:rsidRPr="00B10642">
        <w:rPr>
          <w:rFonts w:ascii="Arial" w:hAnsi="Arial" w:cs="Arial"/>
          <w:sz w:val="22"/>
          <w:szCs w:val="22"/>
        </w:rPr>
        <w:t>and immune thrombocytopenic purpura (ITP)</w:t>
      </w:r>
      <w:r w:rsidRPr="001065F0">
        <w:rPr>
          <w:rStyle w:val="FootnoteReference"/>
          <w:rFonts w:ascii="Arial" w:hAnsi="Arial" w:cs="Arial"/>
          <w:sz w:val="22"/>
          <w:szCs w:val="22"/>
        </w:rPr>
        <w:footnoteReference w:id="18"/>
      </w:r>
      <w:r w:rsidRPr="00B10642">
        <w:rPr>
          <w:rFonts w:ascii="Arial" w:hAnsi="Arial" w:cs="Arial"/>
          <w:sz w:val="22"/>
          <w:szCs w:val="22"/>
        </w:rPr>
        <w:t xml:space="preserve">. </w:t>
      </w:r>
      <w:proofErr w:type="spellStart"/>
      <w:r w:rsidRPr="00B10642">
        <w:rPr>
          <w:rFonts w:ascii="Arial" w:hAnsi="Arial" w:cs="Arial"/>
          <w:sz w:val="22"/>
          <w:szCs w:val="22"/>
        </w:rPr>
        <w:t>Avatrombopag</w:t>
      </w:r>
      <w:proofErr w:type="spellEnd"/>
      <w:r w:rsidRPr="00B10642">
        <w:rPr>
          <w:rFonts w:ascii="Arial" w:hAnsi="Arial" w:cs="Arial"/>
          <w:sz w:val="22"/>
          <w:szCs w:val="22"/>
        </w:rPr>
        <w:t xml:space="preserve"> is a second generation orally administered thrombopoietin receptor agonist developed for the treatment of thrombocytopenia in patients with CLD who are scheduled to undergo a procedure. </w:t>
      </w:r>
      <w:proofErr w:type="spellStart"/>
      <w:r w:rsidRPr="00B10642">
        <w:rPr>
          <w:rFonts w:ascii="Arial" w:hAnsi="Arial" w:cs="Arial"/>
          <w:sz w:val="22"/>
          <w:szCs w:val="22"/>
        </w:rPr>
        <w:t>Dova</w:t>
      </w:r>
      <w:proofErr w:type="spellEnd"/>
      <w:r w:rsidRPr="00B10642">
        <w:rPr>
          <w:rFonts w:ascii="Arial" w:hAnsi="Arial" w:cs="Arial"/>
          <w:sz w:val="22"/>
          <w:szCs w:val="22"/>
        </w:rPr>
        <w:t xml:space="preserve"> has submitted a New Drug Application </w:t>
      </w:r>
      <w:proofErr w:type="spellStart"/>
      <w:r w:rsidRPr="00B10642">
        <w:rPr>
          <w:rFonts w:ascii="Arial" w:hAnsi="Arial" w:cs="Arial"/>
          <w:sz w:val="22"/>
          <w:szCs w:val="22"/>
        </w:rPr>
        <w:t>avatrombopag</w:t>
      </w:r>
      <w:proofErr w:type="spellEnd"/>
      <w:r w:rsidRPr="00B10642">
        <w:rPr>
          <w:rFonts w:ascii="Arial" w:hAnsi="Arial" w:cs="Arial"/>
          <w:sz w:val="22"/>
          <w:szCs w:val="22"/>
        </w:rPr>
        <w:t xml:space="preserve"> to the FDA.</w:t>
      </w:r>
    </w:p>
    <w:p w:rsidR="00E73FCC" w:rsidRPr="00E73FCC" w:rsidRDefault="00FD344B" w:rsidP="0075752F">
      <w:pPr>
        <w:pStyle w:val="ListParagraph"/>
        <w:numPr>
          <w:ilvl w:val="2"/>
          <w:numId w:val="8"/>
        </w:numPr>
        <w:rPr>
          <w:rFonts w:ascii="Arial" w:hAnsi="Arial" w:cs="Arial"/>
          <w:color w:val="222222"/>
          <w:sz w:val="22"/>
          <w:szCs w:val="22"/>
        </w:rPr>
      </w:pPr>
      <w:r w:rsidRPr="00FD344B">
        <w:rPr>
          <w:rFonts w:ascii="Arial" w:hAnsi="Arial" w:cs="Arial"/>
          <w:sz w:val="22"/>
          <w:szCs w:val="22"/>
        </w:rPr>
        <w:t xml:space="preserve">Principia Biopharma, of San Francisco, </w:t>
      </w:r>
      <w:r w:rsidR="00C01430">
        <w:rPr>
          <w:rFonts w:ascii="Arial" w:hAnsi="Arial" w:cs="Arial"/>
          <w:sz w:val="22"/>
          <w:szCs w:val="22"/>
        </w:rPr>
        <w:t xml:space="preserve">which has </w:t>
      </w:r>
      <w:r w:rsidRPr="00FD344B">
        <w:rPr>
          <w:rFonts w:ascii="Arial" w:hAnsi="Arial" w:cs="Arial"/>
          <w:sz w:val="22"/>
          <w:szCs w:val="22"/>
        </w:rPr>
        <w:t>initiated a clinical trial for PRN1008 in patients with Immune Thrombocytopenia Purpura</w:t>
      </w:r>
      <w:r w:rsidRPr="00A63391">
        <w:rPr>
          <w:rStyle w:val="FootnoteReference"/>
          <w:rFonts w:ascii="Arial" w:hAnsi="Arial" w:cs="Arial"/>
          <w:sz w:val="22"/>
          <w:szCs w:val="22"/>
        </w:rPr>
        <w:footnoteReference w:id="19"/>
      </w:r>
      <w:r w:rsidRPr="00FD344B">
        <w:rPr>
          <w:rFonts w:ascii="Arial" w:hAnsi="Arial" w:cs="Arial"/>
          <w:sz w:val="22"/>
          <w:szCs w:val="22"/>
        </w:rPr>
        <w:t xml:space="preserve"> (ITP)</w:t>
      </w:r>
      <w:r w:rsidR="00C01430">
        <w:rPr>
          <w:rFonts w:ascii="Arial" w:hAnsi="Arial" w:cs="Arial"/>
          <w:sz w:val="22"/>
          <w:szCs w:val="22"/>
        </w:rPr>
        <w:t xml:space="preserve">, </w:t>
      </w:r>
      <w:r w:rsidRPr="00FD344B">
        <w:rPr>
          <w:rFonts w:ascii="Arial" w:hAnsi="Arial" w:cs="Arial"/>
          <w:sz w:val="22"/>
          <w:szCs w:val="22"/>
        </w:rPr>
        <w:t>presented preclinical data.  The studies showed that PRN1008 did not adversely affect platelet aggregation in blood from both healthy volunteers and ITP patients. Additionally, results in an animal model of ITP showed that animals treated with PRN1008 had significantly higher platelet counts than control animals (p&lt;0.05).</w:t>
      </w:r>
      <w:r w:rsidR="00553AA8">
        <w:rPr>
          <w:rFonts w:ascii="Arial" w:hAnsi="Arial" w:cs="Arial"/>
          <w:sz w:val="22"/>
          <w:szCs w:val="22"/>
        </w:rPr>
        <w:t xml:space="preserve">  </w:t>
      </w:r>
    </w:p>
    <w:p w:rsidR="005C3988" w:rsidRPr="005C3988" w:rsidRDefault="00494AF3" w:rsidP="00494AF3">
      <w:pPr>
        <w:pStyle w:val="ListParagraph"/>
        <w:numPr>
          <w:ilvl w:val="2"/>
          <w:numId w:val="8"/>
        </w:numPr>
        <w:rPr>
          <w:rFonts w:ascii="Arial" w:hAnsi="Arial" w:cs="Arial"/>
          <w:color w:val="222222"/>
          <w:sz w:val="22"/>
          <w:szCs w:val="22"/>
        </w:rPr>
      </w:pPr>
      <w:r>
        <w:rPr>
          <w:rFonts w:ascii="Arial" w:hAnsi="Arial" w:cs="Arial"/>
          <w:sz w:val="22"/>
          <w:szCs w:val="22"/>
        </w:rPr>
        <w:t xml:space="preserve">a </w:t>
      </w:r>
      <w:r w:rsidR="00E73FCC" w:rsidRPr="00E73FCC">
        <w:rPr>
          <w:rFonts w:ascii="Arial" w:hAnsi="Arial" w:cs="Arial"/>
          <w:sz w:val="22"/>
          <w:szCs w:val="22"/>
        </w:rPr>
        <w:t xml:space="preserve">late-breaking report </w:t>
      </w:r>
      <w:r w:rsidR="008B3B4D">
        <w:rPr>
          <w:rFonts w:ascii="Arial" w:hAnsi="Arial" w:cs="Arial"/>
          <w:sz w:val="22"/>
          <w:szCs w:val="22"/>
        </w:rPr>
        <w:t xml:space="preserve">was received </w:t>
      </w:r>
      <w:r w:rsidR="00E73FCC" w:rsidRPr="00E73FCC">
        <w:rPr>
          <w:rFonts w:ascii="Arial" w:hAnsi="Arial" w:cs="Arial"/>
          <w:sz w:val="22"/>
          <w:szCs w:val="22"/>
        </w:rPr>
        <w:t xml:space="preserve">on a randomized Phase III study of </w:t>
      </w:r>
      <w:proofErr w:type="spellStart"/>
      <w:r w:rsidR="00E73FCC" w:rsidRPr="00E73FCC">
        <w:rPr>
          <w:rFonts w:ascii="Arial" w:hAnsi="Arial" w:cs="Arial"/>
          <w:sz w:val="22"/>
          <w:szCs w:val="22"/>
        </w:rPr>
        <w:t>Ablynx’s</w:t>
      </w:r>
      <w:proofErr w:type="spellEnd"/>
      <w:r w:rsidR="00E73FCC" w:rsidRPr="00E73FCC">
        <w:rPr>
          <w:rFonts w:ascii="Arial" w:hAnsi="Arial" w:cs="Arial"/>
          <w:sz w:val="22"/>
          <w:szCs w:val="22"/>
        </w:rPr>
        <w:t xml:space="preserve"> </w:t>
      </w:r>
      <w:proofErr w:type="spellStart"/>
      <w:r w:rsidR="00E73FCC" w:rsidRPr="00E73FCC">
        <w:rPr>
          <w:rFonts w:ascii="Arial" w:hAnsi="Arial" w:cs="Arial"/>
          <w:sz w:val="22"/>
          <w:szCs w:val="22"/>
        </w:rPr>
        <w:t>caplacizumab</w:t>
      </w:r>
      <w:proofErr w:type="spellEnd"/>
      <w:r w:rsidR="00E73FCC" w:rsidRPr="00E73FCC">
        <w:rPr>
          <w:rFonts w:ascii="Arial" w:hAnsi="Arial" w:cs="Arial"/>
          <w:sz w:val="22"/>
          <w:szCs w:val="22"/>
        </w:rPr>
        <w:t xml:space="preserve">, which was found to reduce time to platelet count response and to result in faster resolution of acquired </w:t>
      </w:r>
      <w:hyperlink r:id="rId19" w:tgtFrame="_blank" w:history="1">
        <w:r w:rsidR="00E73FCC" w:rsidRPr="00E73FCC">
          <w:rPr>
            <w:rStyle w:val="Hyperlink"/>
            <w:rFonts w:ascii="Arial" w:eastAsiaTheme="majorEastAsia" w:hAnsi="Arial" w:cs="Arial"/>
            <w:sz w:val="22"/>
            <w:szCs w:val="22"/>
          </w:rPr>
          <w:t>thrombotic thrombocytopenic purpura (TTP)</w:t>
        </w:r>
      </w:hyperlink>
      <w:r w:rsidR="00E73FCC" w:rsidRPr="00E73FCC">
        <w:rPr>
          <w:rStyle w:val="Hyperlink"/>
          <w:rFonts w:ascii="Arial" w:eastAsiaTheme="majorEastAsia" w:hAnsi="Arial" w:cs="Arial"/>
          <w:sz w:val="22"/>
          <w:szCs w:val="22"/>
        </w:rPr>
        <w:t xml:space="preserve"> </w:t>
      </w:r>
      <w:r w:rsidR="00225178" w:rsidRPr="00225178">
        <w:rPr>
          <w:rStyle w:val="Hyperlink"/>
          <w:rFonts w:ascii="Arial" w:eastAsiaTheme="majorEastAsia" w:hAnsi="Arial" w:cs="Arial"/>
          <w:color w:val="auto"/>
          <w:sz w:val="22"/>
          <w:szCs w:val="22"/>
          <w:u w:val="none"/>
        </w:rPr>
        <w:t xml:space="preserve">than </w:t>
      </w:r>
      <w:r w:rsidR="00E73FCC" w:rsidRPr="00E73FCC">
        <w:rPr>
          <w:rFonts w:ascii="Arial" w:hAnsi="Arial" w:cs="Arial"/>
          <w:sz w:val="22"/>
          <w:szCs w:val="22"/>
        </w:rPr>
        <w:t xml:space="preserve">placebo.  </w:t>
      </w:r>
    </w:p>
    <w:p w:rsidR="00826B5A" w:rsidRPr="00D35993" w:rsidRDefault="00C3480A" w:rsidP="00D35993">
      <w:pPr>
        <w:pStyle w:val="ListParagraph"/>
        <w:numPr>
          <w:ilvl w:val="2"/>
          <w:numId w:val="8"/>
        </w:numPr>
        <w:rPr>
          <w:rFonts w:ascii="Arial" w:hAnsi="Arial" w:cs="Arial"/>
          <w:color w:val="222222"/>
          <w:sz w:val="22"/>
          <w:szCs w:val="22"/>
        </w:rPr>
      </w:pPr>
      <w:r>
        <w:rPr>
          <w:rFonts w:ascii="Arial" w:hAnsi="Arial" w:cs="Arial"/>
          <w:color w:val="222222"/>
          <w:sz w:val="22"/>
          <w:szCs w:val="22"/>
        </w:rPr>
        <w:t xml:space="preserve">it was reported </w:t>
      </w:r>
      <w:r w:rsidR="003B09FD" w:rsidRPr="005C3988">
        <w:rPr>
          <w:rFonts w:ascii="Arial" w:hAnsi="Arial" w:cs="Arial"/>
          <w:color w:val="222222"/>
          <w:sz w:val="22"/>
          <w:szCs w:val="22"/>
        </w:rPr>
        <w:t xml:space="preserve">that gene therapy may be able to cure </w:t>
      </w:r>
      <w:r w:rsidR="003B09FD" w:rsidRPr="005C3988">
        <w:rPr>
          <w:rFonts w:ascii="Arial" w:hAnsi="Arial" w:cs="Arial"/>
          <w:sz w:val="22"/>
          <w:szCs w:val="22"/>
        </w:rPr>
        <w:t xml:space="preserve">severe combined immunodeficiency (SCID), sometimes known as </w:t>
      </w:r>
      <w:r w:rsidR="003B09FD" w:rsidRPr="005C3988">
        <w:rPr>
          <w:rFonts w:ascii="Arial" w:hAnsi="Arial" w:cs="Arial"/>
          <w:vanish/>
          <w:sz w:val="22"/>
          <w:szCs w:val="22"/>
        </w:rPr>
        <w:t xml:space="preserve">'Bubble Boy' Disease.  Researchers reported that </w:t>
      </w:r>
      <w:r w:rsidR="00830414">
        <w:rPr>
          <w:rFonts w:ascii="Arial" w:hAnsi="Arial" w:cs="Arial"/>
          <w:sz w:val="22"/>
          <w:szCs w:val="22"/>
        </w:rPr>
        <w:t>“bubble boy disease”</w:t>
      </w:r>
      <w:r w:rsidR="002F4968">
        <w:rPr>
          <w:rFonts w:ascii="Arial" w:hAnsi="Arial" w:cs="Arial"/>
          <w:sz w:val="22"/>
          <w:szCs w:val="22"/>
        </w:rPr>
        <w:t>.  S</w:t>
      </w:r>
      <w:r w:rsidR="003B09FD" w:rsidRPr="005C3988">
        <w:rPr>
          <w:rFonts w:ascii="Arial" w:hAnsi="Arial" w:cs="Arial"/>
          <w:sz w:val="22"/>
          <w:szCs w:val="22"/>
        </w:rPr>
        <w:t>ix out of seven infants treated using a newly crafted gene-based therapy already are out of the hospital and leading normal childhoods at home with family</w:t>
      </w:r>
      <w:r w:rsidR="003B09FD" w:rsidRPr="005C3988">
        <w:rPr>
          <w:rStyle w:val="FootnoteReference"/>
          <w:rFonts w:ascii="Arial" w:hAnsi="Arial" w:cs="Arial"/>
          <w:sz w:val="22"/>
          <w:szCs w:val="22"/>
        </w:rPr>
        <w:footnoteReference w:id="20"/>
      </w:r>
      <w:r w:rsidR="003B09FD" w:rsidRPr="005C3988">
        <w:rPr>
          <w:rFonts w:ascii="Arial" w:hAnsi="Arial" w:cs="Arial"/>
          <w:sz w:val="22"/>
          <w:szCs w:val="22"/>
        </w:rPr>
        <w:t>.</w:t>
      </w:r>
    </w:p>
    <w:p w:rsidR="00C46E3E" w:rsidRPr="00C46E3E" w:rsidRDefault="00553AA8" w:rsidP="00C46E3E">
      <w:pPr>
        <w:pStyle w:val="ListParagraph"/>
        <w:numPr>
          <w:ilvl w:val="1"/>
          <w:numId w:val="8"/>
        </w:numPr>
        <w:rPr>
          <w:rFonts w:ascii="Arial" w:hAnsi="Arial" w:cs="Arial"/>
          <w:color w:val="222222"/>
          <w:sz w:val="22"/>
          <w:szCs w:val="22"/>
        </w:rPr>
      </w:pPr>
      <w:r w:rsidRPr="00553AA8">
        <w:rPr>
          <w:rFonts w:ascii="Arial" w:hAnsi="Arial" w:cs="Arial"/>
          <w:sz w:val="22"/>
          <w:szCs w:val="22"/>
        </w:rPr>
        <w:t xml:space="preserve">A Phase II clinical trial, </w:t>
      </w:r>
      <w:hyperlink r:id="rId20" w:tgtFrame="_blank" w:history="1">
        <w:r w:rsidRPr="00553AA8">
          <w:rPr>
            <w:rStyle w:val="Hyperlink"/>
            <w:rFonts w:ascii="Arial" w:eastAsiaTheme="majorEastAsia" w:hAnsi="Arial" w:cs="Arial"/>
            <w:sz w:val="22"/>
            <w:szCs w:val="22"/>
          </w:rPr>
          <w:t>COBALT</w:t>
        </w:r>
      </w:hyperlink>
      <w:r w:rsidRPr="00553AA8">
        <w:rPr>
          <w:rFonts w:ascii="Arial" w:hAnsi="Arial" w:cs="Arial"/>
          <w:sz w:val="22"/>
          <w:szCs w:val="22"/>
        </w:rPr>
        <w:t xml:space="preserve">, assessing </w:t>
      </w:r>
      <w:proofErr w:type="spellStart"/>
      <w:r w:rsidRPr="00553AA8">
        <w:rPr>
          <w:rFonts w:ascii="Arial" w:hAnsi="Arial" w:cs="Arial"/>
          <w:sz w:val="22"/>
          <w:szCs w:val="22"/>
        </w:rPr>
        <w:t>Akari</w:t>
      </w:r>
      <w:proofErr w:type="spellEnd"/>
      <w:r w:rsidRPr="00553AA8">
        <w:rPr>
          <w:rFonts w:ascii="Arial" w:hAnsi="Arial" w:cs="Arial"/>
          <w:sz w:val="22"/>
          <w:szCs w:val="22"/>
        </w:rPr>
        <w:t xml:space="preserve"> Therapeutics' </w:t>
      </w:r>
      <w:proofErr w:type="spellStart"/>
      <w:r w:rsidRPr="00553AA8">
        <w:rPr>
          <w:rFonts w:ascii="Arial" w:hAnsi="Arial" w:cs="Arial"/>
          <w:sz w:val="22"/>
          <w:szCs w:val="22"/>
        </w:rPr>
        <w:t>Coversin</w:t>
      </w:r>
      <w:proofErr w:type="spellEnd"/>
      <w:r w:rsidRPr="00553AA8">
        <w:rPr>
          <w:rFonts w:ascii="Arial" w:hAnsi="Arial" w:cs="Arial"/>
          <w:sz w:val="22"/>
          <w:szCs w:val="22"/>
        </w:rPr>
        <w:t xml:space="preserve"> in patients with paroxysmal nocturnal hemoglobinuria (PNH) </w:t>
      </w:r>
      <w:hyperlink r:id="rId21" w:tgtFrame="_blank" w:history="1">
        <w:r w:rsidRPr="00553AA8">
          <w:rPr>
            <w:rStyle w:val="Hyperlink"/>
            <w:rFonts w:ascii="Arial" w:eastAsiaTheme="majorEastAsia" w:hAnsi="Arial" w:cs="Arial"/>
            <w:sz w:val="22"/>
            <w:szCs w:val="22"/>
          </w:rPr>
          <w:t>met the primary endpoint</w:t>
        </w:r>
      </w:hyperlink>
      <w:r w:rsidRPr="00826B5A">
        <w:rPr>
          <w:rStyle w:val="Hyperlink"/>
          <w:rFonts w:ascii="Arial" w:eastAsiaTheme="majorEastAsia" w:hAnsi="Arial" w:cs="Arial"/>
          <w:sz w:val="22"/>
          <w:szCs w:val="22"/>
          <w:u w:val="none"/>
        </w:rPr>
        <w:t xml:space="preserve">.  </w:t>
      </w:r>
      <w:r w:rsidRPr="00826B5A">
        <w:rPr>
          <w:rFonts w:ascii="Arial" w:hAnsi="Arial" w:cs="Arial"/>
          <w:sz w:val="22"/>
          <w:szCs w:val="22"/>
        </w:rPr>
        <w:t>T</w:t>
      </w:r>
      <w:r w:rsidRPr="00553AA8">
        <w:rPr>
          <w:rFonts w:ascii="Arial" w:hAnsi="Arial" w:cs="Arial"/>
          <w:sz w:val="22"/>
          <w:szCs w:val="22"/>
        </w:rPr>
        <w:t xml:space="preserve">wo Phase III studies will evaluate the 45 mg/day dose: CAPSTONE will assess </w:t>
      </w:r>
      <w:proofErr w:type="spellStart"/>
      <w:r w:rsidRPr="00553AA8">
        <w:rPr>
          <w:rFonts w:ascii="Arial" w:hAnsi="Arial" w:cs="Arial"/>
          <w:sz w:val="22"/>
          <w:szCs w:val="22"/>
        </w:rPr>
        <w:t>Coversin</w:t>
      </w:r>
      <w:proofErr w:type="spellEnd"/>
      <w:r w:rsidRPr="00553AA8">
        <w:rPr>
          <w:rFonts w:ascii="Arial" w:hAnsi="Arial" w:cs="Arial"/>
          <w:sz w:val="22"/>
          <w:szCs w:val="22"/>
        </w:rPr>
        <w:t xml:space="preserve"> in treatment-naive PNH patients and ASSET will include patients that will switch from Alexion Pharmaceuticals' </w:t>
      </w:r>
      <w:proofErr w:type="spellStart"/>
      <w:r w:rsidRPr="00553AA8">
        <w:rPr>
          <w:rFonts w:ascii="Arial" w:hAnsi="Arial" w:cs="Arial"/>
          <w:sz w:val="22"/>
          <w:szCs w:val="22"/>
        </w:rPr>
        <w:t>Soliris</w:t>
      </w:r>
      <w:proofErr w:type="spellEnd"/>
      <w:r w:rsidRPr="00553AA8">
        <w:rPr>
          <w:rFonts w:ascii="Arial" w:hAnsi="Arial" w:cs="Arial"/>
          <w:sz w:val="22"/>
          <w:szCs w:val="22"/>
        </w:rPr>
        <w:t xml:space="preserve"> (eculizumab).</w:t>
      </w:r>
      <w:r w:rsidR="00C46E3E">
        <w:rPr>
          <w:rFonts w:ascii="Arial" w:hAnsi="Arial" w:cs="Arial"/>
          <w:sz w:val="22"/>
          <w:szCs w:val="22"/>
        </w:rPr>
        <w:t xml:space="preserve">  </w:t>
      </w:r>
    </w:p>
    <w:p w:rsidR="00DE7AFA" w:rsidRPr="00DE7AFA" w:rsidRDefault="00C46E3E" w:rsidP="00DE7AFA">
      <w:pPr>
        <w:pStyle w:val="ListParagraph"/>
        <w:numPr>
          <w:ilvl w:val="1"/>
          <w:numId w:val="8"/>
        </w:numPr>
        <w:rPr>
          <w:rFonts w:ascii="Arial" w:hAnsi="Arial" w:cs="Arial"/>
          <w:color w:val="222222"/>
          <w:sz w:val="22"/>
          <w:szCs w:val="22"/>
        </w:rPr>
      </w:pPr>
      <w:r w:rsidRPr="00C46E3E">
        <w:rPr>
          <w:rFonts w:ascii="Arial" w:hAnsi="Arial" w:cs="Arial"/>
          <w:sz w:val="22"/>
          <w:szCs w:val="22"/>
        </w:rPr>
        <w:t>Scientists from the Universities of Bristol, Cambridge, and Oxford reported in March 2017</w:t>
      </w:r>
      <w:r w:rsidRPr="00E04A2A">
        <w:rPr>
          <w:rStyle w:val="FootnoteReference"/>
          <w:rFonts w:ascii="Arial" w:hAnsi="Arial" w:cs="Arial"/>
          <w:sz w:val="22"/>
          <w:szCs w:val="22"/>
        </w:rPr>
        <w:footnoteReference w:id="21"/>
      </w:r>
      <w:r w:rsidRPr="00C46E3E">
        <w:rPr>
          <w:rFonts w:ascii="Arial" w:hAnsi="Arial" w:cs="Arial"/>
          <w:sz w:val="22"/>
          <w:szCs w:val="22"/>
        </w:rPr>
        <w:t xml:space="preserve"> on how they had isolated and manipulated stem cells to produce red blood cells.  Their goal is to produce red cells for patients with complex blood types, as there is a lack of suitable donors.  Over time, they see lab-grown blood could transform medical care by supplying much-needed blood around the world regardless the blood type.  However, their immortal cells will not be the source of the synthetic red cells which are about to be tested in human trials in England. That will need further work.  French researchers have already transfused lab-grown red blood cells — which grew from stem cells — into a human, with successful results.</w:t>
      </w:r>
      <w:r w:rsidR="00DE7AFA">
        <w:rPr>
          <w:rFonts w:ascii="Arial" w:hAnsi="Arial" w:cs="Arial"/>
          <w:sz w:val="22"/>
          <w:szCs w:val="22"/>
        </w:rPr>
        <w:t xml:space="preserve">  </w:t>
      </w:r>
    </w:p>
    <w:p w:rsidR="00DE7AFA" w:rsidRPr="00DE7AFA" w:rsidRDefault="00DE7AFA" w:rsidP="00DE7AFA">
      <w:pPr>
        <w:pStyle w:val="ListParagraph"/>
        <w:numPr>
          <w:ilvl w:val="1"/>
          <w:numId w:val="8"/>
        </w:numPr>
        <w:rPr>
          <w:rFonts w:ascii="Arial" w:hAnsi="Arial" w:cs="Arial"/>
          <w:color w:val="222222"/>
          <w:sz w:val="22"/>
          <w:szCs w:val="22"/>
        </w:rPr>
      </w:pPr>
      <w:r w:rsidRPr="00DE7AFA">
        <w:rPr>
          <w:rStyle w:val="Strong"/>
          <w:rFonts w:ascii="Arial" w:hAnsi="Arial" w:cs="Arial"/>
          <w:b w:val="0"/>
          <w:sz w:val="22"/>
          <w:szCs w:val="22"/>
        </w:rPr>
        <w:t>Emergent BioSolutions</w:t>
      </w:r>
      <w:r w:rsidRPr="00DE7AFA">
        <w:rPr>
          <w:rStyle w:val="Strong"/>
          <w:rFonts w:ascii="Arial" w:hAnsi="Arial" w:cs="Arial"/>
          <w:sz w:val="22"/>
          <w:szCs w:val="22"/>
        </w:rPr>
        <w:t xml:space="preserve"> </w:t>
      </w:r>
      <w:r w:rsidRPr="00DE7AFA">
        <w:rPr>
          <w:rFonts w:ascii="Arial" w:hAnsi="Arial" w:cs="Arial"/>
          <w:sz w:val="22"/>
          <w:szCs w:val="22"/>
        </w:rPr>
        <w:t xml:space="preserve">has initiated a phase II dose-ranging study to evaluate its investigational immune globulin. The study will evaluate the safety, </w:t>
      </w:r>
      <w:proofErr w:type="gramStart"/>
      <w:r w:rsidRPr="00DE7AFA">
        <w:rPr>
          <w:rFonts w:ascii="Arial" w:hAnsi="Arial" w:cs="Arial"/>
          <w:sz w:val="22"/>
          <w:szCs w:val="22"/>
        </w:rPr>
        <w:t>pharmacokinetics</w:t>
      </w:r>
      <w:proofErr w:type="gramEnd"/>
      <w:r w:rsidRPr="00DE7AFA">
        <w:rPr>
          <w:rFonts w:ascii="Arial" w:hAnsi="Arial" w:cs="Arial"/>
          <w:sz w:val="22"/>
          <w:szCs w:val="22"/>
        </w:rPr>
        <w:t xml:space="preserve"> and clinical benefit of FLU-IGIV, </w:t>
      </w:r>
      <w:proofErr w:type="spellStart"/>
      <w:r w:rsidRPr="00DE7AFA">
        <w:rPr>
          <w:rFonts w:ascii="Arial" w:hAnsi="Arial" w:cs="Arial"/>
          <w:sz w:val="22"/>
          <w:szCs w:val="22"/>
        </w:rPr>
        <w:t>Emergent's</w:t>
      </w:r>
      <w:proofErr w:type="spellEnd"/>
      <w:r w:rsidRPr="00DE7AFA">
        <w:rPr>
          <w:rFonts w:ascii="Arial" w:hAnsi="Arial" w:cs="Arial"/>
          <w:sz w:val="22"/>
          <w:szCs w:val="22"/>
        </w:rPr>
        <w:t xml:space="preserve"> human polyclonal antibody, as an intravenous treatment for influenza A infection in adult hospitalized patients.  The phase II study was designed to evaluate FLU-IGIV in combination with the standard of care, including a minimum five-day administration of an anti-viral drug. It will be conducted on approximately 75 patients across 50 sites within the US.  The anti-influenza drug was developed on </w:t>
      </w:r>
      <w:proofErr w:type="spellStart"/>
      <w:r w:rsidRPr="00DE7AFA">
        <w:rPr>
          <w:rFonts w:ascii="Arial" w:hAnsi="Arial" w:cs="Arial"/>
          <w:sz w:val="22"/>
          <w:szCs w:val="22"/>
        </w:rPr>
        <w:t>Emergent’s</w:t>
      </w:r>
      <w:proofErr w:type="spellEnd"/>
      <w:r w:rsidRPr="00DE7AFA">
        <w:rPr>
          <w:rFonts w:ascii="Arial" w:hAnsi="Arial" w:cs="Arial"/>
          <w:sz w:val="22"/>
          <w:szCs w:val="22"/>
        </w:rPr>
        <w:t xml:space="preserve"> established hyperimmune platform. Emergent already has a polyclonal antibody therapeutic licensed by the FDA.  </w:t>
      </w:r>
      <w:proofErr w:type="spellStart"/>
      <w:r w:rsidRPr="00DE7AFA">
        <w:rPr>
          <w:rFonts w:ascii="Arial" w:hAnsi="Arial" w:cs="Arial"/>
          <w:sz w:val="22"/>
          <w:szCs w:val="22"/>
        </w:rPr>
        <w:t>Anthrasil</w:t>
      </w:r>
      <w:proofErr w:type="spellEnd"/>
      <w:r w:rsidRPr="00DE7AFA">
        <w:rPr>
          <w:rFonts w:ascii="Arial" w:hAnsi="Arial" w:cs="Arial"/>
          <w:sz w:val="22"/>
          <w:szCs w:val="22"/>
        </w:rPr>
        <w:t xml:space="preserve"> was developed for the treatment of inhalational anthrax. Emergent has been awarded a contract for </w:t>
      </w:r>
      <w:proofErr w:type="spellStart"/>
      <w:r w:rsidRPr="00DE7AFA">
        <w:rPr>
          <w:rFonts w:ascii="Arial" w:hAnsi="Arial" w:cs="Arial"/>
          <w:sz w:val="22"/>
          <w:szCs w:val="22"/>
        </w:rPr>
        <w:t>Anthrasil</w:t>
      </w:r>
      <w:proofErr w:type="spellEnd"/>
      <w:r w:rsidRPr="00DE7AFA">
        <w:rPr>
          <w:rFonts w:ascii="Arial" w:hAnsi="Arial" w:cs="Arial"/>
          <w:sz w:val="22"/>
          <w:szCs w:val="22"/>
        </w:rPr>
        <w:t xml:space="preserve"> by Canada’s Department of National Defence.  Emergent is developing a next-generation anthrax vaccine candidate, </w:t>
      </w:r>
      <w:proofErr w:type="spellStart"/>
      <w:r w:rsidRPr="00DE7AFA">
        <w:rPr>
          <w:rFonts w:ascii="Arial" w:hAnsi="Arial" w:cs="Arial"/>
          <w:sz w:val="22"/>
          <w:szCs w:val="22"/>
        </w:rPr>
        <w:t>NuThrax</w:t>
      </w:r>
      <w:proofErr w:type="spellEnd"/>
      <w:r w:rsidRPr="00DE7AFA">
        <w:rPr>
          <w:rFonts w:ascii="Arial" w:hAnsi="Arial" w:cs="Arial"/>
          <w:sz w:val="22"/>
          <w:szCs w:val="22"/>
        </w:rPr>
        <w:t xml:space="preserve"> for post-exposure prophylaxis of anthrax.</w:t>
      </w:r>
    </w:p>
    <w:p w:rsidR="00930AD1" w:rsidRDefault="00930AD1" w:rsidP="00930AD1">
      <w:pPr>
        <w:pStyle w:val="Heading1"/>
        <w:numPr>
          <w:ilvl w:val="0"/>
          <w:numId w:val="1"/>
        </w:numPr>
        <w:rPr>
          <w:color w:val="FF0000"/>
        </w:rPr>
      </w:pPr>
      <w:bookmarkStart w:id="5" w:name="_Toc505868791"/>
      <w:r>
        <w:rPr>
          <w:color w:val="FF0000"/>
        </w:rPr>
        <w:t>Safety and patient blood m</w:t>
      </w:r>
      <w:r w:rsidRPr="00D54169">
        <w:rPr>
          <w:color w:val="FF0000"/>
        </w:rPr>
        <w:t>anagement</w:t>
      </w:r>
      <w:bookmarkEnd w:id="5"/>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EA395B" w:rsidRPr="0061258A" w:rsidRDefault="00930AD1" w:rsidP="00D35993">
      <w:pPr>
        <w:pStyle w:val="Heading2"/>
        <w:rPr>
          <w:rFonts w:ascii="Cambria" w:hAnsi="Cambria"/>
          <w:color w:val="111CF7"/>
        </w:rPr>
      </w:pPr>
      <w:bookmarkStart w:id="6" w:name="_Toc505868792"/>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6"/>
    </w:p>
    <w:p w:rsidR="002D40F8" w:rsidRDefault="008309E3" w:rsidP="002D40F8">
      <w:pPr>
        <w:pStyle w:val="ListParagraph"/>
        <w:numPr>
          <w:ilvl w:val="1"/>
          <w:numId w:val="11"/>
        </w:numPr>
        <w:rPr>
          <w:rFonts w:ascii="Arial" w:hAnsi="Arial" w:cs="Arial"/>
          <w:sz w:val="22"/>
          <w:szCs w:val="22"/>
        </w:rPr>
      </w:pPr>
      <w:r w:rsidRPr="008309E3">
        <w:rPr>
          <w:rStyle w:val="Emphasis"/>
          <w:rFonts w:ascii="Arial" w:hAnsi="Arial" w:cs="Arial"/>
          <w:i w:val="0"/>
          <w:sz w:val="22"/>
          <w:szCs w:val="22"/>
        </w:rPr>
        <w:t xml:space="preserve">UK life science company </w:t>
      </w:r>
      <w:proofErr w:type="spellStart"/>
      <w:r w:rsidRPr="008309E3">
        <w:rPr>
          <w:rStyle w:val="Emphasis"/>
          <w:rFonts w:ascii="Arial" w:hAnsi="Arial" w:cs="Arial"/>
          <w:i w:val="0"/>
          <w:sz w:val="22"/>
          <w:szCs w:val="22"/>
        </w:rPr>
        <w:t>SpheriTech</w:t>
      </w:r>
      <w:proofErr w:type="spellEnd"/>
      <w:r w:rsidRPr="001F5294">
        <w:rPr>
          <w:rStyle w:val="FootnoteReference"/>
          <w:rFonts w:ascii="Arial" w:hAnsi="Arial" w:cs="Arial"/>
          <w:iCs/>
          <w:sz w:val="22"/>
          <w:szCs w:val="22"/>
        </w:rPr>
        <w:footnoteReference w:id="22"/>
      </w:r>
      <w:r w:rsidRPr="008309E3">
        <w:rPr>
          <w:rStyle w:val="Emphasis"/>
          <w:rFonts w:ascii="Arial" w:hAnsi="Arial" w:cs="Arial"/>
          <w:i w:val="0"/>
          <w:sz w:val="22"/>
          <w:szCs w:val="22"/>
        </w:rPr>
        <w:t xml:space="preserve"> has been awarded a grant from Innovate UK for a research project to develop </w:t>
      </w:r>
      <w:r w:rsidRPr="008309E3">
        <w:rPr>
          <w:rFonts w:ascii="Arial" w:hAnsi="Arial" w:cs="Arial"/>
          <w:sz w:val="22"/>
          <w:szCs w:val="22"/>
        </w:rPr>
        <w:t>a novel blood substitute, a haemoglobin-based oxygen carrier (HBOC) to be intravenously administered to deliver oxygen to the body’s tissues. It can then be excreted from the body rather than accumulate in various tissues, and is said to be non-toxic, non-immunogenic, non-antigenic and non-carcinogenic.</w:t>
      </w:r>
    </w:p>
    <w:p w:rsidR="00412C21" w:rsidRDefault="002D40F8" w:rsidP="00412C21">
      <w:pPr>
        <w:pStyle w:val="ListParagraph"/>
        <w:numPr>
          <w:ilvl w:val="1"/>
          <w:numId w:val="11"/>
        </w:numPr>
        <w:rPr>
          <w:rFonts w:ascii="Arial" w:hAnsi="Arial" w:cs="Arial"/>
          <w:sz w:val="22"/>
          <w:szCs w:val="22"/>
        </w:rPr>
      </w:pPr>
      <w:r w:rsidRPr="002D40F8">
        <w:rPr>
          <w:rFonts w:ascii="Arial" w:hAnsi="Arial" w:cs="Arial"/>
          <w:sz w:val="22"/>
          <w:szCs w:val="22"/>
        </w:rPr>
        <w:t>In the US, an updated guideline for platelet transfusion in patients with cancer says that for adults undergoing hematopoietic stem-cell transplants (HSCT) platelet infusion may be safely delayed until the first sign of bleeding, with prophylactic infusion no longer recommended. The change reflects recent evidence from multiple published sources, reviewed by a panel convened by the American Society of Clinical Oncology (ASCO)</w:t>
      </w:r>
      <w:r w:rsidRPr="00E12A56">
        <w:rPr>
          <w:rStyle w:val="FootnoteReference"/>
          <w:rFonts w:ascii="Arial" w:hAnsi="Arial" w:cs="Arial"/>
          <w:sz w:val="22"/>
          <w:szCs w:val="22"/>
        </w:rPr>
        <w:footnoteReference w:id="23"/>
      </w:r>
      <w:r w:rsidRPr="002D40F8">
        <w:rPr>
          <w:rFonts w:ascii="Arial" w:hAnsi="Arial" w:cs="Arial"/>
          <w:sz w:val="22"/>
          <w:szCs w:val="22"/>
        </w:rPr>
        <w:t xml:space="preserve">. </w:t>
      </w:r>
    </w:p>
    <w:p w:rsidR="006C580C" w:rsidRDefault="00412C21" w:rsidP="006C580C">
      <w:pPr>
        <w:pStyle w:val="ListParagraph"/>
        <w:numPr>
          <w:ilvl w:val="1"/>
          <w:numId w:val="11"/>
        </w:numPr>
        <w:rPr>
          <w:rFonts w:ascii="Arial" w:hAnsi="Arial" w:cs="Arial"/>
          <w:sz w:val="22"/>
          <w:szCs w:val="22"/>
        </w:rPr>
      </w:pPr>
      <w:r w:rsidRPr="00412C21">
        <w:rPr>
          <w:rFonts w:ascii="Arial" w:hAnsi="Arial" w:cs="Arial"/>
          <w:sz w:val="22"/>
          <w:szCs w:val="22"/>
        </w:rPr>
        <w:t>Over two decades ago, a study demonstrated that revision cardiac surgery had a 75 per cent greater transfusion requirement than first-time cardiac surgery.  Nadia Blakemore Hensley</w:t>
      </w:r>
      <w:r w:rsidRPr="00B82898">
        <w:rPr>
          <w:rStyle w:val="FootnoteReference"/>
          <w:rFonts w:ascii="Arial" w:hAnsi="Arial" w:cs="Arial"/>
          <w:sz w:val="22"/>
          <w:szCs w:val="22"/>
        </w:rPr>
        <w:footnoteReference w:id="24"/>
      </w:r>
      <w:r w:rsidRPr="00412C21">
        <w:rPr>
          <w:rFonts w:ascii="Arial" w:hAnsi="Arial" w:cs="Arial"/>
          <w:sz w:val="22"/>
          <w:szCs w:val="22"/>
        </w:rPr>
        <w:t xml:space="preserve"> offered updated estimates at the International </w:t>
      </w:r>
      <w:proofErr w:type="spellStart"/>
      <w:r w:rsidRPr="00412C21">
        <w:rPr>
          <w:rFonts w:ascii="Arial" w:hAnsi="Arial" w:cs="Arial"/>
          <w:sz w:val="22"/>
          <w:szCs w:val="22"/>
        </w:rPr>
        <w:t>Anesthesia</w:t>
      </w:r>
      <w:proofErr w:type="spellEnd"/>
      <w:r w:rsidRPr="00412C21">
        <w:rPr>
          <w:rFonts w:ascii="Arial" w:hAnsi="Arial" w:cs="Arial"/>
          <w:sz w:val="22"/>
          <w:szCs w:val="22"/>
        </w:rPr>
        <w:t xml:space="preserve"> Research Society 2017 annual meeting</w:t>
      </w:r>
      <w:r w:rsidRPr="00B82898">
        <w:rPr>
          <w:rStyle w:val="FootnoteReference"/>
          <w:rFonts w:ascii="Arial" w:hAnsi="Arial" w:cs="Arial"/>
          <w:sz w:val="22"/>
          <w:szCs w:val="22"/>
        </w:rPr>
        <w:footnoteReference w:id="25"/>
      </w:r>
      <w:r w:rsidRPr="00412C21">
        <w:rPr>
          <w:rFonts w:ascii="Arial" w:hAnsi="Arial" w:cs="Arial"/>
          <w:sz w:val="22"/>
          <w:szCs w:val="22"/>
        </w:rPr>
        <w:t>.  She said the earlier study was conducted before restrictive transfusion triggers and blood conservation measures were implemented</w:t>
      </w:r>
      <w:r w:rsidRPr="00B82898">
        <w:rPr>
          <w:rStyle w:val="FootnoteReference"/>
          <w:rFonts w:ascii="Arial" w:hAnsi="Arial" w:cs="Arial"/>
          <w:sz w:val="22"/>
          <w:szCs w:val="22"/>
        </w:rPr>
        <w:footnoteReference w:id="26"/>
      </w:r>
      <w:r w:rsidRPr="00412C21">
        <w:rPr>
          <w:rFonts w:ascii="Arial" w:hAnsi="Arial" w:cs="Arial"/>
          <w:sz w:val="22"/>
          <w:szCs w:val="22"/>
        </w:rPr>
        <w:t>.  She told the meeting that with current practice with coronary artery bypass (CAB) surgeries, the mean transfusion requirements for redo patients were two- to fourfold greater than the non-redo CAB patients. For non-CAB surgeries, however, the mean transfusion requirements for redo cases were two times greater.  She commented: “Knowing that revision cases have a dramatic increase in blood utilization should allow anaesthesiologists to be better prepared for either emergency bleeding or haemorrhaging upon opening the chest, or more diffuse microvascular bleeding that’s harder for surgeons to control.  But these patients should also be targeted ahead of surgery, when there is time to increase haemoglobin with erythropoietin or iron supplementation, or by correcting coagulopathies.”</w:t>
      </w:r>
    </w:p>
    <w:p w:rsidR="00CE08CA" w:rsidRDefault="006C580C" w:rsidP="00CE08CA">
      <w:pPr>
        <w:pStyle w:val="ListParagraph"/>
        <w:numPr>
          <w:ilvl w:val="1"/>
          <w:numId w:val="11"/>
        </w:numPr>
        <w:rPr>
          <w:rFonts w:ascii="Arial" w:hAnsi="Arial" w:cs="Arial"/>
          <w:sz w:val="22"/>
          <w:szCs w:val="22"/>
        </w:rPr>
      </w:pPr>
      <w:r w:rsidRPr="006C580C">
        <w:rPr>
          <w:rFonts w:ascii="Arial" w:hAnsi="Arial" w:cs="Arial"/>
          <w:sz w:val="22"/>
          <w:szCs w:val="22"/>
        </w:rPr>
        <w:t>A study by Khalid Khan from Queen Mary University (London) and colleagues</w:t>
      </w:r>
      <w:r w:rsidRPr="00786B57">
        <w:rPr>
          <w:rStyle w:val="FootnoteReference"/>
          <w:rFonts w:ascii="Arial" w:hAnsi="Arial" w:cs="Arial"/>
          <w:sz w:val="22"/>
          <w:szCs w:val="22"/>
        </w:rPr>
        <w:footnoteReference w:id="27"/>
      </w:r>
      <w:r w:rsidRPr="006C580C">
        <w:rPr>
          <w:rFonts w:ascii="Arial" w:hAnsi="Arial" w:cs="Arial"/>
          <w:sz w:val="22"/>
          <w:szCs w:val="22"/>
        </w:rPr>
        <w:t xml:space="preserve"> has found that reinfusing red blood cells lost during surgery (cell salvage) did not lead on average to a statistically significant reduction in the rates of blood transfusion needed by all women undergoing caesarean section.  </w:t>
      </w:r>
    </w:p>
    <w:p w:rsidR="000B17DF" w:rsidRDefault="00CE08CA" w:rsidP="000B17DF">
      <w:pPr>
        <w:pStyle w:val="ListParagraph"/>
        <w:numPr>
          <w:ilvl w:val="1"/>
          <w:numId w:val="11"/>
        </w:numPr>
        <w:rPr>
          <w:rFonts w:ascii="Arial" w:hAnsi="Arial" w:cs="Arial"/>
          <w:sz w:val="22"/>
          <w:szCs w:val="22"/>
        </w:rPr>
      </w:pPr>
      <w:r w:rsidRPr="00CE08CA">
        <w:rPr>
          <w:rFonts w:ascii="Arial" w:hAnsi="Arial" w:cs="Arial"/>
          <w:sz w:val="22"/>
          <w:szCs w:val="22"/>
        </w:rPr>
        <w:t>A study</w:t>
      </w:r>
      <w:r w:rsidRPr="0052685D">
        <w:rPr>
          <w:rStyle w:val="FootnoteReference"/>
          <w:rFonts w:ascii="Arial" w:hAnsi="Arial" w:cs="Arial"/>
          <w:sz w:val="22"/>
          <w:szCs w:val="22"/>
        </w:rPr>
        <w:footnoteReference w:id="28"/>
      </w:r>
      <w:r w:rsidRPr="00CE08CA">
        <w:rPr>
          <w:rFonts w:ascii="Arial" w:hAnsi="Arial" w:cs="Arial"/>
          <w:sz w:val="22"/>
          <w:szCs w:val="22"/>
        </w:rPr>
        <w:t xml:space="preserve"> has found that administration of post-bypass four-factor prothrombin complex concentrate (PCC) decreases transfusions of both red blood cells and plasma in patients undergoing an orthotopic heart transplant who have existing left ventricular assist devices (LVADs).  The use of the concentrate did not result in shorter lengths of stay in the ICU or hospital.  It was not associated with thrombotic complications.</w:t>
      </w:r>
    </w:p>
    <w:p w:rsidR="00EF421F" w:rsidRDefault="000B17DF" w:rsidP="00EF421F">
      <w:pPr>
        <w:pStyle w:val="ListParagraph"/>
        <w:numPr>
          <w:ilvl w:val="1"/>
          <w:numId w:val="11"/>
        </w:numPr>
        <w:rPr>
          <w:rFonts w:ascii="Arial" w:hAnsi="Arial" w:cs="Arial"/>
          <w:sz w:val="22"/>
          <w:szCs w:val="22"/>
        </w:rPr>
      </w:pPr>
      <w:r w:rsidRPr="000B17DF">
        <w:rPr>
          <w:rFonts w:ascii="Arial" w:hAnsi="Arial" w:cs="Arial"/>
          <w:sz w:val="22"/>
          <w:szCs w:val="22"/>
        </w:rPr>
        <w:t xml:space="preserve">Platelets are transfused to help stop severe bleeding, or else prophylactically for oncology and haematology patients.  Since the mid-1980s in the US, platelets have been stored at room-temperature with constant agitation.  Research suggests that cold storage of platelets preserves their haemostatic function, which may be best for actively bleeding patients.  In 2013, doctors at the Mayo Clinic requested permission from the AABB and the FDA to store platelets at 1-6°C </w:t>
      </w:r>
      <w:r w:rsidR="00E41E17">
        <w:rPr>
          <w:rFonts w:ascii="Arial" w:hAnsi="Arial" w:cs="Arial"/>
          <w:sz w:val="22"/>
          <w:szCs w:val="22"/>
        </w:rPr>
        <w:t xml:space="preserve">for the benefit of </w:t>
      </w:r>
      <w:r w:rsidRPr="000B17DF">
        <w:rPr>
          <w:rFonts w:ascii="Arial" w:hAnsi="Arial" w:cs="Arial"/>
          <w:sz w:val="22"/>
          <w:szCs w:val="22"/>
        </w:rPr>
        <w:t>actively bleeding patients. In 2015, the Mayo Clinic was granted permission to store platelets at 1-6°C without agitation for no more than 3 days for patients with severe bleeding.  A recent report</w:t>
      </w:r>
      <w:r w:rsidRPr="00C9027A">
        <w:rPr>
          <w:rStyle w:val="FootnoteReference"/>
          <w:rFonts w:ascii="Arial" w:hAnsi="Arial" w:cs="Arial"/>
          <w:sz w:val="22"/>
          <w:szCs w:val="22"/>
        </w:rPr>
        <w:footnoteReference w:id="29"/>
      </w:r>
      <w:r w:rsidRPr="000B17DF">
        <w:rPr>
          <w:rFonts w:ascii="Arial" w:hAnsi="Arial" w:cs="Arial"/>
          <w:sz w:val="22"/>
          <w:szCs w:val="22"/>
        </w:rPr>
        <w:t xml:space="preserve"> said the Mayo Clinic had transfused a total of 21 of 119 units stored at 1-6°C, with the rest discarded due to storage time and formation of clots in the current plasma-rich storage solution.  The report suggested that pathogen-reduction combined with a platelet additive solution for storage may help improve shelf life for cold-storage platelets.  It said clinical trials are underway to re-examine the safety and efficacy of different storage conditions for platelets.</w:t>
      </w:r>
      <w:r w:rsidR="00EF421F">
        <w:rPr>
          <w:rFonts w:ascii="Arial" w:hAnsi="Arial" w:cs="Arial"/>
          <w:sz w:val="22"/>
          <w:szCs w:val="22"/>
        </w:rPr>
        <w:t xml:space="preserve">  </w:t>
      </w:r>
    </w:p>
    <w:p w:rsidR="000B17DF" w:rsidRPr="0034730A" w:rsidRDefault="00E67645" w:rsidP="0034730A">
      <w:pPr>
        <w:pStyle w:val="ListParagraph"/>
        <w:numPr>
          <w:ilvl w:val="1"/>
          <w:numId w:val="11"/>
        </w:numPr>
        <w:rPr>
          <w:rFonts w:ascii="Arial" w:hAnsi="Arial" w:cs="Arial"/>
          <w:sz w:val="22"/>
          <w:szCs w:val="22"/>
        </w:rPr>
      </w:pPr>
      <w:r w:rsidRPr="00EF421F">
        <w:rPr>
          <w:rFonts w:ascii="Arial" w:hAnsi="Arial" w:cs="Arial"/>
          <w:sz w:val="22"/>
          <w:szCs w:val="22"/>
        </w:rPr>
        <w:t>Although a meta-analysis of randomized controlled trials had shown no difference for in-hospital mortality between patients receiving fresh versus stored red blood cells, it remained unclear whether red blood cells stored for the maximum time— 36 to 42 days — increased the risk for morbidity or mortality compared with storage of no longer than 7 days</w:t>
      </w:r>
      <w:r w:rsidRPr="00E41BFD">
        <w:rPr>
          <w:rStyle w:val="FootnoteReference"/>
          <w:rFonts w:ascii="Arial" w:hAnsi="Arial" w:cs="Arial"/>
          <w:sz w:val="22"/>
          <w:szCs w:val="22"/>
        </w:rPr>
        <w:footnoteReference w:id="30"/>
      </w:r>
      <w:r w:rsidRPr="00EF421F">
        <w:rPr>
          <w:rFonts w:ascii="Arial" w:hAnsi="Arial" w:cs="Arial"/>
          <w:sz w:val="22"/>
          <w:szCs w:val="22"/>
        </w:rPr>
        <w:t>.  A secondary analysis</w:t>
      </w:r>
      <w:r w:rsidRPr="00E41BFD">
        <w:rPr>
          <w:rStyle w:val="FootnoteReference"/>
          <w:rFonts w:ascii="Arial" w:hAnsi="Arial" w:cs="Arial"/>
          <w:sz w:val="22"/>
          <w:szCs w:val="22"/>
        </w:rPr>
        <w:footnoteReference w:id="31"/>
      </w:r>
      <w:r w:rsidRPr="00EF421F">
        <w:rPr>
          <w:rFonts w:ascii="Arial" w:hAnsi="Arial" w:cs="Arial"/>
          <w:sz w:val="22"/>
          <w:szCs w:val="22"/>
        </w:rPr>
        <w:t xml:space="preserve"> of the randomized controlled INFORM trial has investigated the effects on in-hospital morbidity or mortality from short- and long-term storage of red blood cells for transfusions.  It found that transfusing red blood cells stored longer than 35 days did not increase risk for in-hospital death compared with fresh blood</w:t>
      </w:r>
      <w:r w:rsidRPr="00E41BFD">
        <w:rPr>
          <w:rStyle w:val="FootnoteReference"/>
          <w:rFonts w:ascii="Arial" w:hAnsi="Arial" w:cs="Arial"/>
          <w:sz w:val="22"/>
          <w:szCs w:val="22"/>
        </w:rPr>
        <w:footnoteReference w:id="32"/>
      </w:r>
      <w:r w:rsidRPr="00EF421F">
        <w:rPr>
          <w:rFonts w:ascii="Arial" w:hAnsi="Arial" w:cs="Arial"/>
          <w:sz w:val="22"/>
          <w:szCs w:val="22"/>
        </w:rPr>
        <w:t>.</w:t>
      </w:r>
    </w:p>
    <w:p w:rsidR="00930AD1" w:rsidRPr="005C14FB" w:rsidRDefault="007D0B6C" w:rsidP="00CA6897">
      <w:pPr>
        <w:pStyle w:val="Heading2"/>
        <w:rPr>
          <w:rFonts w:ascii="Cambria" w:hAnsi="Cambria"/>
          <w:color w:val="111CF7"/>
        </w:rPr>
      </w:pPr>
      <w:bookmarkStart w:id="7" w:name="_Toc505868793"/>
      <w:r w:rsidRPr="005C14FB">
        <w:rPr>
          <w:rFonts w:ascii="Cambria" w:hAnsi="Cambria"/>
          <w:color w:val="111CF7"/>
        </w:rPr>
        <w:t>Recognising and t</w:t>
      </w:r>
      <w:r w:rsidR="00930AD1" w:rsidRPr="005C14FB">
        <w:rPr>
          <w:rFonts w:ascii="Cambria" w:hAnsi="Cambria"/>
          <w:color w:val="111CF7"/>
        </w:rPr>
        <w:t>reating anaemia</w:t>
      </w:r>
      <w:bookmarkEnd w:id="7"/>
    </w:p>
    <w:p w:rsidR="0034730A" w:rsidRPr="0034730A" w:rsidRDefault="0034730A" w:rsidP="0034730A">
      <w:pPr>
        <w:pStyle w:val="ListParagraph"/>
        <w:numPr>
          <w:ilvl w:val="1"/>
          <w:numId w:val="11"/>
        </w:numPr>
        <w:rPr>
          <w:rFonts w:ascii="Arial" w:hAnsi="Arial" w:cs="Arial"/>
          <w:sz w:val="22"/>
          <w:szCs w:val="22"/>
          <w:lang w:val="en-US"/>
        </w:rPr>
      </w:pPr>
      <w:r w:rsidRPr="0034730A">
        <w:rPr>
          <w:rFonts w:ascii="Arial" w:hAnsi="Arial" w:cs="Arial"/>
          <w:sz w:val="22"/>
          <w:szCs w:val="22"/>
        </w:rPr>
        <w:t>A new study</w:t>
      </w:r>
      <w:r w:rsidRPr="003D7FCE">
        <w:rPr>
          <w:rStyle w:val="FootnoteReference"/>
          <w:rFonts w:ascii="Arial" w:hAnsi="Arial" w:cs="Arial"/>
          <w:sz w:val="22"/>
          <w:szCs w:val="22"/>
        </w:rPr>
        <w:footnoteReference w:id="33"/>
      </w:r>
      <w:r w:rsidRPr="0034730A">
        <w:rPr>
          <w:rFonts w:ascii="Arial" w:hAnsi="Arial" w:cs="Arial"/>
          <w:sz w:val="22"/>
          <w:szCs w:val="22"/>
        </w:rPr>
        <w:t xml:space="preserve"> has suggested that oral iron monotherapy has limited efficacy in the treatment of anaemia in patients with non-dialysis-dependent chronic kidney disease (ND-CKD.</w:t>
      </w:r>
    </w:p>
    <w:p w:rsidR="00930AD1" w:rsidRPr="008C1DE9" w:rsidRDefault="00930AD1" w:rsidP="00930AD1">
      <w:pPr>
        <w:pStyle w:val="Heading2"/>
        <w:rPr>
          <w:rFonts w:ascii="Cambria" w:hAnsi="Cambria" w:cs="Arial"/>
          <w:lang w:val="en"/>
        </w:rPr>
      </w:pPr>
      <w:bookmarkStart w:id="8" w:name="_Toc505868794"/>
      <w:r w:rsidRPr="008C1DE9">
        <w:rPr>
          <w:rFonts w:ascii="Cambria" w:hAnsi="Cambria"/>
          <w:color w:val="111CF7"/>
        </w:rPr>
        <w:t>Other</w:t>
      </w:r>
      <w:bookmarkEnd w:id="8"/>
      <w:r w:rsidRPr="008C1DE9">
        <w:rPr>
          <w:rFonts w:ascii="Cambria" w:hAnsi="Cambria" w:cs="Arial"/>
        </w:rPr>
        <w:t xml:space="preserve"> </w:t>
      </w:r>
    </w:p>
    <w:p w:rsidR="00F1360A" w:rsidRDefault="000D114D" w:rsidP="00F1360A">
      <w:pPr>
        <w:pStyle w:val="ListParagraph"/>
        <w:numPr>
          <w:ilvl w:val="1"/>
          <w:numId w:val="11"/>
        </w:numPr>
        <w:rPr>
          <w:rFonts w:ascii="Arial" w:hAnsi="Arial" w:cs="Arial"/>
          <w:sz w:val="22"/>
          <w:szCs w:val="22"/>
        </w:rPr>
      </w:pPr>
      <w:r w:rsidRPr="000D114D">
        <w:rPr>
          <w:rFonts w:ascii="Arial" w:hAnsi="Arial" w:cs="Arial"/>
          <w:sz w:val="22"/>
          <w:szCs w:val="22"/>
        </w:rPr>
        <w:t xml:space="preserve">The American College of Cardiology (ACC) released a new expert consensus decision pathway intended to guide clinicians in the management of acute bleeding in patients treated with oral anticoagulants (OACs) and to supplement the 2017 ACC Expert Consensus Decision Periprocedural Management of Anticoagulation in Patients </w:t>
      </w:r>
      <w:proofErr w:type="gramStart"/>
      <w:r w:rsidRPr="000D114D">
        <w:rPr>
          <w:rFonts w:ascii="Arial" w:hAnsi="Arial" w:cs="Arial"/>
          <w:sz w:val="22"/>
          <w:szCs w:val="22"/>
        </w:rPr>
        <w:t>With</w:t>
      </w:r>
      <w:proofErr w:type="gramEnd"/>
      <w:r w:rsidRPr="000D114D">
        <w:rPr>
          <w:rFonts w:ascii="Arial" w:hAnsi="Arial" w:cs="Arial"/>
          <w:sz w:val="22"/>
          <w:szCs w:val="22"/>
        </w:rPr>
        <w:t xml:space="preserve"> Nonvalvular Atrial Fibrillation (AF)</w:t>
      </w:r>
      <w:r w:rsidRPr="0063084B">
        <w:rPr>
          <w:rStyle w:val="FootnoteReference"/>
          <w:rFonts w:ascii="Arial" w:hAnsi="Arial" w:cs="Arial"/>
          <w:sz w:val="22"/>
          <w:szCs w:val="22"/>
        </w:rPr>
        <w:footnoteReference w:id="34"/>
      </w:r>
      <w:r w:rsidRPr="000D114D">
        <w:rPr>
          <w:rFonts w:ascii="Arial" w:hAnsi="Arial" w:cs="Arial"/>
          <w:sz w:val="22"/>
          <w:szCs w:val="22"/>
        </w:rPr>
        <w:t>.</w:t>
      </w:r>
    </w:p>
    <w:p w:rsidR="003379CB" w:rsidRDefault="00F1360A" w:rsidP="00596BE8">
      <w:pPr>
        <w:pStyle w:val="ListParagraph"/>
        <w:numPr>
          <w:ilvl w:val="1"/>
          <w:numId w:val="11"/>
        </w:numPr>
        <w:rPr>
          <w:rFonts w:ascii="Arial" w:hAnsi="Arial" w:cs="Arial"/>
          <w:sz w:val="22"/>
          <w:szCs w:val="22"/>
        </w:rPr>
      </w:pPr>
      <w:proofErr w:type="spellStart"/>
      <w:r w:rsidRPr="00F1360A">
        <w:rPr>
          <w:rFonts w:ascii="Arial" w:hAnsi="Arial" w:cs="Arial"/>
          <w:sz w:val="22"/>
          <w:szCs w:val="22"/>
        </w:rPr>
        <w:t>PhaseBio</w:t>
      </w:r>
      <w:proofErr w:type="spellEnd"/>
      <w:r w:rsidRPr="00F1360A">
        <w:rPr>
          <w:rFonts w:ascii="Arial" w:hAnsi="Arial" w:cs="Arial"/>
          <w:sz w:val="22"/>
          <w:szCs w:val="22"/>
        </w:rPr>
        <w:t xml:space="preserve"> Pharmaceuticals of Malvern, Pennsylvania, announced that it has entered an exclusive, worldwide licen</w:t>
      </w:r>
      <w:r w:rsidR="00BF0FD3">
        <w:rPr>
          <w:rFonts w:ascii="Arial" w:hAnsi="Arial" w:cs="Arial"/>
          <w:sz w:val="22"/>
          <w:szCs w:val="22"/>
        </w:rPr>
        <w:t>c</w:t>
      </w:r>
      <w:r w:rsidRPr="00F1360A">
        <w:rPr>
          <w:rFonts w:ascii="Arial" w:hAnsi="Arial" w:cs="Arial"/>
          <w:sz w:val="22"/>
          <w:szCs w:val="22"/>
        </w:rPr>
        <w:t xml:space="preserve">e agreement with </w:t>
      </w:r>
      <w:proofErr w:type="spellStart"/>
      <w:r w:rsidRPr="00F1360A">
        <w:rPr>
          <w:rFonts w:ascii="Arial" w:hAnsi="Arial" w:cs="Arial"/>
          <w:sz w:val="22"/>
          <w:szCs w:val="22"/>
        </w:rPr>
        <w:t>MedImmune</w:t>
      </w:r>
      <w:proofErr w:type="spellEnd"/>
      <w:r w:rsidRPr="00F1360A">
        <w:rPr>
          <w:rFonts w:ascii="Arial" w:hAnsi="Arial" w:cs="Arial"/>
          <w:sz w:val="22"/>
          <w:szCs w:val="22"/>
        </w:rPr>
        <w:t>, the global biologics research and development arm of AstraZeneca, for PB2452 (formerly MEDI2452), a Phase I-ready reversal agent for ticagrelor.  Ticagrelor differs from other antagonist antiplatelet agents because of its ability to bind reversibly rather than permanently to the receptor.  In preclinical studies, PB2452 demonstrated high affinity and specific binding to ticagrelor, and was shown to reverse ticagrelor-mediated inhibition of platelet aggregation and normalize bleeding.</w:t>
      </w:r>
      <w:r w:rsidRPr="00B94A12">
        <w:rPr>
          <w:rStyle w:val="FootnoteReference"/>
          <w:rFonts w:ascii="Arial" w:hAnsi="Arial" w:cs="Arial"/>
          <w:sz w:val="22"/>
          <w:szCs w:val="22"/>
        </w:rPr>
        <w:footnoteReference w:id="35"/>
      </w:r>
      <w:r w:rsidRPr="00F1360A">
        <w:rPr>
          <w:rFonts w:ascii="Arial" w:hAnsi="Arial" w:cs="Arial"/>
          <w:sz w:val="22"/>
          <w:szCs w:val="22"/>
          <w:vertAlign w:val="superscript"/>
        </w:rPr>
        <w:t xml:space="preserve">1   </w:t>
      </w:r>
      <w:r w:rsidRPr="00F1360A">
        <w:rPr>
          <w:rFonts w:ascii="Arial" w:hAnsi="Arial" w:cs="Arial"/>
          <w:sz w:val="22"/>
          <w:szCs w:val="22"/>
        </w:rPr>
        <w:t xml:space="preserve">Jonathan P. Mow, CEO of </w:t>
      </w:r>
      <w:proofErr w:type="spellStart"/>
      <w:r w:rsidRPr="00F1360A">
        <w:rPr>
          <w:rFonts w:ascii="Arial" w:hAnsi="Arial" w:cs="Arial"/>
          <w:sz w:val="22"/>
          <w:szCs w:val="22"/>
        </w:rPr>
        <w:t>PhaseBio</w:t>
      </w:r>
      <w:proofErr w:type="spellEnd"/>
      <w:r w:rsidRPr="00F1360A">
        <w:rPr>
          <w:rFonts w:ascii="Arial" w:hAnsi="Arial" w:cs="Arial"/>
          <w:sz w:val="22"/>
          <w:szCs w:val="22"/>
        </w:rPr>
        <w:t xml:space="preserve">, said: “There is a clear need for treatments that reverse the effects of antiplatelet therapies in acute care situations, like urgent surgery or severe bleeding.  PB2452’s compelling preclinical data support its potential to be a first-in-class reversal agent for ticagrelor.  The profile of PB2452 and the planned development pathway fits nicely with </w:t>
      </w:r>
      <w:proofErr w:type="spellStart"/>
      <w:r w:rsidRPr="00F1360A">
        <w:rPr>
          <w:rFonts w:ascii="Arial" w:hAnsi="Arial" w:cs="Arial"/>
          <w:sz w:val="22"/>
          <w:szCs w:val="22"/>
        </w:rPr>
        <w:t>PhaseBio’s</w:t>
      </w:r>
      <w:proofErr w:type="spellEnd"/>
      <w:r w:rsidRPr="00F1360A">
        <w:rPr>
          <w:rFonts w:ascii="Arial" w:hAnsi="Arial" w:cs="Arial"/>
          <w:sz w:val="22"/>
          <w:szCs w:val="22"/>
        </w:rPr>
        <w:t xml:space="preserve"> niche focus on orphan cardiovascular disorders.”  He said the company plans to initiate a Phase I study in the first half of 2018.”  Cardiologist Cam Patterson</w:t>
      </w:r>
      <w:r w:rsidRPr="00B94A12">
        <w:rPr>
          <w:rStyle w:val="FootnoteReference"/>
          <w:rFonts w:ascii="Arial" w:hAnsi="Arial" w:cs="Arial"/>
          <w:sz w:val="22"/>
          <w:szCs w:val="22"/>
        </w:rPr>
        <w:footnoteReference w:id="36"/>
      </w:r>
      <w:r w:rsidRPr="00F1360A">
        <w:rPr>
          <w:rFonts w:ascii="Arial" w:hAnsi="Arial" w:cs="Arial"/>
          <w:sz w:val="22"/>
          <w:szCs w:val="22"/>
        </w:rPr>
        <w:t xml:space="preserve"> said PB2452 importantly had the potential to reduce “the current waiting period required ahead of emergency surgeries for patients on antiplatelet therapy.”  </w:t>
      </w:r>
    </w:p>
    <w:p w:rsidR="00213BC0" w:rsidRPr="00D35993" w:rsidRDefault="003379CB" w:rsidP="00D35993">
      <w:pPr>
        <w:pStyle w:val="ListParagraph"/>
        <w:numPr>
          <w:ilvl w:val="1"/>
          <w:numId w:val="11"/>
        </w:numPr>
        <w:rPr>
          <w:rFonts w:ascii="Arial" w:hAnsi="Arial" w:cs="Arial"/>
          <w:sz w:val="22"/>
          <w:szCs w:val="22"/>
        </w:rPr>
      </w:pPr>
      <w:r w:rsidRPr="003379CB">
        <w:rPr>
          <w:rFonts w:ascii="Arial" w:hAnsi="Arial" w:cs="Arial"/>
          <w:sz w:val="22"/>
          <w:szCs w:val="22"/>
        </w:rPr>
        <w:t>I</w:t>
      </w:r>
      <w:r w:rsidR="00596BE8" w:rsidRPr="003379CB">
        <w:rPr>
          <w:rFonts w:ascii="Arial" w:hAnsi="Arial" w:cs="Arial"/>
          <w:sz w:val="22"/>
          <w:szCs w:val="22"/>
        </w:rPr>
        <w:t>n a challenge to current medical practice, new research</w:t>
      </w:r>
      <w:r w:rsidR="00596BE8" w:rsidRPr="00395369">
        <w:rPr>
          <w:rStyle w:val="FootnoteReference"/>
          <w:rFonts w:ascii="Arial" w:hAnsi="Arial" w:cs="Arial"/>
          <w:sz w:val="22"/>
          <w:szCs w:val="22"/>
        </w:rPr>
        <w:footnoteReference w:id="37"/>
      </w:r>
      <w:r w:rsidR="00596BE8" w:rsidRPr="003379CB">
        <w:rPr>
          <w:rFonts w:ascii="Arial" w:hAnsi="Arial" w:cs="Arial"/>
          <w:sz w:val="22"/>
          <w:szCs w:val="22"/>
        </w:rPr>
        <w:t xml:space="preserve"> suggests the use of powerful clot-busting drugs in people with dangerous leg clots may not be routinely warranted.  One approach after a deep vein thrombosis (DVT) is to use a catheter to deliver a powerful clot-busting drug, such as tissue plasminogen activator (</w:t>
      </w:r>
      <w:proofErr w:type="spellStart"/>
      <w:r w:rsidR="00596BE8" w:rsidRPr="003379CB">
        <w:rPr>
          <w:rFonts w:ascii="Arial" w:hAnsi="Arial" w:cs="Arial"/>
          <w:sz w:val="22"/>
          <w:szCs w:val="22"/>
        </w:rPr>
        <w:t>tPA</w:t>
      </w:r>
      <w:proofErr w:type="spellEnd"/>
      <w:r w:rsidR="00596BE8" w:rsidRPr="003379CB">
        <w:rPr>
          <w:rFonts w:ascii="Arial" w:hAnsi="Arial" w:cs="Arial"/>
          <w:sz w:val="22"/>
          <w:szCs w:val="22"/>
        </w:rPr>
        <w:t xml:space="preserve">), at the site of the clot.  This was thought to help prevent post-thrombotic syndrome which can, amongst other effects, make walking difficult.  Researchers led by </w:t>
      </w:r>
      <w:proofErr w:type="spellStart"/>
      <w:r w:rsidR="00596BE8" w:rsidRPr="003379CB">
        <w:rPr>
          <w:rFonts w:ascii="Arial" w:hAnsi="Arial" w:cs="Arial"/>
          <w:sz w:val="22"/>
          <w:szCs w:val="22"/>
        </w:rPr>
        <w:t>Dr.</w:t>
      </w:r>
      <w:proofErr w:type="spellEnd"/>
      <w:r w:rsidR="00596BE8" w:rsidRPr="003379CB">
        <w:rPr>
          <w:rFonts w:ascii="Arial" w:hAnsi="Arial" w:cs="Arial"/>
          <w:sz w:val="22"/>
          <w:szCs w:val="22"/>
        </w:rPr>
        <w:t xml:space="preserve"> Suresh </w:t>
      </w:r>
      <w:proofErr w:type="spellStart"/>
      <w:r w:rsidR="00596BE8" w:rsidRPr="003379CB">
        <w:rPr>
          <w:rFonts w:ascii="Arial" w:hAnsi="Arial" w:cs="Arial"/>
          <w:sz w:val="22"/>
          <w:szCs w:val="22"/>
        </w:rPr>
        <w:t>Vedantham</w:t>
      </w:r>
      <w:proofErr w:type="spellEnd"/>
      <w:r w:rsidR="00596BE8" w:rsidRPr="003379CB">
        <w:rPr>
          <w:rFonts w:ascii="Arial" w:hAnsi="Arial" w:cs="Arial"/>
          <w:sz w:val="22"/>
          <w:szCs w:val="22"/>
        </w:rPr>
        <w:t xml:space="preserve"> of Washington University in St Louis concluded that this approach did not really help all patients</w:t>
      </w:r>
      <w:r w:rsidR="00596BE8" w:rsidRPr="00395369">
        <w:rPr>
          <w:rStyle w:val="FootnoteReference"/>
          <w:rFonts w:ascii="Arial" w:hAnsi="Arial" w:cs="Arial"/>
          <w:sz w:val="22"/>
          <w:szCs w:val="22"/>
        </w:rPr>
        <w:footnoteReference w:id="38"/>
      </w:r>
      <w:r w:rsidR="00596BE8" w:rsidRPr="003379CB">
        <w:rPr>
          <w:rFonts w:ascii="Arial" w:hAnsi="Arial" w:cs="Arial"/>
          <w:sz w:val="22"/>
          <w:szCs w:val="22"/>
        </w:rPr>
        <w:t xml:space="preserve">.  Further, use of the drugs raised the risk of dangerous bleeding for patients.  The researchers concluded that standard therapy (the use of blood-thinning drugs) may still be the most prudent course to take after a DVT.  </w:t>
      </w:r>
      <w:proofErr w:type="spellStart"/>
      <w:r w:rsidR="00596BE8" w:rsidRPr="003379CB">
        <w:rPr>
          <w:rFonts w:ascii="Arial" w:hAnsi="Arial" w:cs="Arial"/>
          <w:sz w:val="22"/>
          <w:szCs w:val="22"/>
        </w:rPr>
        <w:t>Vedantham</w:t>
      </w:r>
      <w:proofErr w:type="spellEnd"/>
      <w:r w:rsidR="00596BE8" w:rsidRPr="003379CB">
        <w:rPr>
          <w:rFonts w:ascii="Arial" w:hAnsi="Arial" w:cs="Arial"/>
          <w:sz w:val="22"/>
          <w:szCs w:val="22"/>
        </w:rPr>
        <w:t xml:space="preserve"> said the other procedure might still be used as a "second-line" treatment when post-thrombotic syndrome is severe and doesn't respond to blood thinners.  The study was funded by the US National Heart, Lung, and Blood Institute (NHLBI).</w:t>
      </w:r>
      <w:r w:rsidR="0004444E">
        <w:rPr>
          <w:rFonts w:ascii="Arial" w:hAnsi="Arial" w:cs="Arial"/>
          <w:sz w:val="22"/>
          <w:szCs w:val="22"/>
        </w:rPr>
        <w:t xml:space="preserve">  </w:t>
      </w:r>
    </w:p>
    <w:p w:rsidR="00EF6B07" w:rsidRPr="006571A0" w:rsidRDefault="00EF6B07" w:rsidP="006571A0">
      <w:pPr>
        <w:pStyle w:val="Heading1"/>
        <w:numPr>
          <w:ilvl w:val="0"/>
          <w:numId w:val="1"/>
        </w:numPr>
        <w:rPr>
          <w:color w:val="FF0000"/>
        </w:rPr>
      </w:pPr>
      <w:bookmarkStart w:id="9" w:name="_Toc505868795"/>
      <w:r w:rsidRPr="006571A0">
        <w:rPr>
          <w:color w:val="FF0000"/>
        </w:rPr>
        <w:t>Regulatory</w:t>
      </w:r>
      <w:bookmarkEnd w:id="9"/>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0639A1" w:rsidRPr="00001635" w:rsidRDefault="000639A1" w:rsidP="00EF6B07">
      <w:pPr>
        <w:rPr>
          <w:rFonts w:ascii="Arial" w:hAnsi="Arial" w:cs="Arial"/>
          <w:i/>
        </w:rPr>
      </w:pPr>
    </w:p>
    <w:p w:rsidR="003F4067" w:rsidRDefault="003F1540" w:rsidP="00314984">
      <w:pPr>
        <w:pStyle w:val="ListParagraph"/>
        <w:numPr>
          <w:ilvl w:val="1"/>
          <w:numId w:val="12"/>
        </w:numPr>
        <w:rPr>
          <w:rFonts w:ascii="Arial" w:hAnsi="Arial" w:cs="Arial"/>
          <w:sz w:val="22"/>
          <w:szCs w:val="22"/>
          <w:lang w:val="en"/>
        </w:rPr>
      </w:pPr>
      <w:r>
        <w:rPr>
          <w:rFonts w:ascii="Arial" w:hAnsi="Arial" w:cs="Arial"/>
          <w:sz w:val="22"/>
          <w:szCs w:val="22"/>
          <w:lang w:val="en"/>
        </w:rPr>
        <w:t>Software to help</w:t>
      </w:r>
      <w:r w:rsidR="000639A1">
        <w:rPr>
          <w:rFonts w:ascii="Arial" w:hAnsi="Arial" w:cs="Arial"/>
          <w:sz w:val="22"/>
          <w:szCs w:val="22"/>
          <w:lang w:val="en"/>
        </w:rPr>
        <w:t xml:space="preserve"> personalize treatment of </w:t>
      </w:r>
      <w:proofErr w:type="spellStart"/>
      <w:r w:rsidR="000639A1">
        <w:rPr>
          <w:rFonts w:ascii="Arial" w:hAnsi="Arial" w:cs="Arial"/>
          <w:sz w:val="22"/>
          <w:szCs w:val="22"/>
          <w:lang w:val="en"/>
        </w:rPr>
        <w:t>haemophilia</w:t>
      </w:r>
      <w:proofErr w:type="spellEnd"/>
      <w:r w:rsidR="000639A1">
        <w:rPr>
          <w:rFonts w:ascii="Arial" w:hAnsi="Arial" w:cs="Arial"/>
          <w:sz w:val="22"/>
          <w:szCs w:val="22"/>
          <w:lang w:val="en"/>
        </w:rPr>
        <w:t xml:space="preserve"> A has received clearance from the US Food and Drug Administration (FDA).</w:t>
      </w:r>
      <w:r w:rsidR="003F4067">
        <w:rPr>
          <w:rFonts w:ascii="Arial" w:hAnsi="Arial" w:cs="Arial"/>
          <w:sz w:val="22"/>
          <w:szCs w:val="22"/>
          <w:lang w:val="en"/>
        </w:rPr>
        <w:t xml:space="preserve">  </w:t>
      </w:r>
    </w:p>
    <w:p w:rsidR="00DB7EEE" w:rsidRPr="00DB7EEE" w:rsidRDefault="00314984" w:rsidP="00DB7EEE">
      <w:pPr>
        <w:pStyle w:val="ListParagraph"/>
        <w:numPr>
          <w:ilvl w:val="1"/>
          <w:numId w:val="12"/>
        </w:numPr>
        <w:rPr>
          <w:rFonts w:ascii="Arial" w:hAnsi="Arial" w:cs="Arial"/>
          <w:sz w:val="22"/>
          <w:szCs w:val="22"/>
          <w:lang w:val="en"/>
        </w:rPr>
      </w:pPr>
      <w:r w:rsidRPr="00314984">
        <w:rPr>
          <w:rFonts w:ascii="Arial" w:hAnsi="Arial" w:cs="Arial"/>
          <w:sz w:val="22"/>
          <w:szCs w:val="22"/>
        </w:rPr>
        <w:t>Shire announced it is seeking FDA approval for a new plasma manufacturing facility within its Covington, Georgia, site which is expected to increase the site’s production capacity by 30 per cent, supporting amongst other things the growth of the company’s interest in immunology</w:t>
      </w:r>
      <w:r w:rsidRPr="00645D03">
        <w:rPr>
          <w:rStyle w:val="FootnoteReference"/>
          <w:rFonts w:ascii="Arial" w:hAnsi="Arial" w:cs="Arial"/>
          <w:sz w:val="22"/>
          <w:szCs w:val="22"/>
        </w:rPr>
        <w:footnoteReference w:id="39"/>
      </w:r>
      <w:r w:rsidRPr="00314984">
        <w:rPr>
          <w:rFonts w:ascii="Arial" w:hAnsi="Arial" w:cs="Arial"/>
          <w:sz w:val="22"/>
          <w:szCs w:val="22"/>
        </w:rPr>
        <w:t xml:space="preserve">.  It has filed the first of two planned submissions to the FDA, which would allow the transfer of </w:t>
      </w:r>
      <w:proofErr w:type="spellStart"/>
      <w:r w:rsidRPr="00314984">
        <w:rPr>
          <w:rFonts w:ascii="Arial" w:hAnsi="Arial" w:cs="Arial"/>
          <w:sz w:val="22"/>
          <w:szCs w:val="22"/>
        </w:rPr>
        <w:t>Gammagard</w:t>
      </w:r>
      <w:proofErr w:type="spellEnd"/>
      <w:r w:rsidRPr="00314984">
        <w:rPr>
          <w:rFonts w:ascii="Arial" w:hAnsi="Arial" w:cs="Arial"/>
          <w:sz w:val="22"/>
          <w:szCs w:val="22"/>
        </w:rPr>
        <w:t xml:space="preserve"> Liquid</w:t>
      </w:r>
      <w:r w:rsidRPr="00314984">
        <w:rPr>
          <w:rFonts w:ascii="Arial" w:hAnsi="Arial" w:cs="Arial"/>
          <w:sz w:val="22"/>
          <w:szCs w:val="22"/>
          <w:vertAlign w:val="superscript"/>
        </w:rPr>
        <w:t xml:space="preserve"> </w:t>
      </w:r>
      <w:r w:rsidRPr="00314984">
        <w:rPr>
          <w:rFonts w:ascii="Arial" w:hAnsi="Arial" w:cs="Arial"/>
          <w:sz w:val="22"/>
          <w:szCs w:val="22"/>
        </w:rPr>
        <w:t>[Immune Globulin Infusion (Human)] 10% Solution, a replacement therapy for primary humoral immunodeficiency (PI) in adults and children 2 years old and older</w:t>
      </w:r>
      <w:r w:rsidRPr="00645D03">
        <w:rPr>
          <w:rStyle w:val="FootnoteReference"/>
          <w:rFonts w:ascii="Arial" w:hAnsi="Arial" w:cs="Arial"/>
          <w:sz w:val="22"/>
          <w:szCs w:val="22"/>
        </w:rPr>
        <w:footnoteReference w:id="40"/>
      </w:r>
      <w:r w:rsidRPr="00314984">
        <w:rPr>
          <w:rFonts w:ascii="Arial" w:hAnsi="Arial" w:cs="Arial"/>
          <w:sz w:val="22"/>
          <w:szCs w:val="22"/>
        </w:rPr>
        <w:t xml:space="preserve">.  The second submission will be filed during 2018 and will seek approval for albumin.  Shire also expects to continue expanding its plasma collection network through its subsidiary, </w:t>
      </w:r>
      <w:proofErr w:type="spellStart"/>
      <w:r w:rsidRPr="00314984">
        <w:rPr>
          <w:rFonts w:ascii="Arial" w:hAnsi="Arial" w:cs="Arial"/>
          <w:sz w:val="22"/>
          <w:szCs w:val="22"/>
        </w:rPr>
        <w:t>BioLife</w:t>
      </w:r>
      <w:proofErr w:type="spellEnd"/>
      <w:r w:rsidRPr="00314984">
        <w:rPr>
          <w:rFonts w:ascii="Arial" w:hAnsi="Arial" w:cs="Arial"/>
          <w:sz w:val="22"/>
          <w:szCs w:val="22"/>
        </w:rPr>
        <w:t xml:space="preserve"> Plasma Services. </w:t>
      </w:r>
    </w:p>
    <w:p w:rsidR="00DB7EEE" w:rsidRPr="00DB7EEE" w:rsidRDefault="00DB7EEE" w:rsidP="00DB7EEE">
      <w:pPr>
        <w:pStyle w:val="ListParagraph"/>
        <w:numPr>
          <w:ilvl w:val="1"/>
          <w:numId w:val="12"/>
        </w:numPr>
        <w:rPr>
          <w:rFonts w:ascii="Arial" w:hAnsi="Arial" w:cs="Arial"/>
          <w:sz w:val="22"/>
          <w:szCs w:val="22"/>
          <w:lang w:val="en"/>
        </w:rPr>
      </w:pPr>
      <w:r w:rsidRPr="00DB7EEE">
        <w:rPr>
          <w:rStyle w:val="Strong"/>
          <w:rFonts w:ascii="Arial" w:hAnsi="Arial" w:cs="Arial"/>
          <w:b w:val="0"/>
          <w:sz w:val="22"/>
          <w:szCs w:val="22"/>
        </w:rPr>
        <w:t xml:space="preserve">The European Commission approved Shire’s haemophilia A therapy </w:t>
      </w:r>
      <w:proofErr w:type="spellStart"/>
      <w:r w:rsidRPr="00DB7EEE">
        <w:rPr>
          <w:rStyle w:val="Strong"/>
          <w:rFonts w:ascii="Arial" w:hAnsi="Arial" w:cs="Arial"/>
          <w:b w:val="0"/>
          <w:sz w:val="22"/>
          <w:szCs w:val="22"/>
        </w:rPr>
        <w:t>Adynovi</w:t>
      </w:r>
      <w:proofErr w:type="spellEnd"/>
      <w:r w:rsidRPr="00DB7EEE">
        <w:rPr>
          <w:rStyle w:val="Strong"/>
          <w:rFonts w:ascii="Arial" w:hAnsi="Arial" w:cs="Arial"/>
          <w:b w:val="0"/>
          <w:sz w:val="22"/>
          <w:szCs w:val="22"/>
        </w:rPr>
        <w:t xml:space="preserve">, the new longer-acting version of its long-established </w:t>
      </w:r>
      <w:proofErr w:type="spellStart"/>
      <w:r w:rsidRPr="00DB7EEE">
        <w:rPr>
          <w:rStyle w:val="Strong"/>
          <w:rFonts w:ascii="Arial" w:hAnsi="Arial" w:cs="Arial"/>
          <w:b w:val="0"/>
          <w:sz w:val="22"/>
          <w:szCs w:val="22"/>
        </w:rPr>
        <w:t>Advate</w:t>
      </w:r>
      <w:proofErr w:type="spellEnd"/>
      <w:r w:rsidRPr="00DB7EEE">
        <w:rPr>
          <w:rStyle w:val="Strong"/>
          <w:rFonts w:ascii="Arial" w:hAnsi="Arial" w:cs="Arial"/>
          <w:b w:val="0"/>
          <w:sz w:val="22"/>
          <w:szCs w:val="22"/>
        </w:rPr>
        <w:t xml:space="preserve"> product.  It </w:t>
      </w:r>
      <w:r w:rsidRPr="00DB7EEE">
        <w:rPr>
          <w:rFonts w:ascii="Arial" w:hAnsi="Arial" w:cs="Arial"/>
          <w:sz w:val="22"/>
          <w:szCs w:val="22"/>
        </w:rPr>
        <w:t xml:space="preserve">reduces the frequency of use from daily to twice per week.  </w:t>
      </w:r>
      <w:proofErr w:type="spellStart"/>
      <w:r w:rsidRPr="00DB7EEE">
        <w:rPr>
          <w:rFonts w:ascii="Arial" w:hAnsi="Arial" w:cs="Arial"/>
          <w:sz w:val="22"/>
          <w:szCs w:val="22"/>
        </w:rPr>
        <w:t>Adynovi</w:t>
      </w:r>
      <w:proofErr w:type="spellEnd"/>
      <w:r w:rsidRPr="00DB7EEE">
        <w:rPr>
          <w:rFonts w:ascii="Arial" w:hAnsi="Arial" w:cs="Arial"/>
          <w:sz w:val="22"/>
          <w:szCs w:val="22"/>
        </w:rPr>
        <w:t xml:space="preserve"> (</w:t>
      </w:r>
      <w:proofErr w:type="spellStart"/>
      <w:r w:rsidRPr="00DB7EEE">
        <w:rPr>
          <w:rFonts w:ascii="Arial" w:hAnsi="Arial" w:cs="Arial"/>
          <w:sz w:val="22"/>
          <w:szCs w:val="22"/>
        </w:rPr>
        <w:t>rurioctocog</w:t>
      </w:r>
      <w:proofErr w:type="spellEnd"/>
      <w:r w:rsidRPr="00DB7EEE">
        <w:rPr>
          <w:rFonts w:ascii="Arial" w:hAnsi="Arial" w:cs="Arial"/>
          <w:sz w:val="22"/>
          <w:szCs w:val="22"/>
        </w:rPr>
        <w:t xml:space="preserve"> alfa pegol) was approved for on-demand and prophylactic use in haemophilia A patients. The drug was approved for marketing in the US in 2015 under the </w:t>
      </w:r>
      <w:proofErr w:type="spellStart"/>
      <w:r w:rsidRPr="00DB7EEE">
        <w:rPr>
          <w:rFonts w:ascii="Arial" w:hAnsi="Arial" w:cs="Arial"/>
          <w:sz w:val="22"/>
          <w:szCs w:val="22"/>
        </w:rPr>
        <w:t>Adynovate</w:t>
      </w:r>
      <w:proofErr w:type="spellEnd"/>
      <w:r w:rsidRPr="00DB7EEE">
        <w:rPr>
          <w:rFonts w:ascii="Arial" w:hAnsi="Arial" w:cs="Arial"/>
          <w:sz w:val="22"/>
          <w:szCs w:val="22"/>
        </w:rPr>
        <w:t xml:space="preserve"> brand name.</w:t>
      </w:r>
    </w:p>
    <w:p w:rsidR="000E4B60" w:rsidRPr="000E4B60" w:rsidRDefault="002B2F06" w:rsidP="000E4B60">
      <w:pPr>
        <w:pStyle w:val="ListParagraph"/>
        <w:numPr>
          <w:ilvl w:val="1"/>
          <w:numId w:val="12"/>
        </w:numPr>
        <w:rPr>
          <w:rFonts w:ascii="Arial" w:hAnsi="Arial" w:cs="Arial"/>
          <w:sz w:val="22"/>
          <w:szCs w:val="22"/>
          <w:lang w:val="en"/>
        </w:rPr>
      </w:pPr>
      <w:r w:rsidRPr="002B2F06">
        <w:rPr>
          <w:rFonts w:ascii="Arial" w:hAnsi="Arial" w:cs="Arial"/>
          <w:sz w:val="22"/>
          <w:szCs w:val="22"/>
        </w:rPr>
        <w:t xml:space="preserve">Pharming Group submitted a supplemental Biologics License Application (BLA) to the FDA for </w:t>
      </w:r>
      <w:proofErr w:type="spellStart"/>
      <w:r w:rsidRPr="002B2F06">
        <w:rPr>
          <w:rFonts w:ascii="Arial" w:hAnsi="Arial" w:cs="Arial"/>
          <w:sz w:val="22"/>
          <w:szCs w:val="22"/>
        </w:rPr>
        <w:t>Ruconest</w:t>
      </w:r>
      <w:proofErr w:type="spellEnd"/>
      <w:r w:rsidRPr="002B2F06">
        <w:rPr>
          <w:rFonts w:ascii="Arial" w:hAnsi="Arial" w:cs="Arial"/>
          <w:sz w:val="22"/>
          <w:szCs w:val="22"/>
        </w:rPr>
        <w:t xml:space="preserve"> [Recombinant Human C1 Esterase Inhibitor/ </w:t>
      </w:r>
      <w:proofErr w:type="spellStart"/>
      <w:r w:rsidRPr="002B2F06">
        <w:rPr>
          <w:rFonts w:ascii="Arial" w:hAnsi="Arial" w:cs="Arial"/>
          <w:sz w:val="22"/>
          <w:szCs w:val="22"/>
        </w:rPr>
        <w:t>conestat</w:t>
      </w:r>
      <w:proofErr w:type="spellEnd"/>
      <w:r w:rsidRPr="002B2F06">
        <w:rPr>
          <w:rFonts w:ascii="Arial" w:hAnsi="Arial" w:cs="Arial"/>
          <w:sz w:val="22"/>
          <w:szCs w:val="22"/>
        </w:rPr>
        <w:t xml:space="preserve"> alfa] for routine prophylaxis to prevent attacks in adult and adolescent patients with hereditary angioedema (HAE)</w:t>
      </w:r>
      <w:r w:rsidRPr="00A76E2D">
        <w:rPr>
          <w:rStyle w:val="FootnoteReference"/>
          <w:rFonts w:ascii="Arial" w:hAnsi="Arial" w:cs="Arial"/>
          <w:sz w:val="22"/>
          <w:szCs w:val="22"/>
        </w:rPr>
        <w:footnoteReference w:id="41"/>
      </w:r>
      <w:r w:rsidRPr="002B2F06">
        <w:rPr>
          <w:rFonts w:ascii="Arial" w:hAnsi="Arial" w:cs="Arial"/>
          <w:sz w:val="22"/>
          <w:szCs w:val="22"/>
        </w:rPr>
        <w:t xml:space="preserve">.  </w:t>
      </w:r>
    </w:p>
    <w:p w:rsidR="000C1DC0" w:rsidRPr="000C1DC0" w:rsidRDefault="000E4B60" w:rsidP="000C1DC0">
      <w:pPr>
        <w:pStyle w:val="ListParagraph"/>
        <w:numPr>
          <w:ilvl w:val="1"/>
          <w:numId w:val="12"/>
        </w:numPr>
        <w:rPr>
          <w:rFonts w:ascii="Arial" w:hAnsi="Arial" w:cs="Arial"/>
          <w:sz w:val="22"/>
          <w:szCs w:val="22"/>
          <w:lang w:val="en"/>
        </w:rPr>
      </w:pPr>
      <w:r w:rsidRPr="000E4B60">
        <w:rPr>
          <w:rFonts w:ascii="Arial" w:hAnsi="Arial" w:cs="Arial"/>
          <w:sz w:val="22"/>
          <w:szCs w:val="22"/>
        </w:rPr>
        <w:t xml:space="preserve">Grifols received FDA approval for its blood-based alpha-1 antitrypsin (AAT) deficiency test.  Developed by Grifols subsidiary </w:t>
      </w:r>
      <w:proofErr w:type="spellStart"/>
      <w:r w:rsidRPr="000E4B60">
        <w:rPr>
          <w:rFonts w:ascii="Arial" w:hAnsi="Arial" w:cs="Arial"/>
          <w:sz w:val="22"/>
          <w:szCs w:val="22"/>
        </w:rPr>
        <w:t>Progenika</w:t>
      </w:r>
      <w:proofErr w:type="spellEnd"/>
      <w:r w:rsidRPr="000E4B60">
        <w:rPr>
          <w:rFonts w:ascii="Arial" w:hAnsi="Arial" w:cs="Arial"/>
          <w:sz w:val="22"/>
          <w:szCs w:val="22"/>
        </w:rPr>
        <w:t xml:space="preserve"> Biopharma, the test is now approved in the US for use with DNA extracted from either a blood sample or a dry blood spot.  The test is already approved for use in Europe.  Grifols says the test is part of its growth strategy for its </w:t>
      </w:r>
      <w:proofErr w:type="spellStart"/>
      <w:r w:rsidRPr="000E4B60">
        <w:rPr>
          <w:rFonts w:ascii="Arial" w:hAnsi="Arial" w:cs="Arial"/>
          <w:sz w:val="22"/>
          <w:szCs w:val="22"/>
        </w:rPr>
        <w:t>Prolastin</w:t>
      </w:r>
      <w:proofErr w:type="spellEnd"/>
      <w:r w:rsidRPr="000E4B60">
        <w:rPr>
          <w:rFonts w:ascii="Arial" w:hAnsi="Arial" w:cs="Arial"/>
          <w:sz w:val="22"/>
          <w:szCs w:val="22"/>
        </w:rPr>
        <w:t>-C line of AAT augmentation and maintenance therapy products.</w:t>
      </w:r>
      <w:r w:rsidR="000C1DC0">
        <w:rPr>
          <w:rFonts w:ascii="Arial" w:hAnsi="Arial" w:cs="Arial"/>
          <w:sz w:val="22"/>
          <w:szCs w:val="22"/>
        </w:rPr>
        <w:t xml:space="preserve">  </w:t>
      </w:r>
    </w:p>
    <w:p w:rsidR="00511F8B" w:rsidRPr="00511F8B" w:rsidRDefault="000C1DC0" w:rsidP="00511F8B">
      <w:pPr>
        <w:pStyle w:val="ListParagraph"/>
        <w:numPr>
          <w:ilvl w:val="1"/>
          <w:numId w:val="12"/>
        </w:numPr>
        <w:rPr>
          <w:rFonts w:ascii="Arial" w:hAnsi="Arial" w:cs="Arial"/>
          <w:sz w:val="22"/>
          <w:szCs w:val="22"/>
          <w:lang w:val="en"/>
        </w:rPr>
      </w:pPr>
      <w:r w:rsidRPr="000C1DC0">
        <w:rPr>
          <w:rFonts w:ascii="Arial" w:hAnsi="Arial" w:cs="Arial"/>
          <w:sz w:val="22"/>
          <w:szCs w:val="22"/>
        </w:rPr>
        <w:t xml:space="preserve">The </w:t>
      </w:r>
      <w:hyperlink r:id="rId22" w:tgtFrame="_blank" w:history="1">
        <w:r w:rsidRPr="000C1DC0">
          <w:rPr>
            <w:rStyle w:val="Hyperlink"/>
            <w:rFonts w:ascii="Arial" w:eastAsiaTheme="majorEastAsia" w:hAnsi="Arial" w:cs="Arial"/>
            <w:sz w:val="22"/>
            <w:szCs w:val="22"/>
          </w:rPr>
          <w:t>FDA will extend its review</w:t>
        </w:r>
      </w:hyperlink>
      <w:r w:rsidRPr="000C1DC0">
        <w:rPr>
          <w:rFonts w:ascii="Arial" w:hAnsi="Arial" w:cs="Arial"/>
          <w:sz w:val="22"/>
          <w:szCs w:val="22"/>
        </w:rPr>
        <w:t xml:space="preserve"> of Portola Pharmaceuticals’ </w:t>
      </w:r>
      <w:proofErr w:type="spellStart"/>
      <w:r w:rsidRPr="000C1DC0">
        <w:rPr>
          <w:rFonts w:ascii="Arial" w:hAnsi="Arial" w:cs="Arial"/>
          <w:sz w:val="22"/>
          <w:szCs w:val="22"/>
        </w:rPr>
        <w:t>AndexXa</w:t>
      </w:r>
      <w:proofErr w:type="spellEnd"/>
      <w:r w:rsidRPr="000C1DC0">
        <w:rPr>
          <w:rFonts w:ascii="Arial" w:hAnsi="Arial" w:cs="Arial"/>
          <w:sz w:val="22"/>
          <w:szCs w:val="22"/>
        </w:rPr>
        <w:t xml:space="preserve"> biologic drug by 90 days to May 4, 2018.  Initially, approval is sought for </w:t>
      </w:r>
      <w:proofErr w:type="spellStart"/>
      <w:r w:rsidRPr="000C1DC0">
        <w:rPr>
          <w:rFonts w:ascii="Arial" w:hAnsi="Arial" w:cs="Arial"/>
          <w:sz w:val="22"/>
          <w:szCs w:val="22"/>
        </w:rPr>
        <w:t>AndexXa</w:t>
      </w:r>
      <w:proofErr w:type="spellEnd"/>
      <w:r w:rsidRPr="000C1DC0">
        <w:rPr>
          <w:rFonts w:ascii="Arial" w:hAnsi="Arial" w:cs="Arial"/>
          <w:sz w:val="22"/>
          <w:szCs w:val="22"/>
        </w:rPr>
        <w:t xml:space="preserve"> for reversal of the anticoagulant effects of anti-coagulants apixaban and rivaroxaban in patients experiencing uncontrolled or life-threatening bleeding.  The company says it has submitted additional data requested by the FDA for the ongoing ANNEXA-4 study as part of the continuing review process. </w:t>
      </w:r>
    </w:p>
    <w:p w:rsidR="003C7E6F" w:rsidRPr="003C7E6F" w:rsidRDefault="00511F8B" w:rsidP="003C7E6F">
      <w:pPr>
        <w:pStyle w:val="ListParagraph"/>
        <w:numPr>
          <w:ilvl w:val="1"/>
          <w:numId w:val="12"/>
        </w:numPr>
        <w:rPr>
          <w:rFonts w:ascii="Arial" w:hAnsi="Arial" w:cs="Arial"/>
          <w:sz w:val="22"/>
          <w:szCs w:val="22"/>
          <w:lang w:val="en"/>
        </w:rPr>
      </w:pPr>
      <w:proofErr w:type="spellStart"/>
      <w:r w:rsidRPr="00511F8B">
        <w:rPr>
          <w:rFonts w:ascii="Arial" w:hAnsi="Arial" w:cs="Arial"/>
          <w:sz w:val="22"/>
          <w:szCs w:val="22"/>
        </w:rPr>
        <w:t>Organovo</w:t>
      </w:r>
      <w:proofErr w:type="spellEnd"/>
      <w:r w:rsidRPr="00511F8B">
        <w:rPr>
          <w:rFonts w:ascii="Arial" w:hAnsi="Arial" w:cs="Arial"/>
          <w:sz w:val="22"/>
          <w:szCs w:val="22"/>
        </w:rPr>
        <w:t xml:space="preserve"> Holdings received from the FDA orphan drug designation</w:t>
      </w:r>
      <w:r w:rsidRPr="0016721B">
        <w:rPr>
          <w:rStyle w:val="FootnoteReference"/>
          <w:rFonts w:ascii="Arial" w:hAnsi="Arial" w:cs="Arial"/>
          <w:sz w:val="22"/>
          <w:szCs w:val="22"/>
        </w:rPr>
        <w:footnoteReference w:id="42"/>
      </w:r>
      <w:r w:rsidRPr="00511F8B">
        <w:rPr>
          <w:rFonts w:ascii="Arial" w:hAnsi="Arial" w:cs="Arial"/>
          <w:sz w:val="22"/>
          <w:szCs w:val="22"/>
        </w:rPr>
        <w:t xml:space="preserve"> for its treatment of </w:t>
      </w:r>
      <w:hyperlink r:id="rId23" w:tgtFrame="_blank" w:history="1">
        <w:r w:rsidRPr="00511F8B">
          <w:rPr>
            <w:rStyle w:val="Hyperlink"/>
            <w:rFonts w:ascii="Arial" w:eastAsiaTheme="majorEastAsia" w:hAnsi="Arial" w:cs="Arial"/>
            <w:sz w:val="22"/>
            <w:szCs w:val="22"/>
          </w:rPr>
          <w:t>alpha-1 antitrypsin deficiency</w:t>
        </w:r>
      </w:hyperlink>
      <w:r w:rsidRPr="00511F8B">
        <w:rPr>
          <w:rStyle w:val="Hyperlink"/>
          <w:rFonts w:ascii="Arial" w:eastAsiaTheme="majorEastAsia" w:hAnsi="Arial" w:cs="Arial"/>
          <w:sz w:val="22"/>
          <w:szCs w:val="22"/>
        </w:rPr>
        <w:t xml:space="preserve"> </w:t>
      </w:r>
      <w:r w:rsidRPr="00511F8B">
        <w:rPr>
          <w:rFonts w:ascii="Arial" w:hAnsi="Arial" w:cs="Arial"/>
          <w:sz w:val="22"/>
          <w:szCs w:val="22"/>
        </w:rPr>
        <w:t xml:space="preserve">with its 3D </w:t>
      </w:r>
      <w:proofErr w:type="spellStart"/>
      <w:r w:rsidRPr="00511F8B">
        <w:rPr>
          <w:rFonts w:ascii="Arial" w:hAnsi="Arial" w:cs="Arial"/>
          <w:sz w:val="22"/>
          <w:szCs w:val="22"/>
        </w:rPr>
        <w:t>bioprinted</w:t>
      </w:r>
      <w:proofErr w:type="spellEnd"/>
      <w:r w:rsidRPr="00511F8B">
        <w:rPr>
          <w:rFonts w:ascii="Arial" w:hAnsi="Arial" w:cs="Arial"/>
          <w:sz w:val="22"/>
          <w:szCs w:val="22"/>
        </w:rPr>
        <w:t xml:space="preserve"> liver therapeutic tissue.  The deficiency is a rare inherited disorder that severely damages the lungs and liver.</w:t>
      </w:r>
      <w:r w:rsidR="003C7E6F">
        <w:rPr>
          <w:rFonts w:ascii="Arial" w:hAnsi="Arial" w:cs="Arial"/>
          <w:sz w:val="22"/>
          <w:szCs w:val="22"/>
        </w:rPr>
        <w:t xml:space="preserve">  </w:t>
      </w:r>
    </w:p>
    <w:p w:rsidR="0009292C" w:rsidRPr="0009292C" w:rsidRDefault="003C7E6F" w:rsidP="0009292C">
      <w:pPr>
        <w:pStyle w:val="ListParagraph"/>
        <w:numPr>
          <w:ilvl w:val="1"/>
          <w:numId w:val="12"/>
        </w:numPr>
        <w:rPr>
          <w:rFonts w:ascii="Arial" w:hAnsi="Arial" w:cs="Arial"/>
          <w:sz w:val="22"/>
          <w:szCs w:val="22"/>
          <w:lang w:val="en"/>
        </w:rPr>
      </w:pPr>
      <w:r w:rsidRPr="003C7E6F">
        <w:rPr>
          <w:rFonts w:ascii="Arial" w:hAnsi="Arial" w:cs="Arial"/>
          <w:sz w:val="22"/>
          <w:szCs w:val="22"/>
        </w:rPr>
        <w:t>ADMA Biologics announced the filing of a Biologics License Application for its third plasma collection centre, located in Kennesaw, Georgia.  Adam Grossman, ADMA’s President and Chief Executive Officer, said: “This new facility is expected to increase our ability to obtain raw material source plasma internally as we plan for the growth of our commercial immunoglobulin business which include</w:t>
      </w:r>
      <w:r w:rsidR="007645B9">
        <w:rPr>
          <w:rFonts w:ascii="Arial" w:hAnsi="Arial" w:cs="Arial"/>
          <w:sz w:val="22"/>
          <w:szCs w:val="22"/>
        </w:rPr>
        <w:t>s</w:t>
      </w:r>
      <w:r w:rsidRPr="003C7E6F">
        <w:rPr>
          <w:rFonts w:ascii="Arial" w:hAnsi="Arial" w:cs="Arial"/>
          <w:sz w:val="22"/>
          <w:szCs w:val="22"/>
        </w:rPr>
        <w:t xml:space="preserve"> Nabi-HB and </w:t>
      </w:r>
      <w:proofErr w:type="spellStart"/>
      <w:r w:rsidRPr="003C7E6F">
        <w:rPr>
          <w:rFonts w:ascii="Arial" w:hAnsi="Arial" w:cs="Arial"/>
          <w:sz w:val="22"/>
          <w:szCs w:val="22"/>
        </w:rPr>
        <w:t>Bivigam</w:t>
      </w:r>
      <w:proofErr w:type="spellEnd"/>
      <w:r w:rsidRPr="003C7E6F">
        <w:rPr>
          <w:rFonts w:ascii="Arial" w:hAnsi="Arial" w:cs="Arial"/>
          <w:sz w:val="22"/>
          <w:szCs w:val="22"/>
        </w:rPr>
        <w:t xml:space="preserve">”. </w:t>
      </w:r>
    </w:p>
    <w:p w:rsidR="003C7E6F" w:rsidRPr="00C7563C" w:rsidRDefault="0009292C" w:rsidP="00C7563C">
      <w:pPr>
        <w:pStyle w:val="ListParagraph"/>
        <w:numPr>
          <w:ilvl w:val="1"/>
          <w:numId w:val="12"/>
        </w:numPr>
        <w:rPr>
          <w:rFonts w:ascii="Arial" w:hAnsi="Arial" w:cs="Arial"/>
          <w:sz w:val="22"/>
          <w:szCs w:val="22"/>
          <w:lang w:val="en"/>
        </w:rPr>
      </w:pPr>
      <w:r w:rsidRPr="0009292C">
        <w:rPr>
          <w:rFonts w:ascii="Arial" w:hAnsi="Arial" w:cs="Arial"/>
          <w:sz w:val="22"/>
          <w:szCs w:val="22"/>
        </w:rPr>
        <w:t>The European Medicines Agency’s Pharmacovigilance Risk Assessment Committee (PRAC) recommended</w:t>
      </w:r>
      <w:r w:rsidRPr="00AF1644">
        <w:rPr>
          <w:rStyle w:val="FootnoteReference"/>
          <w:rFonts w:ascii="Arial" w:hAnsi="Arial" w:cs="Arial"/>
          <w:sz w:val="22"/>
          <w:szCs w:val="22"/>
        </w:rPr>
        <w:footnoteReference w:id="43"/>
      </w:r>
      <w:r w:rsidRPr="0009292C">
        <w:rPr>
          <w:rFonts w:ascii="Arial" w:hAnsi="Arial" w:cs="Arial"/>
          <w:sz w:val="22"/>
          <w:szCs w:val="22"/>
        </w:rPr>
        <w:t xml:space="preserve"> the suspension of the marketing authorizations for hydroxyethyl-starch (HES) solutions for infusion across the European Union.  These products have been used for plasma volume replacement following acute blood loss.  The most recent review was triggered by results from two studies indicating that HES-containing products were still being used in critically ill patients and patients with sepsis and kidney injury despite 2013 restrictions introduced to lower the risks of kidney problems and deaths.</w:t>
      </w:r>
    </w:p>
    <w:p w:rsidR="0037491C" w:rsidRPr="0037491C" w:rsidRDefault="00EF6B07" w:rsidP="0037491C">
      <w:pPr>
        <w:pStyle w:val="Heading1"/>
        <w:numPr>
          <w:ilvl w:val="0"/>
          <w:numId w:val="1"/>
        </w:numPr>
        <w:rPr>
          <w:color w:val="FF0000"/>
        </w:rPr>
      </w:pPr>
      <w:bookmarkStart w:id="10" w:name="_Toc505868796"/>
      <w:r w:rsidRPr="006571A0">
        <w:rPr>
          <w:color w:val="FF0000"/>
        </w:rPr>
        <w:t>Market structure and company news</w:t>
      </w:r>
      <w:bookmarkEnd w:id="10"/>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B50E88" w:rsidRDefault="00B50E88" w:rsidP="00EF6B07">
      <w:pPr>
        <w:rPr>
          <w:rFonts w:ascii="Arial" w:hAnsi="Arial" w:cs="Arial"/>
          <w:i/>
        </w:rPr>
      </w:pPr>
    </w:p>
    <w:p w:rsidR="005E5B17" w:rsidRDefault="00C65272" w:rsidP="00644282">
      <w:pPr>
        <w:pStyle w:val="ListParagraph"/>
        <w:numPr>
          <w:ilvl w:val="1"/>
          <w:numId w:val="9"/>
        </w:numPr>
        <w:rPr>
          <w:rFonts w:ascii="Arial" w:hAnsi="Arial" w:cs="Arial"/>
          <w:sz w:val="22"/>
          <w:szCs w:val="22"/>
        </w:rPr>
      </w:pPr>
      <w:r w:rsidRPr="00C65272">
        <w:rPr>
          <w:rFonts w:ascii="Arial" w:hAnsi="Arial" w:cs="Arial"/>
          <w:sz w:val="22"/>
          <w:szCs w:val="22"/>
        </w:rPr>
        <w:t xml:space="preserve">Shire Plc has </w:t>
      </w:r>
      <w:proofErr w:type="gramStart"/>
      <w:r w:rsidRPr="00C65272">
        <w:rPr>
          <w:rFonts w:ascii="Arial" w:hAnsi="Arial" w:cs="Arial"/>
          <w:sz w:val="22"/>
          <w:szCs w:val="22"/>
        </w:rPr>
        <w:t>partnered</w:t>
      </w:r>
      <w:proofErr w:type="gramEnd"/>
      <w:r w:rsidRPr="00C65272">
        <w:rPr>
          <w:rFonts w:ascii="Arial" w:hAnsi="Arial" w:cs="Arial"/>
          <w:sz w:val="22"/>
          <w:szCs w:val="22"/>
        </w:rPr>
        <w:t xml:space="preserve"> with California-based Rani Therapeutics to develop a new way to administer a drug to treat </w:t>
      </w:r>
      <w:proofErr w:type="spellStart"/>
      <w:r w:rsidRPr="00C65272">
        <w:rPr>
          <w:rFonts w:ascii="Arial" w:hAnsi="Arial" w:cs="Arial"/>
          <w:sz w:val="22"/>
          <w:szCs w:val="22"/>
        </w:rPr>
        <w:t>hemophilia</w:t>
      </w:r>
      <w:proofErr w:type="spellEnd"/>
      <w:r w:rsidRPr="00C65272">
        <w:rPr>
          <w:rFonts w:ascii="Arial" w:hAnsi="Arial" w:cs="Arial"/>
          <w:sz w:val="22"/>
          <w:szCs w:val="22"/>
        </w:rPr>
        <w:t xml:space="preserve"> A. Rani has developed a technology to enable oral delivery rather than injections of peptides, proteins and therapeutic antibodies. The drug stays in the body until it enters the small intestine and transfers the medicine into the intestinal wall.  The method is claimed not to expose the medication to digestive enzymes and to be pain free. Shire has made an equity investment in Rani and has the option to negotiate a licensing deal to develop and market the drug delivery approach after further studies.</w:t>
      </w:r>
      <w:r w:rsidR="005E5B17">
        <w:rPr>
          <w:rFonts w:ascii="Arial" w:hAnsi="Arial" w:cs="Arial"/>
          <w:sz w:val="22"/>
          <w:szCs w:val="22"/>
        </w:rPr>
        <w:t xml:space="preserve">  </w:t>
      </w:r>
    </w:p>
    <w:p w:rsidR="0005443A" w:rsidRPr="00246C36" w:rsidRDefault="00B50E88" w:rsidP="00246C36">
      <w:pPr>
        <w:pStyle w:val="ListParagraph"/>
        <w:numPr>
          <w:ilvl w:val="1"/>
          <w:numId w:val="9"/>
        </w:numPr>
        <w:rPr>
          <w:rStyle w:val="hs110"/>
          <w:rFonts w:ascii="Arial" w:hAnsi="Arial" w:cs="Arial"/>
          <w:sz w:val="22"/>
          <w:szCs w:val="22"/>
        </w:rPr>
      </w:pPr>
      <w:r w:rsidRPr="005E5B17">
        <w:rPr>
          <w:rFonts w:ascii="Arial" w:hAnsi="Arial" w:cs="Arial"/>
          <w:sz w:val="22"/>
          <w:szCs w:val="22"/>
        </w:rPr>
        <w:t>Novo Nordisk proposed acquir</w:t>
      </w:r>
      <w:r w:rsidR="00734174" w:rsidRPr="005E5B17">
        <w:rPr>
          <w:rFonts w:ascii="Arial" w:hAnsi="Arial" w:cs="Arial"/>
          <w:sz w:val="22"/>
          <w:szCs w:val="22"/>
        </w:rPr>
        <w:t>ing</w:t>
      </w:r>
      <w:r w:rsidRPr="005E5B17">
        <w:rPr>
          <w:rFonts w:ascii="Arial" w:hAnsi="Arial" w:cs="Arial"/>
          <w:sz w:val="22"/>
          <w:szCs w:val="22"/>
        </w:rPr>
        <w:t xml:space="preserve"> </w:t>
      </w:r>
      <w:proofErr w:type="spellStart"/>
      <w:r w:rsidRPr="005E5B17">
        <w:rPr>
          <w:rFonts w:ascii="Arial" w:hAnsi="Arial" w:cs="Arial"/>
          <w:sz w:val="22"/>
          <w:szCs w:val="22"/>
        </w:rPr>
        <w:t>Ablynx</w:t>
      </w:r>
      <w:proofErr w:type="spellEnd"/>
      <w:r w:rsidRPr="005E5B17">
        <w:rPr>
          <w:rFonts w:ascii="Arial" w:hAnsi="Arial" w:cs="Arial"/>
          <w:sz w:val="22"/>
          <w:szCs w:val="22"/>
        </w:rPr>
        <w:t xml:space="preserve">.  </w:t>
      </w:r>
      <w:proofErr w:type="spellStart"/>
      <w:r w:rsidRPr="005E5B17">
        <w:rPr>
          <w:rStyle w:val="hs110"/>
          <w:rFonts w:ascii="Arial" w:hAnsi="Arial" w:cs="Arial"/>
          <w:sz w:val="22"/>
          <w:szCs w:val="22"/>
        </w:rPr>
        <w:t>Ablynx's</w:t>
      </w:r>
      <w:proofErr w:type="spellEnd"/>
      <w:r w:rsidRPr="005E5B17">
        <w:rPr>
          <w:rStyle w:val="hs110"/>
          <w:rFonts w:ascii="Arial" w:hAnsi="Arial" w:cs="Arial"/>
          <w:sz w:val="22"/>
          <w:szCs w:val="22"/>
        </w:rPr>
        <w:t xml:space="preserve"> lead asset is </w:t>
      </w:r>
      <w:proofErr w:type="spellStart"/>
      <w:r w:rsidRPr="005E5B17">
        <w:rPr>
          <w:rStyle w:val="hs110"/>
          <w:rFonts w:ascii="Arial" w:hAnsi="Arial" w:cs="Arial"/>
          <w:sz w:val="22"/>
          <w:szCs w:val="22"/>
        </w:rPr>
        <w:t>caplacizumab</w:t>
      </w:r>
      <w:proofErr w:type="spellEnd"/>
      <w:r w:rsidRPr="005E5B17">
        <w:rPr>
          <w:rStyle w:val="hs110"/>
          <w:rFonts w:ascii="Arial" w:hAnsi="Arial" w:cs="Arial"/>
          <w:sz w:val="22"/>
          <w:szCs w:val="22"/>
        </w:rPr>
        <w:t xml:space="preserve"> for the treatment of the rare bleeding disorder acquired Thrombotic Thrombocytopenic Purpura ("</w:t>
      </w:r>
      <w:proofErr w:type="spellStart"/>
      <w:r w:rsidRPr="005E5B17">
        <w:rPr>
          <w:rStyle w:val="hs110"/>
          <w:rFonts w:ascii="Arial" w:hAnsi="Arial" w:cs="Arial"/>
          <w:sz w:val="22"/>
          <w:szCs w:val="22"/>
        </w:rPr>
        <w:t>aTTP</w:t>
      </w:r>
      <w:proofErr w:type="spellEnd"/>
      <w:r w:rsidRPr="00545F19">
        <w:rPr>
          <w:rStyle w:val="hs110"/>
          <w:rFonts w:ascii="Arial" w:hAnsi="Arial" w:cs="Arial"/>
          <w:sz w:val="22"/>
          <w:szCs w:val="22"/>
        </w:rPr>
        <w:t>").</w:t>
      </w:r>
      <w:r w:rsidR="0005443A" w:rsidRPr="00545F19">
        <w:rPr>
          <w:rStyle w:val="hs110"/>
          <w:rFonts w:ascii="Arial" w:hAnsi="Arial" w:cs="Arial"/>
          <w:sz w:val="22"/>
          <w:szCs w:val="22"/>
        </w:rPr>
        <w:t xml:space="preserve"> </w:t>
      </w:r>
      <w:r w:rsidR="00734174" w:rsidRPr="00545F19">
        <w:rPr>
          <w:rStyle w:val="hs110"/>
          <w:rFonts w:ascii="Arial" w:hAnsi="Arial" w:cs="Arial"/>
          <w:sz w:val="22"/>
          <w:szCs w:val="22"/>
        </w:rPr>
        <w:t xml:space="preserve"> T</w:t>
      </w:r>
      <w:r w:rsidR="00254535" w:rsidRPr="00545F19">
        <w:rPr>
          <w:rStyle w:val="hs110"/>
          <w:rFonts w:ascii="Arial" w:hAnsi="Arial" w:cs="Arial"/>
          <w:sz w:val="22"/>
          <w:szCs w:val="22"/>
        </w:rPr>
        <w:t xml:space="preserve">he acquisition did not proceed and by the end of January </w:t>
      </w:r>
      <w:r w:rsidR="00644282" w:rsidRPr="00545F19">
        <w:rPr>
          <w:rFonts w:ascii="Arial" w:hAnsi="Arial" w:cs="Arial"/>
          <w:sz w:val="22"/>
          <w:szCs w:val="22"/>
        </w:rPr>
        <w:t xml:space="preserve">Sanofi and </w:t>
      </w:r>
      <w:proofErr w:type="spellStart"/>
      <w:r w:rsidR="00644282" w:rsidRPr="00545F19">
        <w:rPr>
          <w:rFonts w:ascii="Arial" w:hAnsi="Arial" w:cs="Arial"/>
          <w:sz w:val="22"/>
          <w:szCs w:val="22"/>
        </w:rPr>
        <w:t>Ablynx</w:t>
      </w:r>
      <w:proofErr w:type="spellEnd"/>
      <w:r w:rsidR="00644282" w:rsidRPr="00545F19">
        <w:rPr>
          <w:rFonts w:ascii="Arial" w:hAnsi="Arial" w:cs="Arial"/>
          <w:sz w:val="22"/>
          <w:szCs w:val="22"/>
        </w:rPr>
        <w:t xml:space="preserve"> ha</w:t>
      </w:r>
      <w:r w:rsidR="00545F19" w:rsidRPr="00545F19">
        <w:rPr>
          <w:rFonts w:ascii="Arial" w:hAnsi="Arial" w:cs="Arial"/>
          <w:sz w:val="22"/>
          <w:szCs w:val="22"/>
        </w:rPr>
        <w:t>d</w:t>
      </w:r>
      <w:r w:rsidR="00644282" w:rsidRPr="00545F19">
        <w:rPr>
          <w:rFonts w:ascii="Arial" w:hAnsi="Arial" w:cs="Arial"/>
          <w:sz w:val="22"/>
          <w:szCs w:val="22"/>
        </w:rPr>
        <w:t xml:space="preserve"> entered into a definitive agreement under which Sanofi </w:t>
      </w:r>
      <w:r w:rsidR="00545F19">
        <w:rPr>
          <w:rFonts w:ascii="Arial" w:hAnsi="Arial" w:cs="Arial"/>
          <w:sz w:val="22"/>
          <w:szCs w:val="22"/>
        </w:rPr>
        <w:t xml:space="preserve">would </w:t>
      </w:r>
      <w:r w:rsidR="00644282" w:rsidRPr="00545F19">
        <w:rPr>
          <w:rFonts w:ascii="Arial" w:hAnsi="Arial" w:cs="Arial"/>
          <w:sz w:val="22"/>
          <w:szCs w:val="22"/>
        </w:rPr>
        <w:t xml:space="preserve">offer to acquire </w:t>
      </w:r>
      <w:proofErr w:type="gramStart"/>
      <w:r w:rsidR="00644282" w:rsidRPr="00545F19">
        <w:rPr>
          <w:rFonts w:ascii="Arial" w:hAnsi="Arial" w:cs="Arial"/>
          <w:sz w:val="22"/>
          <w:szCs w:val="22"/>
        </w:rPr>
        <w:t>all of</w:t>
      </w:r>
      <w:proofErr w:type="gramEnd"/>
      <w:r w:rsidR="00644282" w:rsidRPr="00545F19">
        <w:rPr>
          <w:rFonts w:ascii="Arial" w:hAnsi="Arial" w:cs="Arial"/>
          <w:sz w:val="22"/>
          <w:szCs w:val="22"/>
        </w:rPr>
        <w:t xml:space="preserve"> the outstanding ordinary shares</w:t>
      </w:r>
      <w:r w:rsidR="00545F19">
        <w:rPr>
          <w:rFonts w:ascii="Arial" w:hAnsi="Arial" w:cs="Arial"/>
          <w:sz w:val="22"/>
          <w:szCs w:val="22"/>
        </w:rPr>
        <w:t xml:space="preserve"> in </w:t>
      </w:r>
      <w:proofErr w:type="spellStart"/>
      <w:r w:rsidR="00545F19">
        <w:rPr>
          <w:rFonts w:ascii="Arial" w:hAnsi="Arial" w:cs="Arial"/>
          <w:sz w:val="22"/>
          <w:szCs w:val="22"/>
        </w:rPr>
        <w:t>Ablynx</w:t>
      </w:r>
      <w:proofErr w:type="spellEnd"/>
      <w:r w:rsidR="00545F19">
        <w:rPr>
          <w:rFonts w:ascii="Arial" w:hAnsi="Arial" w:cs="Arial"/>
          <w:sz w:val="22"/>
          <w:szCs w:val="22"/>
        </w:rPr>
        <w:t>.</w:t>
      </w:r>
    </w:p>
    <w:p w:rsidR="0005443A" w:rsidRPr="0005443A" w:rsidRDefault="00E11094" w:rsidP="0005443A">
      <w:pPr>
        <w:pStyle w:val="ListParagraph"/>
        <w:numPr>
          <w:ilvl w:val="1"/>
          <w:numId w:val="9"/>
        </w:numPr>
        <w:rPr>
          <w:rFonts w:ascii="Arial" w:hAnsi="Arial" w:cs="Arial"/>
          <w:sz w:val="22"/>
          <w:szCs w:val="22"/>
        </w:rPr>
      </w:pPr>
      <w:hyperlink r:id="rId24" w:history="1">
        <w:r w:rsidR="0005443A" w:rsidRPr="0005443A">
          <w:rPr>
            <w:rStyle w:val="Hyperlink"/>
            <w:rFonts w:ascii="Arial" w:eastAsiaTheme="majorEastAsia" w:hAnsi="Arial" w:cs="Arial"/>
            <w:sz w:val="22"/>
            <w:szCs w:val="22"/>
          </w:rPr>
          <w:t>Vertex Pharmaceuticals Incorporated</w:t>
        </w:r>
      </w:hyperlink>
      <w:r w:rsidR="0005443A" w:rsidRPr="0005443A">
        <w:rPr>
          <w:rStyle w:val="Hyperlink"/>
          <w:rFonts w:ascii="Arial" w:eastAsiaTheme="majorEastAsia" w:hAnsi="Arial" w:cs="Arial"/>
          <w:sz w:val="22"/>
          <w:szCs w:val="22"/>
        </w:rPr>
        <w:t xml:space="preserve"> </w:t>
      </w:r>
      <w:r w:rsidR="0005443A" w:rsidRPr="0005443A">
        <w:rPr>
          <w:rFonts w:ascii="Arial" w:hAnsi="Arial" w:cs="Arial"/>
          <w:sz w:val="22"/>
          <w:szCs w:val="22"/>
        </w:rPr>
        <w:t xml:space="preserve">and CRISPR Therapeutics AG will co-develop and co-commercialize CTX001, a gene editing treatment, under the companies' previously announced arrangements aimed at the discovery and development of new gene editing treatments that use the CRISPR/Cas9 technology.  CTX001 is the first gene-based treatment that Vertex exclusively licensed from CRISPR Therapeutics as part of that arrangement.  The companies will share equally all research and development costs and profits globally for this candidate.  A Clinical Trial Application has been submitted for CTX001 in a Phase I/II trial in β-thalassemia in Europe, and an Investigational New Drug Application will be submitted for a Phase I/II trial in sickle cell disease in the US.  Preclinical data presented for CTX001 at the American Society for </w:t>
      </w:r>
      <w:proofErr w:type="spellStart"/>
      <w:r w:rsidR="0005443A" w:rsidRPr="0005443A">
        <w:rPr>
          <w:rFonts w:ascii="Arial" w:hAnsi="Arial" w:cs="Arial"/>
          <w:sz w:val="22"/>
          <w:szCs w:val="22"/>
        </w:rPr>
        <w:t>Hematology</w:t>
      </w:r>
      <w:proofErr w:type="spellEnd"/>
      <w:r w:rsidR="0005443A" w:rsidRPr="0005443A">
        <w:rPr>
          <w:rFonts w:ascii="Arial" w:hAnsi="Arial" w:cs="Arial"/>
          <w:sz w:val="22"/>
          <w:szCs w:val="22"/>
        </w:rPr>
        <w:t xml:space="preserve"> on December 10, 2017 showed clinically relevant increases in foetal haemoglobin and a high editing rate that support the advancement of CTX001 into these trials in 2018.</w:t>
      </w:r>
    </w:p>
    <w:p w:rsidR="00A508FB" w:rsidRDefault="00995C7C" w:rsidP="00A508FB">
      <w:pPr>
        <w:pStyle w:val="ListParagraph"/>
        <w:numPr>
          <w:ilvl w:val="1"/>
          <w:numId w:val="9"/>
        </w:numPr>
        <w:rPr>
          <w:rFonts w:ascii="Arial" w:hAnsi="Arial" w:cs="Arial"/>
          <w:sz w:val="22"/>
          <w:szCs w:val="22"/>
        </w:rPr>
      </w:pPr>
      <w:r w:rsidRPr="00685731">
        <w:rPr>
          <w:rFonts w:ascii="Arial" w:hAnsi="Arial" w:cs="Arial"/>
          <w:sz w:val="22"/>
          <w:szCs w:val="22"/>
        </w:rPr>
        <w:t xml:space="preserve">Japanese </w:t>
      </w:r>
      <w:proofErr w:type="spellStart"/>
      <w:r w:rsidRPr="00685731">
        <w:rPr>
          <w:rFonts w:ascii="Arial" w:hAnsi="Arial" w:cs="Arial"/>
          <w:sz w:val="22"/>
          <w:szCs w:val="22"/>
        </w:rPr>
        <w:t>drugmaker</w:t>
      </w:r>
      <w:proofErr w:type="spellEnd"/>
      <w:r w:rsidRPr="00685731">
        <w:rPr>
          <w:rFonts w:ascii="Arial" w:hAnsi="Arial" w:cs="Arial"/>
          <w:sz w:val="22"/>
          <w:szCs w:val="22"/>
        </w:rPr>
        <w:t xml:space="preserve"> </w:t>
      </w:r>
      <w:hyperlink r:id="rId25" w:tgtFrame="_self" w:history="1">
        <w:r w:rsidRPr="00685731">
          <w:rPr>
            <w:rStyle w:val="Hyperlink"/>
            <w:rFonts w:ascii="Arial" w:eastAsiaTheme="majorEastAsia" w:hAnsi="Arial" w:cs="Arial"/>
            <w:sz w:val="22"/>
            <w:szCs w:val="22"/>
          </w:rPr>
          <w:t>Otsuka Holdings</w:t>
        </w:r>
      </w:hyperlink>
      <w:r w:rsidRPr="00685731">
        <w:rPr>
          <w:rFonts w:ascii="Arial" w:hAnsi="Arial" w:cs="Arial"/>
          <w:sz w:val="22"/>
          <w:szCs w:val="22"/>
        </w:rPr>
        <w:t xml:space="preserve"> has invested in </w:t>
      </w:r>
      <w:proofErr w:type="spellStart"/>
      <w:r w:rsidRPr="00685731">
        <w:rPr>
          <w:rFonts w:ascii="Arial" w:hAnsi="Arial" w:cs="Arial"/>
          <w:sz w:val="22"/>
          <w:szCs w:val="22"/>
        </w:rPr>
        <w:t>startup</w:t>
      </w:r>
      <w:proofErr w:type="spellEnd"/>
      <w:r w:rsidRPr="00685731">
        <w:rPr>
          <w:rFonts w:ascii="Arial" w:hAnsi="Arial" w:cs="Arial"/>
          <w:sz w:val="22"/>
          <w:szCs w:val="22"/>
        </w:rPr>
        <w:t xml:space="preserve"> </w:t>
      </w:r>
      <w:proofErr w:type="spellStart"/>
      <w:r w:rsidRPr="00685731">
        <w:rPr>
          <w:rFonts w:ascii="Arial" w:hAnsi="Arial" w:cs="Arial"/>
          <w:sz w:val="22"/>
          <w:szCs w:val="22"/>
        </w:rPr>
        <w:t>Megakaryon</w:t>
      </w:r>
      <w:proofErr w:type="spellEnd"/>
      <w:r w:rsidRPr="00685731">
        <w:rPr>
          <w:rFonts w:ascii="Arial" w:hAnsi="Arial" w:cs="Arial"/>
          <w:sz w:val="22"/>
          <w:szCs w:val="22"/>
        </w:rPr>
        <w:t xml:space="preserve">, a venture that creates platelets out of induced pluripotent stem cells, and hopes to commercialize the technology by 2020.  The Otsuka group is now </w:t>
      </w:r>
      <w:proofErr w:type="spellStart"/>
      <w:r w:rsidRPr="00685731">
        <w:rPr>
          <w:rFonts w:ascii="Arial" w:hAnsi="Arial" w:cs="Arial"/>
          <w:sz w:val="22"/>
          <w:szCs w:val="22"/>
        </w:rPr>
        <w:t>Megakaryon's</w:t>
      </w:r>
      <w:proofErr w:type="spellEnd"/>
      <w:r w:rsidRPr="00685731">
        <w:rPr>
          <w:rFonts w:ascii="Arial" w:hAnsi="Arial" w:cs="Arial"/>
          <w:sz w:val="22"/>
          <w:szCs w:val="22"/>
        </w:rPr>
        <w:t xml:space="preserve"> second-largest shareholder, after the public-private Innovation Network Corp. of Japan, which holds a 50 per cent-plus interest.  </w:t>
      </w:r>
      <w:proofErr w:type="spellStart"/>
      <w:r w:rsidRPr="00685731">
        <w:rPr>
          <w:rFonts w:ascii="Arial" w:hAnsi="Arial" w:cs="Arial"/>
          <w:sz w:val="22"/>
          <w:szCs w:val="22"/>
        </w:rPr>
        <w:t>Megakaryon</w:t>
      </w:r>
      <w:proofErr w:type="spellEnd"/>
      <w:r w:rsidRPr="00685731">
        <w:rPr>
          <w:rFonts w:ascii="Arial" w:hAnsi="Arial" w:cs="Arial"/>
          <w:sz w:val="22"/>
          <w:szCs w:val="22"/>
        </w:rPr>
        <w:t xml:space="preserve"> intends to begin clinical trials in Japan in 2019 and build production lines capable of producing about 5,000 packs a year of </w:t>
      </w:r>
      <w:proofErr w:type="spellStart"/>
      <w:r w:rsidRPr="00685731">
        <w:rPr>
          <w:rFonts w:ascii="Arial" w:hAnsi="Arial" w:cs="Arial"/>
          <w:sz w:val="22"/>
          <w:szCs w:val="22"/>
        </w:rPr>
        <w:t>iPS</w:t>
      </w:r>
      <w:proofErr w:type="spellEnd"/>
      <w:r w:rsidRPr="00685731">
        <w:rPr>
          <w:rFonts w:ascii="Arial" w:hAnsi="Arial" w:cs="Arial"/>
          <w:sz w:val="22"/>
          <w:szCs w:val="22"/>
        </w:rPr>
        <w:t>-derived platelets.</w:t>
      </w:r>
      <w:r w:rsidR="00931A82">
        <w:rPr>
          <w:rFonts w:ascii="Arial" w:hAnsi="Arial" w:cs="Arial"/>
          <w:sz w:val="22"/>
          <w:szCs w:val="22"/>
        </w:rPr>
        <w:t xml:space="preserve"> </w:t>
      </w:r>
      <w:r w:rsidRPr="00685731">
        <w:rPr>
          <w:rFonts w:ascii="Arial" w:hAnsi="Arial" w:cs="Arial"/>
          <w:sz w:val="22"/>
          <w:szCs w:val="22"/>
        </w:rPr>
        <w:t xml:space="preserve"> It is also looking to expand abroad.  Conventional platelet</w:t>
      </w:r>
      <w:r w:rsidR="00A04A11">
        <w:rPr>
          <w:rFonts w:ascii="Arial" w:hAnsi="Arial" w:cs="Arial"/>
          <w:sz w:val="22"/>
          <w:szCs w:val="22"/>
        </w:rPr>
        <w:t xml:space="preserve">s </w:t>
      </w:r>
      <w:r w:rsidRPr="00685731">
        <w:rPr>
          <w:rFonts w:ascii="Arial" w:hAnsi="Arial" w:cs="Arial"/>
          <w:sz w:val="22"/>
          <w:szCs w:val="22"/>
        </w:rPr>
        <w:t xml:space="preserve">keep around four days, but those derived from </w:t>
      </w:r>
      <w:proofErr w:type="spellStart"/>
      <w:r w:rsidRPr="00685731">
        <w:rPr>
          <w:rFonts w:ascii="Arial" w:hAnsi="Arial" w:cs="Arial"/>
          <w:sz w:val="22"/>
          <w:szCs w:val="22"/>
        </w:rPr>
        <w:t>iPS</w:t>
      </w:r>
      <w:proofErr w:type="spellEnd"/>
      <w:r w:rsidRPr="00685731">
        <w:rPr>
          <w:rFonts w:ascii="Arial" w:hAnsi="Arial" w:cs="Arial"/>
          <w:sz w:val="22"/>
          <w:szCs w:val="22"/>
        </w:rPr>
        <w:t xml:space="preserve"> cells are thought to be good for two weeks.</w:t>
      </w:r>
      <w:r w:rsidR="00A508FB">
        <w:rPr>
          <w:rFonts w:ascii="Arial" w:hAnsi="Arial" w:cs="Arial"/>
          <w:sz w:val="22"/>
          <w:szCs w:val="22"/>
        </w:rPr>
        <w:t xml:space="preserve">  </w:t>
      </w:r>
    </w:p>
    <w:p w:rsidR="000A714C" w:rsidRDefault="00A508FB" w:rsidP="000A714C">
      <w:pPr>
        <w:pStyle w:val="ListParagraph"/>
        <w:numPr>
          <w:ilvl w:val="1"/>
          <w:numId w:val="9"/>
        </w:numPr>
        <w:rPr>
          <w:rFonts w:ascii="Arial" w:hAnsi="Arial" w:cs="Arial"/>
          <w:sz w:val="22"/>
          <w:szCs w:val="22"/>
        </w:rPr>
      </w:pPr>
      <w:r w:rsidRPr="00A508FB">
        <w:rPr>
          <w:rFonts w:ascii="Arial" w:hAnsi="Arial" w:cs="Arial"/>
          <w:sz w:val="22"/>
          <w:szCs w:val="22"/>
        </w:rPr>
        <w:t>South Korea’s Green Cross</w:t>
      </w:r>
      <w:r w:rsidRPr="00A508FB">
        <w:rPr>
          <w:rFonts w:ascii="Arial" w:hAnsi="Arial" w:cs="Arial"/>
          <w:b/>
          <w:sz w:val="22"/>
          <w:szCs w:val="22"/>
        </w:rPr>
        <w:t xml:space="preserve"> </w:t>
      </w:r>
      <w:r w:rsidRPr="00A508FB">
        <w:rPr>
          <w:rFonts w:ascii="Arial" w:hAnsi="Arial" w:cs="Arial"/>
          <w:sz w:val="22"/>
          <w:szCs w:val="22"/>
        </w:rPr>
        <w:t xml:space="preserve">has been working with the FDA to prepare additional production-related data on its drug IVIG-SN, human normal immunoglobulin G for intravenous administration.  The development comes around a year since the US drug regulator rejected Green Cross’ biologics license application for IVIG-SN, asking the company to provide supplementary information on the drug’s manufacturing procedures.  The drug is already sold in more than 30 countries in Asia, South </w:t>
      </w:r>
      <w:proofErr w:type="gramStart"/>
      <w:r w:rsidRPr="00A508FB">
        <w:rPr>
          <w:rFonts w:ascii="Arial" w:hAnsi="Arial" w:cs="Arial"/>
          <w:sz w:val="22"/>
          <w:szCs w:val="22"/>
        </w:rPr>
        <w:t>America</w:t>
      </w:r>
      <w:proofErr w:type="gramEnd"/>
      <w:r w:rsidRPr="00A508FB">
        <w:rPr>
          <w:rFonts w:ascii="Arial" w:hAnsi="Arial" w:cs="Arial"/>
          <w:sz w:val="22"/>
          <w:szCs w:val="22"/>
        </w:rPr>
        <w:t xml:space="preserve"> and the Middle East.  The US is currently the largest and the most lucrative market for IVIG-SN.  It generates around $US 6.1 billion in annual sales, accounting for around 40 percent of the global market.  As part of ongoing efforts to expand its presence in North America, Green Cross has built a new plant for producing plasma-derived protein therapies in Montreal.  Commercial production of intravenous immunoglobulin and albumin is expected to start in 2020, after the facilities obtain regulatory clearance.  Until then, Green Cross will produce IVIG-SN to be sold </w:t>
      </w:r>
      <w:r w:rsidR="003B16D6">
        <w:rPr>
          <w:rFonts w:ascii="Arial" w:hAnsi="Arial" w:cs="Arial"/>
          <w:sz w:val="22"/>
          <w:szCs w:val="22"/>
        </w:rPr>
        <w:t>in the US</w:t>
      </w:r>
      <w:r w:rsidR="00306891">
        <w:rPr>
          <w:rFonts w:ascii="Arial" w:hAnsi="Arial" w:cs="Arial"/>
          <w:sz w:val="22"/>
          <w:szCs w:val="22"/>
        </w:rPr>
        <w:t xml:space="preserve"> </w:t>
      </w:r>
      <w:r w:rsidRPr="00A508FB">
        <w:rPr>
          <w:rFonts w:ascii="Arial" w:hAnsi="Arial" w:cs="Arial"/>
          <w:sz w:val="22"/>
          <w:szCs w:val="22"/>
        </w:rPr>
        <w:t xml:space="preserve">at its existing FDA-compliant facilities in </w:t>
      </w:r>
      <w:proofErr w:type="spellStart"/>
      <w:r w:rsidRPr="00A508FB">
        <w:rPr>
          <w:rFonts w:ascii="Arial" w:hAnsi="Arial" w:cs="Arial"/>
          <w:sz w:val="22"/>
          <w:szCs w:val="22"/>
        </w:rPr>
        <w:t>Ochang</w:t>
      </w:r>
      <w:proofErr w:type="spellEnd"/>
      <w:r w:rsidRPr="00A508FB">
        <w:rPr>
          <w:rFonts w:ascii="Arial" w:hAnsi="Arial" w:cs="Arial"/>
          <w:sz w:val="22"/>
          <w:szCs w:val="22"/>
        </w:rPr>
        <w:t xml:space="preserve"> of North </w:t>
      </w:r>
      <w:proofErr w:type="spellStart"/>
      <w:r w:rsidRPr="00A508FB">
        <w:rPr>
          <w:rFonts w:ascii="Arial" w:hAnsi="Arial" w:cs="Arial"/>
          <w:sz w:val="22"/>
          <w:szCs w:val="22"/>
        </w:rPr>
        <w:t>Chungcheong</w:t>
      </w:r>
      <w:proofErr w:type="spellEnd"/>
      <w:r w:rsidRPr="00A508FB">
        <w:rPr>
          <w:rFonts w:ascii="Arial" w:hAnsi="Arial" w:cs="Arial"/>
          <w:sz w:val="22"/>
          <w:szCs w:val="22"/>
        </w:rPr>
        <w:t xml:space="preserve"> Province in Korea.  Green Cross has recently won a contract to supply immunoglobulin worth $US 42.9 million to Brazil.  Its previous contract with Brazil was worth $US 25.7 million.  </w:t>
      </w:r>
    </w:p>
    <w:p w:rsidR="00A508FB" w:rsidRPr="0004444E" w:rsidRDefault="000A714C" w:rsidP="0004444E">
      <w:pPr>
        <w:pStyle w:val="ListParagraph"/>
        <w:numPr>
          <w:ilvl w:val="1"/>
          <w:numId w:val="9"/>
        </w:numPr>
        <w:rPr>
          <w:rFonts w:ascii="Arial" w:hAnsi="Arial" w:cs="Arial"/>
          <w:sz w:val="22"/>
          <w:szCs w:val="22"/>
        </w:rPr>
      </w:pPr>
      <w:r w:rsidRPr="000A714C">
        <w:rPr>
          <w:rFonts w:ascii="Arial" w:hAnsi="Arial" w:cs="Arial"/>
          <w:sz w:val="22"/>
          <w:szCs w:val="22"/>
        </w:rPr>
        <w:t xml:space="preserve">Chinese investor </w:t>
      </w:r>
      <w:proofErr w:type="spellStart"/>
      <w:r w:rsidRPr="000A714C">
        <w:rPr>
          <w:rFonts w:ascii="Arial" w:hAnsi="Arial" w:cs="Arial"/>
          <w:sz w:val="22"/>
          <w:szCs w:val="22"/>
        </w:rPr>
        <w:t>Creat</w:t>
      </w:r>
      <w:proofErr w:type="spellEnd"/>
      <w:r w:rsidRPr="000A714C">
        <w:rPr>
          <w:rFonts w:ascii="Arial" w:hAnsi="Arial" w:cs="Arial"/>
          <w:sz w:val="22"/>
          <w:szCs w:val="22"/>
        </w:rPr>
        <w:t xml:space="preserve"> Group Corp has withdrawn its application for US approval of a planned 1.3-billion-euro ($US 1.51-billion) takeover of Biotest, the German blood plasma products maker, sending the Biotest share price falling sharply.  The Committee on Foreign Investment in the United States had national security concerns about the transaction that Biotest said could not be mitigated under the planned deal structure.   </w:t>
      </w:r>
      <w:proofErr w:type="spellStart"/>
      <w:r w:rsidRPr="000A714C">
        <w:rPr>
          <w:rFonts w:ascii="Arial" w:hAnsi="Arial" w:cs="Arial"/>
          <w:sz w:val="22"/>
          <w:szCs w:val="22"/>
        </w:rPr>
        <w:t>Creat</w:t>
      </w:r>
      <w:proofErr w:type="spellEnd"/>
      <w:r w:rsidRPr="000A714C">
        <w:rPr>
          <w:rFonts w:ascii="Arial" w:hAnsi="Arial" w:cs="Arial"/>
          <w:sz w:val="22"/>
          <w:szCs w:val="22"/>
        </w:rPr>
        <w:t xml:space="preserve"> and Biotest will file a new </w:t>
      </w:r>
      <w:r w:rsidR="005A2CFC">
        <w:rPr>
          <w:rFonts w:ascii="Arial" w:hAnsi="Arial" w:cs="Arial"/>
          <w:sz w:val="22"/>
          <w:szCs w:val="22"/>
        </w:rPr>
        <w:t>application.</w:t>
      </w:r>
      <w:r w:rsidRPr="000A714C">
        <w:rPr>
          <w:rFonts w:ascii="Arial" w:hAnsi="Arial" w:cs="Arial"/>
          <w:sz w:val="22"/>
          <w:szCs w:val="22"/>
        </w:rPr>
        <w:t xml:space="preserve">  Biotest agreed in April to be taken over by </w:t>
      </w:r>
      <w:proofErr w:type="spellStart"/>
      <w:r w:rsidRPr="000A714C">
        <w:rPr>
          <w:rFonts w:ascii="Arial" w:hAnsi="Arial" w:cs="Arial"/>
          <w:sz w:val="22"/>
          <w:szCs w:val="22"/>
        </w:rPr>
        <w:t>Creat</w:t>
      </w:r>
      <w:proofErr w:type="spellEnd"/>
      <w:r w:rsidRPr="000A714C">
        <w:rPr>
          <w:rFonts w:ascii="Arial" w:hAnsi="Arial" w:cs="Arial"/>
          <w:sz w:val="22"/>
          <w:szCs w:val="22"/>
        </w:rPr>
        <w:t xml:space="preserve"> in a cash deal. </w:t>
      </w:r>
    </w:p>
    <w:p w:rsidR="0037491C" w:rsidRPr="0037491C" w:rsidRDefault="0037491C" w:rsidP="0037491C">
      <w:pPr>
        <w:pStyle w:val="Heading1"/>
        <w:numPr>
          <w:ilvl w:val="0"/>
          <w:numId w:val="1"/>
        </w:numPr>
        <w:rPr>
          <w:color w:val="FF0000"/>
        </w:rPr>
      </w:pPr>
      <w:bookmarkStart w:id="11" w:name="_Toc505868797"/>
      <w:r w:rsidRPr="0037491C">
        <w:rPr>
          <w:color w:val="FF0000"/>
        </w:rPr>
        <w:t xml:space="preserve">Specific country </w:t>
      </w:r>
      <w:r w:rsidR="00A96D0D">
        <w:rPr>
          <w:color w:val="FF0000"/>
        </w:rPr>
        <w:t>events</w:t>
      </w:r>
      <w:bookmarkEnd w:id="11"/>
    </w:p>
    <w:p w:rsidR="005E7DD3" w:rsidRPr="005E7DD3" w:rsidRDefault="003751C1" w:rsidP="005E7DD3">
      <w:pPr>
        <w:pStyle w:val="NormalWeb"/>
        <w:numPr>
          <w:ilvl w:val="1"/>
          <w:numId w:val="14"/>
        </w:numPr>
        <w:rPr>
          <w:rFonts w:ascii="Arial" w:hAnsi="Arial" w:cs="Arial"/>
          <w:sz w:val="22"/>
          <w:szCs w:val="22"/>
        </w:rPr>
      </w:pPr>
      <w:r w:rsidRPr="005E7DD3">
        <w:rPr>
          <w:rFonts w:ascii="Arial" w:hAnsi="Arial" w:cs="Arial"/>
          <w:sz w:val="22"/>
          <w:szCs w:val="22"/>
        </w:rPr>
        <w:t xml:space="preserve">The US National Institutes of Health (NIH) has lifted a three-year freeze in federal funding for research projects pertaining to </w:t>
      </w:r>
      <w:hyperlink r:id="rId26" w:tgtFrame="_blank" w:history="1">
        <w:r w:rsidRPr="005E7DD3">
          <w:rPr>
            <w:rStyle w:val="Hyperlink"/>
            <w:rFonts w:ascii="Arial" w:eastAsiaTheme="majorEastAsia" w:hAnsi="Arial" w:cs="Arial"/>
            <w:sz w:val="22"/>
            <w:szCs w:val="22"/>
          </w:rPr>
          <w:t>germs that can cause pandemics</w:t>
        </w:r>
      </w:hyperlink>
      <w:r w:rsidRPr="005E7DD3">
        <w:rPr>
          <w:rFonts w:ascii="Arial" w:hAnsi="Arial" w:cs="Arial"/>
          <w:sz w:val="22"/>
          <w:szCs w:val="22"/>
        </w:rPr>
        <w:t>. The Department of Health and Human Services (HHS) released a new framework setting out how research that could develop novel and more lethal germs with pandemic potential will be funded</w:t>
      </w:r>
      <w:r w:rsidR="00DE6FF6" w:rsidRPr="005E7DD3">
        <w:rPr>
          <w:rStyle w:val="FootnoteReference"/>
          <w:rFonts w:ascii="Arial" w:hAnsi="Arial" w:cs="Arial"/>
          <w:sz w:val="22"/>
          <w:szCs w:val="22"/>
        </w:rPr>
        <w:footnoteReference w:id="44"/>
      </w:r>
      <w:r w:rsidRPr="005E7DD3">
        <w:rPr>
          <w:rFonts w:ascii="Arial" w:hAnsi="Arial" w:cs="Arial"/>
          <w:sz w:val="22"/>
          <w:szCs w:val="22"/>
        </w:rPr>
        <w:t>.</w:t>
      </w:r>
      <w:r w:rsidR="00DE6FF6" w:rsidRPr="005E7DD3">
        <w:rPr>
          <w:rFonts w:ascii="Arial" w:hAnsi="Arial" w:cs="Arial"/>
          <w:sz w:val="22"/>
          <w:szCs w:val="22"/>
        </w:rPr>
        <w:t xml:space="preserve">  NIH director Francis S. Collins in a </w:t>
      </w:r>
      <w:hyperlink r:id="rId27" w:tgtFrame="_blank" w:history="1">
        <w:r w:rsidR="00DE6FF6" w:rsidRPr="005E7DD3">
          <w:rPr>
            <w:rStyle w:val="Hyperlink"/>
            <w:rFonts w:ascii="Arial" w:eastAsiaTheme="majorEastAsia" w:hAnsi="Arial" w:cs="Arial"/>
            <w:sz w:val="22"/>
            <w:szCs w:val="22"/>
          </w:rPr>
          <w:t>statement published on the Institutes’</w:t>
        </w:r>
        <w:r w:rsidR="005E7DD3" w:rsidRPr="005E7DD3">
          <w:rPr>
            <w:rStyle w:val="Hyperlink"/>
            <w:rFonts w:ascii="Arial" w:eastAsiaTheme="majorEastAsia" w:hAnsi="Arial" w:cs="Arial"/>
            <w:sz w:val="22"/>
            <w:szCs w:val="22"/>
          </w:rPr>
          <w:t xml:space="preserve"> </w:t>
        </w:r>
        <w:r w:rsidR="00DE6FF6" w:rsidRPr="005E7DD3">
          <w:rPr>
            <w:rStyle w:val="Hyperlink"/>
            <w:rFonts w:ascii="Arial" w:eastAsiaTheme="majorEastAsia" w:hAnsi="Arial" w:cs="Arial"/>
            <w:sz w:val="22"/>
            <w:szCs w:val="22"/>
          </w:rPr>
          <w:t>website</w:t>
        </w:r>
      </w:hyperlink>
      <w:r w:rsidR="00DE6FF6" w:rsidRPr="005E7DD3">
        <w:rPr>
          <w:rFonts w:ascii="Arial" w:hAnsi="Arial" w:cs="Arial"/>
          <w:sz w:val="22"/>
          <w:szCs w:val="22"/>
        </w:rPr>
        <w:t xml:space="preserve">  wrote: “We have a responsibility to ensure that research with infectious agents is conducted responsibly, and that we consider the potential biosafety and biosecurity risks associated with such research. I am confident that the thoughtful review process laid out by the HHS P3CO Framework will help to facilitate the safe, secure, and responsible conduct of this type of research in a manner that maximizes the benefits to public health”.</w:t>
      </w:r>
    </w:p>
    <w:p w:rsidR="007242BC" w:rsidRDefault="005E7DD3" w:rsidP="007242BC">
      <w:pPr>
        <w:pStyle w:val="NormalWeb"/>
        <w:numPr>
          <w:ilvl w:val="1"/>
          <w:numId w:val="14"/>
        </w:numPr>
        <w:rPr>
          <w:rFonts w:ascii="Arial" w:hAnsi="Arial" w:cs="Arial"/>
          <w:sz w:val="22"/>
          <w:szCs w:val="22"/>
        </w:rPr>
      </w:pPr>
      <w:r w:rsidRPr="005E7DD3">
        <w:rPr>
          <w:rFonts w:ascii="Arial" w:hAnsi="Arial" w:cs="Arial"/>
          <w:sz w:val="22"/>
          <w:szCs w:val="22"/>
        </w:rPr>
        <w:t>In Canada, the first author of a study on congenitally-transmitted Chagas disease</w:t>
      </w:r>
      <w:r w:rsidR="00B04E13">
        <w:rPr>
          <w:rStyle w:val="FootnoteReference"/>
          <w:rFonts w:ascii="Arial" w:hAnsi="Arial" w:cs="Arial"/>
          <w:sz w:val="22"/>
          <w:szCs w:val="22"/>
        </w:rPr>
        <w:footnoteReference w:id="45"/>
      </w:r>
      <w:r w:rsidRPr="005E7DD3">
        <w:rPr>
          <w:rFonts w:ascii="Arial" w:hAnsi="Arial" w:cs="Arial"/>
          <w:sz w:val="22"/>
          <w:szCs w:val="22"/>
        </w:rPr>
        <w:t xml:space="preserve"> has commented that</w:t>
      </w:r>
      <w:r w:rsidR="005C3BF0">
        <w:rPr>
          <w:rFonts w:ascii="Arial" w:hAnsi="Arial" w:cs="Arial"/>
          <w:sz w:val="22"/>
          <w:szCs w:val="22"/>
        </w:rPr>
        <w:t>:</w:t>
      </w:r>
      <w:r w:rsidRPr="005E7DD3">
        <w:rPr>
          <w:rFonts w:ascii="Arial" w:hAnsi="Arial" w:cs="Arial"/>
          <w:sz w:val="22"/>
          <w:szCs w:val="22"/>
        </w:rPr>
        <w:t xml:space="preserve">  "The key message is that persons who have immigrated to Canada from endemic Central and South American countries should be screened for Chagas disease to make sure that they are not infected, especially women of childbearing age before they get pregnant, to prevent congenital transmission in Canada</w:t>
      </w:r>
      <w:r>
        <w:rPr>
          <w:rFonts w:ascii="Arial" w:hAnsi="Arial" w:cs="Arial"/>
          <w:sz w:val="22"/>
          <w:szCs w:val="22"/>
        </w:rPr>
        <w:t>”</w:t>
      </w:r>
      <w:r w:rsidRPr="005E7DD3">
        <w:rPr>
          <w:rFonts w:ascii="Arial" w:hAnsi="Arial" w:cs="Arial"/>
          <w:sz w:val="22"/>
          <w:szCs w:val="22"/>
        </w:rPr>
        <w:t>.</w:t>
      </w:r>
      <w:r>
        <w:rPr>
          <w:rFonts w:ascii="Arial" w:hAnsi="Arial" w:cs="Arial"/>
          <w:sz w:val="22"/>
          <w:szCs w:val="22"/>
        </w:rPr>
        <w:t xml:space="preserve"> One current estimate based on immigration patterns</w:t>
      </w:r>
      <w:r w:rsidR="00B04E13">
        <w:rPr>
          <w:rFonts w:ascii="Arial" w:hAnsi="Arial" w:cs="Arial"/>
          <w:sz w:val="22"/>
          <w:szCs w:val="22"/>
        </w:rPr>
        <w:t>,</w:t>
      </w:r>
      <w:r>
        <w:rPr>
          <w:rFonts w:ascii="Arial" w:hAnsi="Arial" w:cs="Arial"/>
          <w:sz w:val="22"/>
          <w:szCs w:val="22"/>
        </w:rPr>
        <w:t xml:space="preserve"> and seroprevalence </w:t>
      </w:r>
      <w:r w:rsidRPr="008E15D3">
        <w:rPr>
          <w:rFonts w:ascii="Arial" w:hAnsi="Arial" w:cs="Arial"/>
          <w:sz w:val="22"/>
          <w:szCs w:val="22"/>
        </w:rPr>
        <w:t>of Chagas disease by country</w:t>
      </w:r>
      <w:r w:rsidR="00B04E13" w:rsidRPr="008E15D3">
        <w:rPr>
          <w:rFonts w:ascii="Arial" w:hAnsi="Arial" w:cs="Arial"/>
          <w:sz w:val="22"/>
          <w:szCs w:val="22"/>
        </w:rPr>
        <w:t xml:space="preserve">, suggests there are between 6000-10 000 persons in Canada with undiagnosed Chagas.  Since Canadian Blood Services and </w:t>
      </w:r>
      <w:proofErr w:type="spellStart"/>
      <w:r w:rsidR="00B04E13" w:rsidRPr="008E15D3">
        <w:rPr>
          <w:rFonts w:ascii="Arial" w:hAnsi="Arial" w:cs="Arial"/>
          <w:sz w:val="22"/>
          <w:szCs w:val="22"/>
        </w:rPr>
        <w:t>Héma</w:t>
      </w:r>
      <w:proofErr w:type="spellEnd"/>
      <w:r w:rsidR="00B04E13" w:rsidRPr="008E15D3">
        <w:rPr>
          <w:rFonts w:ascii="Arial" w:hAnsi="Arial" w:cs="Arial"/>
          <w:sz w:val="22"/>
          <w:szCs w:val="22"/>
        </w:rPr>
        <w:t>-Québec began screening for Chagas disease less than a decade ago, an increasing number of people with the disease have been identified</w:t>
      </w:r>
      <w:r w:rsidR="00B9142B">
        <w:rPr>
          <w:rStyle w:val="FootnoteReference"/>
          <w:rFonts w:ascii="Arial" w:hAnsi="Arial" w:cs="Arial"/>
          <w:sz w:val="22"/>
          <w:szCs w:val="22"/>
        </w:rPr>
        <w:footnoteReference w:id="46"/>
      </w:r>
      <w:r w:rsidR="00B04E13" w:rsidRPr="008E15D3">
        <w:rPr>
          <w:rFonts w:ascii="Arial" w:hAnsi="Arial" w:cs="Arial"/>
          <w:sz w:val="22"/>
          <w:szCs w:val="22"/>
        </w:rPr>
        <w:t xml:space="preserve">.  </w:t>
      </w:r>
    </w:p>
    <w:p w:rsidR="007242BC" w:rsidRPr="007242BC" w:rsidRDefault="007242BC" w:rsidP="007242BC">
      <w:pPr>
        <w:pStyle w:val="NormalWeb"/>
        <w:numPr>
          <w:ilvl w:val="1"/>
          <w:numId w:val="14"/>
        </w:numPr>
        <w:rPr>
          <w:rFonts w:ascii="Arial" w:hAnsi="Arial" w:cs="Arial"/>
          <w:sz w:val="22"/>
          <w:szCs w:val="22"/>
        </w:rPr>
      </w:pPr>
      <w:r w:rsidRPr="007242BC">
        <w:rPr>
          <w:rFonts w:ascii="Arial" w:hAnsi="Arial" w:cs="Arial"/>
          <w:sz w:val="22"/>
          <w:szCs w:val="22"/>
        </w:rPr>
        <w:t xml:space="preserve">Seven years of work by researchers at the Australian Red Cross Blood Service and the Department of Defence has led to the ability to freeze and thaw blood without compromising its use.  The technology will mean medics can have stores of blood on hand to help Australian military personnel in conflict zones.  Surgeon General Air Vice-Marshal Tracy Smart says the technology has added benefits on top of saving lives: "It will reduce waste as well, otherwise we have to bring the blood there and if we don't use it ... after six weeks we will just have to get rid of it.  It just makes it that much easier, we don't have to rely on that </w:t>
      </w:r>
      <w:proofErr w:type="gramStart"/>
      <w:r w:rsidRPr="007242BC">
        <w:rPr>
          <w:rFonts w:ascii="Arial" w:hAnsi="Arial" w:cs="Arial"/>
          <w:sz w:val="22"/>
          <w:szCs w:val="22"/>
        </w:rPr>
        <w:t>logistics</w:t>
      </w:r>
      <w:proofErr w:type="gramEnd"/>
      <w:r w:rsidRPr="007242BC">
        <w:rPr>
          <w:rFonts w:ascii="Arial" w:hAnsi="Arial" w:cs="Arial"/>
          <w:sz w:val="22"/>
          <w:szCs w:val="22"/>
        </w:rPr>
        <w:t xml:space="preserve"> chain nearly as much if we've got this stuff on the shelf and we can keep it from anywhere from two to 10 years."  </w:t>
      </w:r>
    </w:p>
    <w:p w:rsidR="00301F64" w:rsidRPr="008E15D3" w:rsidRDefault="00301F64" w:rsidP="00B04E13">
      <w:pPr>
        <w:pStyle w:val="NormalWeb"/>
        <w:numPr>
          <w:ilvl w:val="1"/>
          <w:numId w:val="14"/>
        </w:numPr>
        <w:rPr>
          <w:rFonts w:ascii="Arial" w:hAnsi="Arial" w:cs="Arial"/>
          <w:sz w:val="22"/>
          <w:szCs w:val="22"/>
        </w:rPr>
      </w:pPr>
      <w:r>
        <w:rPr>
          <w:rFonts w:ascii="Arial" w:hAnsi="Arial" w:cs="Arial"/>
          <w:sz w:val="22"/>
          <w:szCs w:val="22"/>
        </w:rPr>
        <w:t xml:space="preserve">In an Australian pilot, a dedicated plasma donor centre will open in Canberra in April.  </w:t>
      </w:r>
    </w:p>
    <w:p w:rsidR="007D79AE" w:rsidRDefault="00237002" w:rsidP="007D79AE">
      <w:pPr>
        <w:pStyle w:val="Heading1"/>
        <w:numPr>
          <w:ilvl w:val="0"/>
          <w:numId w:val="1"/>
        </w:numPr>
        <w:rPr>
          <w:color w:val="FF0000"/>
        </w:rPr>
      </w:pPr>
      <w:bookmarkStart w:id="12" w:name="_Toc505868798"/>
      <w:r>
        <w:rPr>
          <w:color w:val="FF0000"/>
        </w:rPr>
        <w:t xml:space="preserve">Research </w:t>
      </w:r>
      <w:r w:rsidR="00E679DE">
        <w:rPr>
          <w:color w:val="FF0000"/>
        </w:rPr>
        <w:t>n</w:t>
      </w:r>
      <w:r>
        <w:rPr>
          <w:color w:val="FF0000"/>
        </w:rPr>
        <w:t>ot included elsewhere</w:t>
      </w:r>
      <w:bookmarkEnd w:id="12"/>
    </w:p>
    <w:p w:rsidR="00237002" w:rsidRPr="00237002" w:rsidRDefault="00237002" w:rsidP="00237002">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w:t>
      </w:r>
      <w:proofErr w:type="gramStart"/>
      <w:r w:rsidRPr="00237002">
        <w:rPr>
          <w:rFonts w:ascii="Arial" w:hAnsi="Arial" w:cs="Arial"/>
          <w:i/>
        </w:rPr>
        <w:t>particular projects</w:t>
      </w:r>
      <w:proofErr w:type="gramEnd"/>
      <w:r w:rsidRPr="00237002">
        <w:rPr>
          <w:rFonts w:ascii="Arial" w:hAnsi="Arial" w:cs="Arial"/>
          <w:i/>
        </w:rPr>
        <w:t xml:space="preserve"> varies, and even research which achieves its desired scientific outcomes may not lead to scaled-up production, clinical trials, regulatory approval and market development.  </w:t>
      </w:r>
    </w:p>
    <w:p w:rsidR="00A869B0" w:rsidRDefault="00DB0B8F" w:rsidP="00A869B0">
      <w:pPr>
        <w:pStyle w:val="ListParagraph"/>
        <w:numPr>
          <w:ilvl w:val="1"/>
          <w:numId w:val="14"/>
        </w:numPr>
        <w:rPr>
          <w:rFonts w:ascii="Arial" w:hAnsi="Arial" w:cs="Arial"/>
          <w:sz w:val="22"/>
          <w:szCs w:val="22"/>
        </w:rPr>
      </w:pPr>
      <w:r w:rsidRPr="00DB0B8F">
        <w:rPr>
          <w:rFonts w:ascii="Arial" w:hAnsi="Arial" w:cs="Arial"/>
          <w:sz w:val="22"/>
          <w:szCs w:val="22"/>
        </w:rPr>
        <w:t>CSL Behring announced on 4 December during its annual R&amp;D Investor Briefing that it will proceed with a global Phase III cardiovascular morbidity and mortality trial for plasma-derived CSL112, the company's novel apolipoprotein A-I (</w:t>
      </w:r>
      <w:proofErr w:type="spellStart"/>
      <w:r w:rsidRPr="00DB0B8F">
        <w:rPr>
          <w:rFonts w:ascii="Arial" w:hAnsi="Arial" w:cs="Arial"/>
          <w:sz w:val="22"/>
          <w:szCs w:val="22"/>
        </w:rPr>
        <w:t>apoA</w:t>
      </w:r>
      <w:proofErr w:type="spellEnd"/>
      <w:r w:rsidRPr="00DB0B8F">
        <w:rPr>
          <w:rFonts w:ascii="Arial" w:hAnsi="Arial" w:cs="Arial"/>
          <w:sz w:val="22"/>
          <w:szCs w:val="22"/>
        </w:rPr>
        <w:t xml:space="preserve">-I) infusion therapy. The study, </w:t>
      </w:r>
      <w:proofErr w:type="spellStart"/>
      <w:r w:rsidRPr="00DB0B8F">
        <w:rPr>
          <w:rFonts w:ascii="Arial" w:hAnsi="Arial" w:cs="Arial"/>
          <w:sz w:val="22"/>
          <w:szCs w:val="22"/>
        </w:rPr>
        <w:t>ApoA</w:t>
      </w:r>
      <w:proofErr w:type="spellEnd"/>
      <w:r w:rsidRPr="00DB0B8F">
        <w:rPr>
          <w:rFonts w:ascii="Arial" w:hAnsi="Arial" w:cs="Arial"/>
          <w:sz w:val="22"/>
          <w:szCs w:val="22"/>
        </w:rPr>
        <w:t xml:space="preserve">-I Event </w:t>
      </w:r>
      <w:proofErr w:type="spellStart"/>
      <w:r w:rsidRPr="00DB0B8F">
        <w:rPr>
          <w:rFonts w:ascii="Arial" w:hAnsi="Arial" w:cs="Arial"/>
          <w:sz w:val="22"/>
          <w:szCs w:val="22"/>
        </w:rPr>
        <w:t>reducinG</w:t>
      </w:r>
      <w:proofErr w:type="spellEnd"/>
      <w:r w:rsidRPr="00DB0B8F">
        <w:rPr>
          <w:rFonts w:ascii="Arial" w:hAnsi="Arial" w:cs="Arial"/>
          <w:sz w:val="22"/>
          <w:szCs w:val="22"/>
        </w:rPr>
        <w:t xml:space="preserve"> in Ischemic Syndromes II (AEGIS-II), will enrol over 17,000 patients from around 1,000 sites to evaluate whether CSL112 reduces cardiovascular events in high-risk patients during the critical 90 days after a heart attack</w:t>
      </w:r>
      <w:r w:rsidRPr="00CD39C6">
        <w:rPr>
          <w:rStyle w:val="FootnoteReference"/>
          <w:rFonts w:ascii="Arial" w:hAnsi="Arial" w:cs="Arial"/>
          <w:sz w:val="22"/>
          <w:szCs w:val="22"/>
        </w:rPr>
        <w:footnoteReference w:id="47"/>
      </w:r>
      <w:r w:rsidRPr="00DB0B8F">
        <w:rPr>
          <w:rFonts w:ascii="Arial" w:hAnsi="Arial" w:cs="Arial"/>
          <w:sz w:val="22"/>
          <w:szCs w:val="22"/>
        </w:rPr>
        <w:t xml:space="preserve">. C. Michael Gibson, Professor of Medicine at Harvard Medical </w:t>
      </w:r>
      <w:proofErr w:type="gramStart"/>
      <w:r w:rsidRPr="00DB0B8F">
        <w:rPr>
          <w:rFonts w:ascii="Arial" w:hAnsi="Arial" w:cs="Arial"/>
          <w:sz w:val="22"/>
          <w:szCs w:val="22"/>
        </w:rPr>
        <w:t>School</w:t>
      </w:r>
      <w:proofErr w:type="gramEnd"/>
      <w:r w:rsidRPr="00DB0B8F">
        <w:rPr>
          <w:rFonts w:ascii="Arial" w:hAnsi="Arial" w:cs="Arial"/>
          <w:sz w:val="22"/>
          <w:szCs w:val="22"/>
        </w:rPr>
        <w:t xml:space="preserve"> and co-lead investigator of the AEGIS-II study, said: "We are optimistic that CSL112 will offer a novel, rapid approach to reduce these events during the 90-day period when heart attack survivors are most vulnerable."  Positive results from AEGIS-I were presented at the American Heart Association Scientific Sessions in New Orleans, in November 2016 and published online in </w:t>
      </w:r>
      <w:r w:rsidRPr="00DB0B8F">
        <w:rPr>
          <w:rFonts w:ascii="Arial" w:hAnsi="Arial" w:cs="Arial"/>
          <w:i/>
          <w:iCs/>
          <w:sz w:val="22"/>
          <w:szCs w:val="22"/>
        </w:rPr>
        <w:t>Circulation</w:t>
      </w:r>
      <w:r>
        <w:rPr>
          <w:rStyle w:val="FootnoteReference"/>
          <w:rFonts w:ascii="Arial" w:hAnsi="Arial" w:cs="Arial"/>
          <w:i/>
          <w:iCs/>
          <w:sz w:val="22"/>
          <w:szCs w:val="22"/>
        </w:rPr>
        <w:footnoteReference w:id="48"/>
      </w:r>
      <w:r w:rsidRPr="00DB0B8F">
        <w:rPr>
          <w:rFonts w:ascii="Arial" w:hAnsi="Arial" w:cs="Arial"/>
          <w:i/>
          <w:iCs/>
          <w:sz w:val="22"/>
          <w:szCs w:val="22"/>
        </w:rPr>
        <w:t>.</w:t>
      </w:r>
      <w:r w:rsidRPr="00DB0B8F">
        <w:rPr>
          <w:rFonts w:ascii="Arial" w:hAnsi="Arial" w:cs="Arial"/>
          <w:i/>
          <w:iCs/>
          <w:sz w:val="32"/>
          <w:szCs w:val="32"/>
        </w:rPr>
        <w:t xml:space="preserve"> </w:t>
      </w:r>
      <w:r w:rsidRPr="00DB0B8F">
        <w:rPr>
          <w:rFonts w:ascii="Arial" w:hAnsi="Arial" w:cs="Arial"/>
          <w:sz w:val="22"/>
          <w:szCs w:val="22"/>
        </w:rPr>
        <w:t xml:space="preserve">AEGIS-II is expected to be completed over four years, with patient enrolment beginning in early 2018. </w:t>
      </w:r>
    </w:p>
    <w:p w:rsidR="006614D2" w:rsidRDefault="00A869B0" w:rsidP="006614D2">
      <w:pPr>
        <w:pStyle w:val="ListParagraph"/>
        <w:numPr>
          <w:ilvl w:val="1"/>
          <w:numId w:val="14"/>
        </w:numPr>
        <w:rPr>
          <w:rFonts w:ascii="Arial" w:hAnsi="Arial" w:cs="Arial"/>
          <w:sz w:val="22"/>
          <w:szCs w:val="22"/>
        </w:rPr>
      </w:pPr>
      <w:r w:rsidRPr="00A869B0">
        <w:rPr>
          <w:rFonts w:ascii="Arial" w:hAnsi="Arial" w:cs="Arial"/>
          <w:sz w:val="22"/>
          <w:szCs w:val="22"/>
        </w:rPr>
        <w:t xml:space="preserve">Researchers from the University of Sheffield and COMSATS Institute of Information Technology, Pakistan have discovered that sugar can encourage new </w:t>
      </w:r>
      <w:hyperlink r:id="rId28" w:history="1">
        <w:r w:rsidRPr="00A869B0">
          <w:rPr>
            <w:rStyle w:val="Hyperlink"/>
            <w:rFonts w:ascii="Arial" w:eastAsiaTheme="majorEastAsia" w:hAnsi="Arial" w:cs="Arial"/>
            <w:sz w:val="22"/>
            <w:szCs w:val="22"/>
          </w:rPr>
          <w:t>blood vessel formation</w:t>
        </w:r>
      </w:hyperlink>
      <w:r w:rsidRPr="00A869B0">
        <w:rPr>
          <w:rFonts w:ascii="Arial" w:hAnsi="Arial" w:cs="Arial"/>
          <w:sz w:val="22"/>
          <w:szCs w:val="22"/>
        </w:rPr>
        <w:t>, which is crucial for wound healing</w:t>
      </w:r>
      <w:r w:rsidRPr="00BA7A75">
        <w:rPr>
          <w:rStyle w:val="FootnoteReference"/>
          <w:rFonts w:ascii="Arial" w:hAnsi="Arial" w:cs="Arial"/>
          <w:sz w:val="22"/>
          <w:szCs w:val="22"/>
        </w:rPr>
        <w:footnoteReference w:id="49"/>
      </w:r>
      <w:r w:rsidRPr="00A869B0">
        <w:rPr>
          <w:rFonts w:ascii="Arial" w:hAnsi="Arial" w:cs="Arial"/>
          <w:sz w:val="22"/>
          <w:szCs w:val="22"/>
        </w:rPr>
        <w:t xml:space="preserve">.  A combination of simple and inexpensive sugar is added to a hydrogel bandage. Professor Sheila MacNeil from the Department of Materials Science and Engineering at the University of Sheffield said: "Throughout the world, people are living longer and unfortunately experiencing more non-healing skin </w:t>
      </w:r>
      <w:hyperlink r:id="rId29" w:history="1">
        <w:r w:rsidRPr="00A869B0">
          <w:rPr>
            <w:rStyle w:val="Hyperlink"/>
            <w:rFonts w:ascii="Arial" w:eastAsiaTheme="majorEastAsia" w:hAnsi="Arial" w:cs="Arial"/>
            <w:sz w:val="22"/>
            <w:szCs w:val="22"/>
          </w:rPr>
          <w:t>wounds</w:t>
        </w:r>
      </w:hyperlink>
      <w:r w:rsidRPr="00A869B0">
        <w:rPr>
          <w:rFonts w:ascii="Arial" w:hAnsi="Arial" w:cs="Arial"/>
          <w:sz w:val="22"/>
          <w:szCs w:val="22"/>
        </w:rPr>
        <w:t xml:space="preserve"> associated with age, poor blood supply and diabetes. These are often difficult to treat and are very expensive for healthcare systems to manage. The new skin healing technique using simple sugars, promises to aid wound healing more simply, meaning patients would need less treatment, clinicians could treat more patients and significant savings could be made by national healthcare systems."</w:t>
      </w:r>
    </w:p>
    <w:p w:rsidR="006D7B61" w:rsidRDefault="006614D2" w:rsidP="006D7B61">
      <w:pPr>
        <w:pStyle w:val="ListParagraph"/>
        <w:numPr>
          <w:ilvl w:val="1"/>
          <w:numId w:val="14"/>
        </w:numPr>
        <w:rPr>
          <w:rFonts w:ascii="Arial" w:hAnsi="Arial" w:cs="Arial"/>
          <w:sz w:val="22"/>
          <w:szCs w:val="22"/>
        </w:rPr>
      </w:pPr>
      <w:r w:rsidRPr="006614D2">
        <w:rPr>
          <w:rFonts w:ascii="Arial" w:hAnsi="Arial" w:cs="Arial"/>
          <w:sz w:val="22"/>
          <w:szCs w:val="22"/>
        </w:rPr>
        <w:t>A retrospective chart review</w:t>
      </w:r>
      <w:r w:rsidRPr="007F23F3">
        <w:rPr>
          <w:rStyle w:val="FootnoteReference"/>
          <w:rFonts w:ascii="Arial" w:hAnsi="Arial" w:cs="Arial"/>
          <w:sz w:val="22"/>
          <w:szCs w:val="22"/>
        </w:rPr>
        <w:footnoteReference w:id="50"/>
      </w:r>
      <w:r w:rsidRPr="006614D2">
        <w:rPr>
          <w:rFonts w:ascii="Arial" w:hAnsi="Arial" w:cs="Arial"/>
          <w:sz w:val="22"/>
          <w:szCs w:val="22"/>
        </w:rPr>
        <w:t xml:space="preserve"> comparing treatment for Kawasaki disease in two Canadian hospitals has found that the use of low-dose aspirin in conjunction with a single dose of intravenous immunoglobulin (</w:t>
      </w:r>
      <w:proofErr w:type="spellStart"/>
      <w:r w:rsidRPr="006614D2">
        <w:rPr>
          <w:rFonts w:ascii="Arial" w:hAnsi="Arial" w:cs="Arial"/>
          <w:sz w:val="22"/>
          <w:szCs w:val="22"/>
        </w:rPr>
        <w:t>IVIg</w:t>
      </w:r>
      <w:proofErr w:type="spellEnd"/>
      <w:r w:rsidRPr="006614D2">
        <w:rPr>
          <w:rFonts w:ascii="Arial" w:hAnsi="Arial" w:cs="Arial"/>
          <w:sz w:val="22"/>
          <w:szCs w:val="22"/>
        </w:rPr>
        <w:t xml:space="preserve">) in children was associated with three times the risk of requiring a second </w:t>
      </w:r>
      <w:proofErr w:type="spellStart"/>
      <w:r w:rsidRPr="006614D2">
        <w:rPr>
          <w:rFonts w:ascii="Arial" w:hAnsi="Arial" w:cs="Arial"/>
          <w:sz w:val="22"/>
          <w:szCs w:val="22"/>
        </w:rPr>
        <w:t>IVIg</w:t>
      </w:r>
      <w:proofErr w:type="spellEnd"/>
      <w:r w:rsidRPr="006614D2">
        <w:rPr>
          <w:rFonts w:ascii="Arial" w:hAnsi="Arial" w:cs="Arial"/>
          <w:sz w:val="22"/>
          <w:szCs w:val="22"/>
        </w:rPr>
        <w:t xml:space="preserve"> dose compared with high-dose aspirin.</w:t>
      </w:r>
    </w:p>
    <w:p w:rsidR="00C37D8F" w:rsidRDefault="006D7B61" w:rsidP="00C37D8F">
      <w:pPr>
        <w:pStyle w:val="ListParagraph"/>
        <w:numPr>
          <w:ilvl w:val="1"/>
          <w:numId w:val="14"/>
        </w:numPr>
        <w:rPr>
          <w:rFonts w:ascii="Arial" w:hAnsi="Arial" w:cs="Arial"/>
          <w:sz w:val="22"/>
          <w:szCs w:val="22"/>
        </w:rPr>
      </w:pPr>
      <w:r w:rsidRPr="006D7B61">
        <w:rPr>
          <w:rFonts w:ascii="Arial" w:hAnsi="Arial" w:cs="Arial"/>
          <w:sz w:val="22"/>
          <w:szCs w:val="22"/>
        </w:rPr>
        <w:t xml:space="preserve">Scientists at The Ottawa Hospital and the University of Ottawa found in the laboratory that the </w:t>
      </w:r>
      <w:proofErr w:type="spellStart"/>
      <w:r w:rsidRPr="006D7B61">
        <w:rPr>
          <w:rFonts w:ascii="Arial" w:hAnsi="Arial" w:cs="Arial"/>
          <w:sz w:val="22"/>
          <w:szCs w:val="22"/>
        </w:rPr>
        <w:t>Maraba</w:t>
      </w:r>
      <w:proofErr w:type="spellEnd"/>
      <w:r w:rsidRPr="006D7B61">
        <w:rPr>
          <w:rFonts w:ascii="Arial" w:hAnsi="Arial" w:cs="Arial"/>
          <w:sz w:val="22"/>
          <w:szCs w:val="22"/>
        </w:rPr>
        <w:t xml:space="preserve"> virus, or MG1, can target and destroy the type of HIV-infected cells that standard antiretroviral therapies can't reach</w:t>
      </w:r>
      <w:r w:rsidRPr="00D43C49">
        <w:rPr>
          <w:rStyle w:val="FootnoteReference"/>
          <w:rFonts w:ascii="Arial" w:hAnsi="Arial" w:cs="Arial"/>
          <w:sz w:val="22"/>
          <w:szCs w:val="22"/>
        </w:rPr>
        <w:footnoteReference w:id="51"/>
      </w:r>
      <w:r w:rsidRPr="006D7B61">
        <w:rPr>
          <w:rFonts w:ascii="Arial" w:hAnsi="Arial" w:cs="Arial"/>
          <w:sz w:val="22"/>
          <w:szCs w:val="22"/>
        </w:rPr>
        <w:t>.  The next step is to try the virus in animal models, and then humans.</w:t>
      </w:r>
      <w:r w:rsidR="00C37D8F">
        <w:rPr>
          <w:rFonts w:ascii="Arial" w:hAnsi="Arial" w:cs="Arial"/>
          <w:sz w:val="22"/>
          <w:szCs w:val="22"/>
        </w:rPr>
        <w:t xml:space="preserve">  </w:t>
      </w:r>
    </w:p>
    <w:p w:rsidR="00CA2E41" w:rsidRPr="00043303" w:rsidRDefault="00C37D8F" w:rsidP="00043303">
      <w:pPr>
        <w:pStyle w:val="ListParagraph"/>
        <w:numPr>
          <w:ilvl w:val="1"/>
          <w:numId w:val="14"/>
        </w:numPr>
        <w:rPr>
          <w:rFonts w:ascii="Arial" w:hAnsi="Arial" w:cs="Arial"/>
          <w:sz w:val="22"/>
          <w:szCs w:val="22"/>
        </w:rPr>
      </w:pPr>
      <w:r w:rsidRPr="00C37D8F">
        <w:rPr>
          <w:rFonts w:ascii="Arial" w:hAnsi="Arial" w:cs="Arial"/>
          <w:sz w:val="22"/>
          <w:szCs w:val="22"/>
        </w:rPr>
        <w:t>Researchers found an increased risk of developing cardiovascular disease among patients with idiopathic thrombocytopenic purpura (ITP), especially those who undergo splenectomy</w:t>
      </w:r>
      <w:r w:rsidRPr="009305D8">
        <w:rPr>
          <w:rStyle w:val="FootnoteReference"/>
          <w:rFonts w:ascii="Arial" w:hAnsi="Arial" w:cs="Arial"/>
          <w:sz w:val="22"/>
          <w:szCs w:val="22"/>
        </w:rPr>
        <w:footnoteReference w:id="52"/>
      </w:r>
      <w:r w:rsidRPr="00C37D8F">
        <w:rPr>
          <w:rFonts w:ascii="Arial" w:hAnsi="Arial" w:cs="Arial"/>
          <w:sz w:val="22"/>
          <w:szCs w:val="22"/>
        </w:rPr>
        <w:t>.</w:t>
      </w:r>
    </w:p>
    <w:p w:rsidR="0026083C" w:rsidRDefault="0026083C" w:rsidP="0026083C">
      <w:pPr>
        <w:pStyle w:val="Heading1"/>
        <w:numPr>
          <w:ilvl w:val="0"/>
          <w:numId w:val="1"/>
        </w:numPr>
        <w:rPr>
          <w:color w:val="FF0000"/>
        </w:rPr>
      </w:pPr>
      <w:bookmarkStart w:id="13" w:name="_Toc505868799"/>
      <w:r>
        <w:rPr>
          <w:color w:val="FF0000"/>
        </w:rPr>
        <w:t>Legal Matters</w:t>
      </w:r>
      <w:bookmarkEnd w:id="13"/>
      <w:r>
        <w:rPr>
          <w:color w:val="FF0000"/>
        </w:rPr>
        <w:t xml:space="preserve">  </w:t>
      </w:r>
    </w:p>
    <w:p w:rsidR="0026083C" w:rsidRDefault="0026083C" w:rsidP="0026083C">
      <w:pPr>
        <w:pStyle w:val="ListParagraph"/>
        <w:ind w:left="360"/>
        <w:rPr>
          <w:rFonts w:ascii="Arial" w:hAnsi="Arial" w:cs="Arial"/>
          <w:i/>
        </w:rPr>
      </w:pPr>
      <w:r>
        <w:rPr>
          <w:rFonts w:ascii="Arial" w:hAnsi="Arial" w:cs="Arial"/>
          <w:i/>
        </w:rPr>
        <w:t xml:space="preserve">These may include patent disputes and product liability matters.  </w:t>
      </w:r>
    </w:p>
    <w:p w:rsidR="00744A7E" w:rsidRPr="00744A7E" w:rsidRDefault="0026083C" w:rsidP="00744A7E">
      <w:pPr>
        <w:pStyle w:val="ListParagraph"/>
        <w:numPr>
          <w:ilvl w:val="1"/>
          <w:numId w:val="14"/>
        </w:numPr>
        <w:rPr>
          <w:rFonts w:ascii="Arial" w:hAnsi="Arial" w:cs="Arial"/>
          <w:color w:val="333333"/>
          <w:sz w:val="22"/>
          <w:szCs w:val="22"/>
          <w:lang w:val="en"/>
        </w:rPr>
      </w:pPr>
      <w:r w:rsidRPr="0026083C">
        <w:rPr>
          <w:rFonts w:ascii="Arial" w:hAnsi="Arial" w:cs="Arial"/>
          <w:sz w:val="22"/>
          <w:szCs w:val="22"/>
        </w:rPr>
        <w:t xml:space="preserve">Roche’s haemophilia drug </w:t>
      </w:r>
      <w:proofErr w:type="spellStart"/>
      <w:r w:rsidRPr="0026083C">
        <w:rPr>
          <w:rFonts w:ascii="Arial" w:hAnsi="Arial" w:cs="Arial"/>
          <w:sz w:val="22"/>
          <w:szCs w:val="22"/>
        </w:rPr>
        <w:t>Hemlibra</w:t>
      </w:r>
      <w:proofErr w:type="spellEnd"/>
      <w:r w:rsidRPr="0026083C">
        <w:rPr>
          <w:rFonts w:ascii="Arial" w:hAnsi="Arial" w:cs="Arial"/>
          <w:sz w:val="22"/>
          <w:szCs w:val="22"/>
        </w:rPr>
        <w:t xml:space="preserve">, approved in November by the FDA, has the company in a patent dispute with Shire in the US district court of Delaware.  Shire’s motion for a preliminary injunction is part of an ongoing case in which it contends Roche infringed a key patent to develop </w:t>
      </w:r>
      <w:proofErr w:type="spellStart"/>
      <w:r w:rsidRPr="0026083C">
        <w:rPr>
          <w:rFonts w:ascii="Arial" w:hAnsi="Arial" w:cs="Arial"/>
          <w:sz w:val="22"/>
          <w:szCs w:val="22"/>
        </w:rPr>
        <w:t>Hemlibra</w:t>
      </w:r>
      <w:proofErr w:type="spellEnd"/>
      <w:r w:rsidRPr="0026083C">
        <w:rPr>
          <w:rFonts w:ascii="Arial" w:hAnsi="Arial" w:cs="Arial"/>
          <w:sz w:val="22"/>
          <w:szCs w:val="22"/>
        </w:rPr>
        <w:t xml:space="preserve">.  Roche denies the allegation.  The dispute emphasises </w:t>
      </w:r>
      <w:proofErr w:type="spellStart"/>
      <w:r w:rsidRPr="0026083C">
        <w:rPr>
          <w:rFonts w:ascii="Arial" w:hAnsi="Arial" w:cs="Arial"/>
          <w:sz w:val="22"/>
          <w:szCs w:val="22"/>
        </w:rPr>
        <w:t>Hemlibra’s</w:t>
      </w:r>
      <w:proofErr w:type="spellEnd"/>
      <w:r w:rsidRPr="0026083C">
        <w:rPr>
          <w:rFonts w:ascii="Arial" w:hAnsi="Arial" w:cs="Arial"/>
          <w:sz w:val="22"/>
          <w:szCs w:val="22"/>
        </w:rPr>
        <w:t xml:space="preserve"> potential to encroach on Shire’s market for older drugs</w:t>
      </w:r>
      <w:r w:rsidR="006502B6">
        <w:rPr>
          <w:rStyle w:val="FootnoteReference"/>
          <w:rFonts w:ascii="Arial" w:hAnsi="Arial" w:cs="Arial"/>
          <w:sz w:val="22"/>
          <w:szCs w:val="22"/>
        </w:rPr>
        <w:footnoteReference w:id="53"/>
      </w:r>
      <w:r w:rsidRPr="0026083C">
        <w:rPr>
          <w:rFonts w:ascii="Arial" w:hAnsi="Arial" w:cs="Arial"/>
          <w:sz w:val="22"/>
          <w:szCs w:val="22"/>
        </w:rPr>
        <w:t xml:space="preserve">.  Roche hopes to expand </w:t>
      </w:r>
      <w:proofErr w:type="spellStart"/>
      <w:r w:rsidRPr="0026083C">
        <w:rPr>
          <w:rFonts w:ascii="Arial" w:hAnsi="Arial" w:cs="Arial"/>
          <w:sz w:val="22"/>
          <w:szCs w:val="22"/>
        </w:rPr>
        <w:t>Hemlibra’s</w:t>
      </w:r>
      <w:proofErr w:type="spellEnd"/>
      <w:r w:rsidRPr="0026083C">
        <w:rPr>
          <w:rFonts w:ascii="Arial" w:hAnsi="Arial" w:cs="Arial"/>
          <w:sz w:val="22"/>
          <w:szCs w:val="22"/>
        </w:rPr>
        <w:t xml:space="preserve"> regulatory approvals beyond inhibitor patients to include those who have not yet developed resistance. </w:t>
      </w:r>
    </w:p>
    <w:p w:rsidR="0026083C" w:rsidRPr="00C91E98" w:rsidRDefault="00744A7E" w:rsidP="00C91E98">
      <w:pPr>
        <w:pStyle w:val="ListParagraph"/>
        <w:numPr>
          <w:ilvl w:val="1"/>
          <w:numId w:val="14"/>
        </w:numPr>
        <w:rPr>
          <w:rFonts w:ascii="Arial" w:hAnsi="Arial" w:cs="Arial"/>
          <w:color w:val="333333"/>
          <w:sz w:val="22"/>
          <w:szCs w:val="22"/>
          <w:lang w:val="en"/>
        </w:rPr>
      </w:pPr>
      <w:r w:rsidRPr="00F93D51">
        <w:rPr>
          <w:rFonts w:ascii="Arial" w:hAnsi="Arial" w:cs="Arial"/>
          <w:sz w:val="22"/>
          <w:szCs w:val="22"/>
        </w:rPr>
        <w:t xml:space="preserve">A Philadelphia court found Johnson &amp; Johnson and Bayer AG liable for a patient’s gastrointestinal haemorrhaging, which she attributed to the anticoagulant </w:t>
      </w:r>
      <w:hyperlink r:id="rId30" w:history="1">
        <w:r w:rsidRPr="00F93D51">
          <w:rPr>
            <w:rStyle w:val="Hyperlink"/>
            <w:rFonts w:ascii="Arial" w:eastAsiaTheme="majorEastAsia" w:hAnsi="Arial" w:cs="Arial"/>
            <w:sz w:val="22"/>
            <w:szCs w:val="22"/>
          </w:rPr>
          <w:t>Xarelto</w:t>
        </w:r>
      </w:hyperlink>
      <w:r w:rsidRPr="00F93D51">
        <w:rPr>
          <w:rFonts w:ascii="Arial" w:hAnsi="Arial" w:cs="Arial"/>
          <w:sz w:val="22"/>
          <w:szCs w:val="22"/>
          <w:u w:val="single"/>
        </w:rPr>
        <w:t xml:space="preserve">. </w:t>
      </w:r>
      <w:r w:rsidRPr="00F93D51">
        <w:rPr>
          <w:rFonts w:ascii="Arial" w:hAnsi="Arial" w:cs="Arial"/>
          <w:sz w:val="22"/>
          <w:szCs w:val="22"/>
        </w:rPr>
        <w:t xml:space="preserve">The companies were ordered to pay $US1.8 million in compensatory damages and $US 26 million in punitive damages. This was the first loss for the companies in ongoing Xarelto litigation. </w:t>
      </w:r>
      <w:r w:rsidR="00F93D51" w:rsidRPr="00F93D51">
        <w:rPr>
          <w:rFonts w:ascii="Arial" w:hAnsi="Arial" w:cs="Arial"/>
          <w:sz w:val="22"/>
          <w:szCs w:val="22"/>
        </w:rPr>
        <w:t xml:space="preserve"> </w:t>
      </w:r>
      <w:r w:rsidR="009A0D2A" w:rsidRPr="00F93D51">
        <w:rPr>
          <w:rFonts w:ascii="Arial" w:hAnsi="Arial" w:cs="Arial"/>
          <w:sz w:val="22"/>
          <w:szCs w:val="22"/>
        </w:rPr>
        <w:t>In the US, Bayer and Johnson and Johnson have been named defendants in more than 2,100 lawsuits filed on behalf of patients who suffered gastrointestinal bleeds, brain haemorrhages, haemorrhagic stroke, or other serious episodes of internal bleeding while taking blood thinner Xarelto.</w:t>
      </w:r>
    </w:p>
    <w:p w:rsidR="00EF6B07" w:rsidRDefault="00EF6B07" w:rsidP="00EF6B07">
      <w:pPr>
        <w:pStyle w:val="Heading1"/>
        <w:numPr>
          <w:ilvl w:val="0"/>
          <w:numId w:val="1"/>
        </w:numPr>
        <w:rPr>
          <w:color w:val="FF0000"/>
        </w:rPr>
      </w:pPr>
      <w:bookmarkStart w:id="14" w:name="_Toc505868800"/>
      <w:r w:rsidRPr="00D54169">
        <w:rPr>
          <w:color w:val="FF0000"/>
        </w:rPr>
        <w:t>Infectious diseases</w:t>
      </w:r>
      <w:bookmarkEnd w:id="14"/>
      <w:r>
        <w:rPr>
          <w:color w:val="FF0000"/>
        </w:rPr>
        <w:tab/>
      </w:r>
    </w:p>
    <w:p w:rsidR="00EF6B07" w:rsidRDefault="00EF6B07" w:rsidP="00EF6B07">
      <w:pPr>
        <w:rPr>
          <w:rFonts w:ascii="Arial" w:hAnsi="Arial" w:cs="Arial"/>
          <w:i/>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w:t>
      </w:r>
      <w:r>
        <w:rPr>
          <w:rFonts w:ascii="Arial" w:hAnsi="Arial" w:cs="Arial"/>
          <w:i/>
        </w:rPr>
        <w:t xml:space="preserve"> </w:t>
      </w:r>
      <w:r w:rsidRPr="001C2106">
        <w:rPr>
          <w:rFonts w:ascii="Arial" w:hAnsi="Arial" w:cs="Arial"/>
          <w:i/>
        </w:rPr>
        <w:t xml:space="preserve"> Blood donations are tested for </w:t>
      </w:r>
      <w:proofErr w:type="gramStart"/>
      <w:r w:rsidRPr="001C2106">
        <w:rPr>
          <w:rFonts w:ascii="Arial" w:hAnsi="Arial" w:cs="Arial"/>
          <w:i/>
        </w:rPr>
        <w:t>a number of</w:t>
      </w:r>
      <w:proofErr w:type="gramEnd"/>
      <w:r w:rsidRPr="001C2106">
        <w:rPr>
          <w:rFonts w:ascii="Arial" w:hAnsi="Arial" w:cs="Arial"/>
          <w:i/>
        </w:rPr>
        <w:t xml:space="preserve">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457814" w:rsidRPr="00B231EE" w:rsidRDefault="00735D71" w:rsidP="00B231EE">
      <w:pPr>
        <w:pStyle w:val="Heading2"/>
        <w:rPr>
          <w:rFonts w:ascii="Cambria" w:hAnsi="Cambria"/>
          <w:color w:val="111CF7"/>
        </w:rPr>
      </w:pPr>
      <w:bookmarkStart w:id="15" w:name="_Toc505868801"/>
      <w:r w:rsidRPr="00B231EE">
        <w:rPr>
          <w:rFonts w:ascii="Cambria" w:hAnsi="Cambria"/>
          <w:color w:val="111CF7"/>
        </w:rPr>
        <w:t>Mosquito-borne diseases</w:t>
      </w:r>
      <w:bookmarkEnd w:id="15"/>
      <w:r w:rsidRPr="00B231EE">
        <w:rPr>
          <w:rFonts w:ascii="Cambria" w:hAnsi="Cambria"/>
          <w:color w:val="111CF7"/>
        </w:rPr>
        <w:t xml:space="preserve"> </w:t>
      </w:r>
    </w:p>
    <w:p w:rsidR="00162BF2" w:rsidRPr="00541C9B" w:rsidRDefault="00162BF2" w:rsidP="00162BF2">
      <w:pPr>
        <w:pStyle w:val="ListParagraph"/>
        <w:numPr>
          <w:ilvl w:val="1"/>
          <w:numId w:val="6"/>
        </w:numPr>
        <w:rPr>
          <w:rFonts w:ascii="Arial" w:hAnsi="Arial" w:cs="Arial"/>
          <w:sz w:val="22"/>
          <w:szCs w:val="22"/>
        </w:rPr>
      </w:pPr>
      <w:r w:rsidRPr="00541C9B">
        <w:rPr>
          <w:rFonts w:ascii="Arial" w:hAnsi="Arial" w:cs="Arial"/>
          <w:sz w:val="22"/>
          <w:szCs w:val="22"/>
        </w:rPr>
        <w:t xml:space="preserve">The Brazilian government suggested restrictions on the use of Sanofi’s dengue vaccine which has been suspended elsewhere after the company said it could worsen the disease in some cases.  Brazil’s healthcare regulator </w:t>
      </w:r>
      <w:proofErr w:type="spellStart"/>
      <w:r w:rsidRPr="00541C9B">
        <w:rPr>
          <w:rFonts w:ascii="Arial" w:hAnsi="Arial" w:cs="Arial"/>
          <w:sz w:val="22"/>
          <w:szCs w:val="22"/>
        </w:rPr>
        <w:t>Anvisa</w:t>
      </w:r>
      <w:proofErr w:type="spellEnd"/>
      <w:r w:rsidRPr="00541C9B">
        <w:rPr>
          <w:rFonts w:ascii="Arial" w:hAnsi="Arial" w:cs="Arial"/>
          <w:sz w:val="22"/>
          <w:szCs w:val="22"/>
        </w:rPr>
        <w:t xml:space="preserve"> approved the vaccine for use in Brazil at the end of 2015. </w:t>
      </w:r>
    </w:p>
    <w:p w:rsidR="00271B01" w:rsidRPr="00C72E26" w:rsidRDefault="00A869B0" w:rsidP="00271B01">
      <w:pPr>
        <w:pStyle w:val="ListParagraph"/>
        <w:numPr>
          <w:ilvl w:val="1"/>
          <w:numId w:val="6"/>
        </w:numPr>
        <w:rPr>
          <w:rFonts w:ascii="Arial" w:hAnsi="Arial" w:cs="Arial"/>
          <w:sz w:val="22"/>
          <w:szCs w:val="22"/>
        </w:rPr>
      </w:pPr>
      <w:r w:rsidRPr="005E2B6E">
        <w:rPr>
          <w:rFonts w:ascii="Arial" w:hAnsi="Arial" w:cs="Arial"/>
          <w:sz w:val="22"/>
          <w:szCs w:val="22"/>
        </w:rPr>
        <w:t xml:space="preserve">A team of Indian and South Korean researchers has devised a biofilm that could destroy larvae of </w:t>
      </w:r>
      <w:proofErr w:type="spellStart"/>
      <w:r w:rsidRPr="005E2B6E">
        <w:rPr>
          <w:rFonts w:ascii="Arial" w:hAnsi="Arial" w:cs="Arial"/>
          <w:i/>
          <w:sz w:val="22"/>
          <w:szCs w:val="22"/>
        </w:rPr>
        <w:t>Aedes</w:t>
      </w:r>
      <w:proofErr w:type="spellEnd"/>
      <w:r w:rsidRPr="005E2B6E">
        <w:rPr>
          <w:rFonts w:ascii="Arial" w:hAnsi="Arial" w:cs="Arial"/>
          <w:i/>
          <w:sz w:val="22"/>
          <w:szCs w:val="22"/>
        </w:rPr>
        <w:t xml:space="preserve"> aegypti, </w:t>
      </w:r>
      <w:r w:rsidRPr="005E2B6E">
        <w:rPr>
          <w:rFonts w:ascii="Arial" w:hAnsi="Arial" w:cs="Arial"/>
          <w:sz w:val="22"/>
          <w:szCs w:val="22"/>
        </w:rPr>
        <w:t>a mosquito that spreads dengue and chikungunya. T</w:t>
      </w:r>
      <w:r w:rsidRPr="005E2B6E">
        <w:rPr>
          <w:rFonts w:ascii="Arial" w:hAnsi="Arial" w:cs="Arial"/>
          <w:iCs/>
          <w:sz w:val="22"/>
          <w:szCs w:val="22"/>
        </w:rPr>
        <w:t xml:space="preserve">he biofilm needs to be immersed in water collected in tanks, </w:t>
      </w:r>
      <w:proofErr w:type="gramStart"/>
      <w:r w:rsidRPr="005E2B6E">
        <w:rPr>
          <w:rFonts w:ascii="Arial" w:hAnsi="Arial" w:cs="Arial"/>
          <w:iCs/>
          <w:sz w:val="22"/>
          <w:szCs w:val="22"/>
        </w:rPr>
        <w:t>drums</w:t>
      </w:r>
      <w:proofErr w:type="gramEnd"/>
      <w:r w:rsidRPr="005E2B6E">
        <w:rPr>
          <w:rFonts w:ascii="Arial" w:hAnsi="Arial" w:cs="Arial"/>
          <w:iCs/>
          <w:sz w:val="22"/>
          <w:szCs w:val="22"/>
        </w:rPr>
        <w:t xml:space="preserve"> and other sources for 12 hours. During this process, the biofilm acts as a destroying agent against the vector that breeds in water.</w:t>
      </w:r>
      <w:r w:rsidR="00271B01">
        <w:rPr>
          <w:rFonts w:ascii="Arial" w:hAnsi="Arial" w:cs="Arial"/>
          <w:iCs/>
          <w:sz w:val="22"/>
          <w:szCs w:val="22"/>
        </w:rPr>
        <w:t xml:space="preserve">  </w:t>
      </w:r>
    </w:p>
    <w:p w:rsidR="00C72E26" w:rsidRPr="006B751C" w:rsidRDefault="00C72E26" w:rsidP="00271B01">
      <w:pPr>
        <w:pStyle w:val="ListParagraph"/>
        <w:numPr>
          <w:ilvl w:val="1"/>
          <w:numId w:val="6"/>
        </w:numPr>
        <w:rPr>
          <w:rFonts w:ascii="Arial" w:hAnsi="Arial" w:cs="Arial"/>
          <w:sz w:val="22"/>
          <w:szCs w:val="22"/>
        </w:rPr>
      </w:pPr>
      <w:r w:rsidRPr="006B751C">
        <w:rPr>
          <w:rFonts w:ascii="Arial" w:hAnsi="Arial" w:cs="Arial"/>
          <w:sz w:val="22"/>
          <w:szCs w:val="22"/>
        </w:rPr>
        <w:t>After reporting positive Phase II results on its chikungunya vaccine</w:t>
      </w:r>
      <w:r w:rsidR="000D09C7" w:rsidRPr="006B751C">
        <w:rPr>
          <w:rFonts w:ascii="Arial" w:hAnsi="Arial" w:cs="Arial"/>
          <w:sz w:val="22"/>
          <w:szCs w:val="22"/>
        </w:rPr>
        <w:t xml:space="preserve">, </w:t>
      </w:r>
      <w:r w:rsidR="00E307E4" w:rsidRPr="006B751C">
        <w:rPr>
          <w:rFonts w:ascii="Arial" w:hAnsi="Arial" w:cs="Arial"/>
          <w:sz w:val="22"/>
          <w:szCs w:val="22"/>
        </w:rPr>
        <w:t xml:space="preserve">which has been studied in </w:t>
      </w:r>
      <w:r w:rsidR="000D2ADC" w:rsidRPr="006B751C">
        <w:rPr>
          <w:rFonts w:ascii="Arial" w:hAnsi="Arial" w:cs="Arial"/>
          <w:sz w:val="22"/>
          <w:szCs w:val="22"/>
        </w:rPr>
        <w:t>600 patients across the US, EU and South and Central America,</w:t>
      </w:r>
      <w:r w:rsidR="00044B58">
        <w:rPr>
          <w:rFonts w:ascii="Arial" w:hAnsi="Arial" w:cs="Arial"/>
          <w:sz w:val="22"/>
          <w:szCs w:val="22"/>
        </w:rPr>
        <w:t xml:space="preserve"> </w:t>
      </w:r>
      <w:r w:rsidR="000D09C7" w:rsidRPr="006B751C">
        <w:rPr>
          <w:rFonts w:ascii="Arial" w:hAnsi="Arial" w:cs="Arial"/>
          <w:sz w:val="22"/>
          <w:szCs w:val="22"/>
        </w:rPr>
        <w:t xml:space="preserve">Themis has raised </w:t>
      </w:r>
      <w:r w:rsidR="006B751C">
        <w:rPr>
          <w:rFonts w:ascii="Arial" w:hAnsi="Arial" w:cs="Arial"/>
          <w:sz w:val="22"/>
          <w:szCs w:val="22"/>
        </w:rPr>
        <w:t xml:space="preserve">new </w:t>
      </w:r>
      <w:r w:rsidR="000D09C7" w:rsidRPr="006B751C">
        <w:rPr>
          <w:rFonts w:ascii="Arial" w:hAnsi="Arial" w:cs="Arial"/>
          <w:sz w:val="22"/>
          <w:szCs w:val="22"/>
        </w:rPr>
        <w:t xml:space="preserve">funds </w:t>
      </w:r>
      <w:r w:rsidR="00CE07E9" w:rsidRPr="006B751C">
        <w:rPr>
          <w:rFonts w:ascii="Arial" w:hAnsi="Arial" w:cs="Arial"/>
          <w:sz w:val="22"/>
          <w:szCs w:val="22"/>
        </w:rPr>
        <w:t>to continue with its development.</w:t>
      </w:r>
    </w:p>
    <w:p w:rsidR="00037D7B" w:rsidRDefault="00271B01" w:rsidP="00037D7B">
      <w:pPr>
        <w:pStyle w:val="ListParagraph"/>
        <w:numPr>
          <w:ilvl w:val="1"/>
          <w:numId w:val="6"/>
        </w:numPr>
        <w:rPr>
          <w:rFonts w:ascii="Arial" w:hAnsi="Arial" w:cs="Arial"/>
          <w:sz w:val="22"/>
          <w:szCs w:val="22"/>
        </w:rPr>
      </w:pPr>
      <w:r w:rsidRPr="00271B01">
        <w:rPr>
          <w:rFonts w:ascii="Arial" w:hAnsi="Arial" w:cs="Arial"/>
          <w:sz w:val="22"/>
          <w:szCs w:val="22"/>
        </w:rPr>
        <w:t>Laboratory tests in cell cultures showed a new drug known as NGI-1 can shut down flaviviruses (mosquito-borne viruses like Zika, dengue and West Nile).  The drug cuts off access to key proteins in mammalian cells that invading viruses rely on.  By robbing them of their energy sources, the drug thwarts invasion.</w:t>
      </w:r>
      <w:r w:rsidRPr="00C75380">
        <w:rPr>
          <w:rStyle w:val="FootnoteReference"/>
          <w:rFonts w:ascii="Arial" w:hAnsi="Arial" w:cs="Arial"/>
          <w:sz w:val="22"/>
          <w:szCs w:val="22"/>
        </w:rPr>
        <w:footnoteReference w:id="54"/>
      </w:r>
    </w:p>
    <w:p w:rsidR="00541C9B" w:rsidRDefault="00037D7B" w:rsidP="00541C9B">
      <w:pPr>
        <w:pStyle w:val="ListParagraph"/>
        <w:numPr>
          <w:ilvl w:val="1"/>
          <w:numId w:val="6"/>
        </w:numPr>
        <w:rPr>
          <w:rFonts w:ascii="Arial" w:hAnsi="Arial" w:cs="Arial"/>
          <w:sz w:val="22"/>
          <w:szCs w:val="22"/>
        </w:rPr>
      </w:pPr>
      <w:r w:rsidRPr="00037D7B">
        <w:rPr>
          <w:rFonts w:ascii="Arial" w:hAnsi="Arial" w:cs="Arial"/>
          <w:sz w:val="22"/>
          <w:szCs w:val="22"/>
        </w:rPr>
        <w:t>Results from two Phase I clinical trials show an experimental Zika vaccine developed at the National Institute of Allergy and Infectious Diseases (NIAID), part of the US National Institutes of Health, is safe and induces an immune response in healthy adults</w:t>
      </w:r>
      <w:r w:rsidRPr="00FB64FF">
        <w:rPr>
          <w:rStyle w:val="FootnoteReference"/>
          <w:rFonts w:ascii="Arial" w:hAnsi="Arial" w:cs="Arial"/>
          <w:sz w:val="22"/>
          <w:szCs w:val="22"/>
        </w:rPr>
        <w:footnoteReference w:id="55"/>
      </w:r>
      <w:r w:rsidRPr="00037D7B">
        <w:rPr>
          <w:rFonts w:ascii="Arial" w:hAnsi="Arial" w:cs="Arial"/>
          <w:sz w:val="22"/>
          <w:szCs w:val="22"/>
        </w:rPr>
        <w:t>.  NIAID is now leading an international effort to evaluate the investigational vaccine in a Phase II/IIb safety and efficacy trial.</w:t>
      </w:r>
    </w:p>
    <w:p w:rsidR="00114057" w:rsidRDefault="000E6BFF" w:rsidP="00AC218C">
      <w:pPr>
        <w:pStyle w:val="ListParagraph"/>
        <w:numPr>
          <w:ilvl w:val="1"/>
          <w:numId w:val="6"/>
        </w:numPr>
        <w:rPr>
          <w:rFonts w:ascii="Arial" w:hAnsi="Arial" w:cs="Arial"/>
          <w:sz w:val="22"/>
          <w:szCs w:val="22"/>
        </w:rPr>
      </w:pPr>
      <w:r>
        <w:rPr>
          <w:rFonts w:ascii="Arial" w:hAnsi="Arial" w:cs="Arial"/>
          <w:sz w:val="22"/>
          <w:szCs w:val="22"/>
        </w:rPr>
        <w:t>Takeda Pharmaceutical is testing its Zika vaccine candidate in a Phase I clinical trial.</w:t>
      </w:r>
    </w:p>
    <w:p w:rsidR="00AC218C" w:rsidRPr="00AC218C" w:rsidRDefault="00AC218C" w:rsidP="00AC218C">
      <w:pPr>
        <w:pStyle w:val="ListParagraph"/>
        <w:numPr>
          <w:ilvl w:val="1"/>
          <w:numId w:val="6"/>
        </w:numPr>
        <w:rPr>
          <w:rFonts w:ascii="Arial" w:hAnsi="Arial" w:cs="Arial"/>
          <w:sz w:val="22"/>
          <w:szCs w:val="22"/>
        </w:rPr>
      </w:pPr>
      <w:r w:rsidRPr="00AC218C">
        <w:rPr>
          <w:rFonts w:ascii="Arial" w:hAnsi="Arial" w:cs="Arial"/>
          <w:sz w:val="22"/>
          <w:szCs w:val="22"/>
        </w:rPr>
        <w:t xml:space="preserve">Researchers </w:t>
      </w:r>
      <w:r w:rsidR="007734E5">
        <w:rPr>
          <w:rFonts w:ascii="Arial" w:hAnsi="Arial" w:cs="Arial"/>
          <w:sz w:val="22"/>
          <w:szCs w:val="22"/>
        </w:rPr>
        <w:t xml:space="preserve">sought </w:t>
      </w:r>
      <w:r w:rsidRPr="00AC218C">
        <w:rPr>
          <w:rFonts w:ascii="Arial" w:hAnsi="Arial" w:cs="Arial"/>
          <w:sz w:val="22"/>
          <w:szCs w:val="22"/>
        </w:rPr>
        <w:t xml:space="preserve">evidence in Venezuela </w:t>
      </w:r>
      <w:r w:rsidR="00143AFC">
        <w:rPr>
          <w:rFonts w:ascii="Arial" w:hAnsi="Arial" w:cs="Arial"/>
          <w:sz w:val="22"/>
          <w:szCs w:val="22"/>
        </w:rPr>
        <w:t>of</w:t>
      </w:r>
      <w:r w:rsidRPr="00AC218C">
        <w:rPr>
          <w:rFonts w:ascii="Arial" w:hAnsi="Arial" w:cs="Arial"/>
          <w:sz w:val="22"/>
          <w:szCs w:val="22"/>
        </w:rPr>
        <w:t xml:space="preserve"> mother-to-child transmission of Zika through breast-feeding. They said the results of genetic testing of Zika virus isolates from a mother’s breast milk and her child’s urine “strongly suggest” transmission through breast-feeding</w:t>
      </w:r>
      <w:r w:rsidRPr="00E45529">
        <w:rPr>
          <w:rStyle w:val="FootnoteReference"/>
          <w:rFonts w:ascii="Arial" w:hAnsi="Arial" w:cs="Arial"/>
          <w:sz w:val="22"/>
          <w:szCs w:val="22"/>
        </w:rPr>
        <w:footnoteReference w:id="56"/>
      </w:r>
      <w:r w:rsidRPr="00AC218C">
        <w:rPr>
          <w:rFonts w:ascii="Arial" w:hAnsi="Arial" w:cs="Arial"/>
          <w:sz w:val="22"/>
          <w:szCs w:val="22"/>
        </w:rPr>
        <w:t>. The virus has been identified in breast milk before</w:t>
      </w:r>
      <w:r w:rsidRPr="00E45529">
        <w:rPr>
          <w:rStyle w:val="FootnoteReference"/>
          <w:rFonts w:ascii="Arial" w:hAnsi="Arial" w:cs="Arial"/>
          <w:sz w:val="22"/>
          <w:szCs w:val="22"/>
        </w:rPr>
        <w:footnoteReference w:id="57"/>
      </w:r>
      <w:r w:rsidRPr="00AC218C">
        <w:rPr>
          <w:rFonts w:ascii="Arial" w:hAnsi="Arial" w:cs="Arial"/>
          <w:sz w:val="22"/>
          <w:szCs w:val="22"/>
        </w:rPr>
        <w:t>.</w:t>
      </w:r>
    </w:p>
    <w:p w:rsidR="00EF6B07" w:rsidRPr="00A41ABA" w:rsidRDefault="00EF6B07" w:rsidP="00A27481">
      <w:pPr>
        <w:pStyle w:val="Heading2"/>
        <w:rPr>
          <w:rFonts w:ascii="Cambria" w:hAnsi="Cambria"/>
          <w:color w:val="111CF7"/>
          <w:lang w:val="en-US"/>
        </w:rPr>
      </w:pPr>
      <w:bookmarkStart w:id="16" w:name="_Toc505868802"/>
      <w:r w:rsidRPr="00A41ABA">
        <w:rPr>
          <w:rFonts w:ascii="Cambria" w:hAnsi="Cambria"/>
          <w:color w:val="111CF7"/>
          <w:lang w:val="en-US"/>
        </w:rPr>
        <w:t>Avian influenza</w:t>
      </w:r>
      <w:bookmarkEnd w:id="16"/>
      <w:r w:rsidRPr="00A41ABA">
        <w:rPr>
          <w:rFonts w:ascii="Cambria" w:hAnsi="Cambria"/>
          <w:color w:val="111CF7"/>
          <w:lang w:val="en-US"/>
        </w:rPr>
        <w:t xml:space="preserve"> </w:t>
      </w:r>
    </w:p>
    <w:p w:rsidR="00EF6B07" w:rsidRPr="0065069C" w:rsidRDefault="00EF6B07" w:rsidP="00EF6B07">
      <w:pPr>
        <w:rPr>
          <w:rFonts w:ascii="Arial" w:hAnsi="Arial" w:cs="Arial"/>
          <w:i/>
        </w:rPr>
      </w:pPr>
      <w:r w:rsidRPr="0065069C">
        <w:rPr>
          <w:rFonts w:ascii="Arial" w:hAnsi="Arial" w:cs="Arial"/>
          <w:i/>
        </w:rPr>
        <w:t>Because of the capacity of influenza viruses for re</w:t>
      </w:r>
      <w:r w:rsidR="006D1CE8">
        <w:rPr>
          <w:rFonts w:ascii="Arial" w:hAnsi="Arial" w:cs="Arial"/>
          <w:i/>
        </w:rPr>
        <w:t>-</w:t>
      </w:r>
      <w:r w:rsidRPr="0065069C">
        <w:rPr>
          <w:rFonts w:ascii="Arial" w:hAnsi="Arial" w:cs="Arial"/>
          <w:i/>
        </w:rPr>
        <w:t xml:space="preserv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3A5C39" w:rsidRPr="003A5C39" w:rsidRDefault="00541C9B" w:rsidP="003A5C39">
      <w:pPr>
        <w:pStyle w:val="ListParagraph"/>
        <w:numPr>
          <w:ilvl w:val="1"/>
          <w:numId w:val="10"/>
        </w:numPr>
        <w:rPr>
          <w:rFonts w:ascii="Arial" w:hAnsi="Arial" w:cs="Arial"/>
          <w:sz w:val="22"/>
          <w:szCs w:val="22"/>
        </w:rPr>
      </w:pPr>
      <w:r w:rsidRPr="00541C9B">
        <w:rPr>
          <w:rFonts w:ascii="Arial" w:hAnsi="Arial" w:cs="Arial"/>
          <w:sz w:val="22"/>
          <w:szCs w:val="22"/>
        </w:rPr>
        <w:t xml:space="preserve">Chinese scientists </w:t>
      </w:r>
      <w:r>
        <w:rPr>
          <w:rFonts w:ascii="Arial" w:hAnsi="Arial" w:cs="Arial"/>
          <w:sz w:val="22"/>
          <w:szCs w:val="22"/>
        </w:rPr>
        <w:t xml:space="preserve">are now permitted to </w:t>
      </w:r>
      <w:r w:rsidRPr="00541C9B">
        <w:rPr>
          <w:rFonts w:ascii="Arial" w:hAnsi="Arial" w:cs="Arial"/>
          <w:sz w:val="22"/>
          <w:szCs w:val="22"/>
        </w:rPr>
        <w:t>use recombinant chicken α-interferon to prevent and treat avian influenza infection.</w:t>
      </w:r>
    </w:p>
    <w:p w:rsidR="003A5C39" w:rsidRPr="003A5C39" w:rsidRDefault="003A5C39" w:rsidP="003A5C39">
      <w:pPr>
        <w:pStyle w:val="ListParagraph"/>
        <w:numPr>
          <w:ilvl w:val="1"/>
          <w:numId w:val="10"/>
        </w:numPr>
        <w:rPr>
          <w:rFonts w:ascii="Arial" w:hAnsi="Arial" w:cs="Arial"/>
          <w:sz w:val="22"/>
          <w:szCs w:val="22"/>
        </w:rPr>
      </w:pPr>
      <w:r>
        <w:rPr>
          <w:rFonts w:ascii="Arial" w:hAnsi="Arial" w:cs="Arial"/>
          <w:sz w:val="22"/>
          <w:szCs w:val="22"/>
        </w:rPr>
        <w:t>A</w:t>
      </w:r>
      <w:r w:rsidRPr="003A5C39">
        <w:rPr>
          <w:rFonts w:ascii="Arial" w:hAnsi="Arial" w:cs="Arial"/>
          <w:sz w:val="22"/>
          <w:szCs w:val="22"/>
        </w:rPr>
        <w:t>n expert from the World Health Organization's collaborating centre in Australia has said that the detection of the highly pathogenic form of H7N9 avian influenza in China serves as a second warning</w:t>
      </w:r>
      <w:r w:rsidRPr="004203AE">
        <w:rPr>
          <w:rStyle w:val="FootnoteReference"/>
          <w:rFonts w:ascii="Arial" w:hAnsi="Arial" w:cs="Arial"/>
          <w:sz w:val="22"/>
          <w:szCs w:val="22"/>
        </w:rPr>
        <w:footnoteReference w:id="58"/>
      </w:r>
      <w:r w:rsidRPr="003A5C39">
        <w:rPr>
          <w:rFonts w:ascii="Arial" w:hAnsi="Arial" w:cs="Arial"/>
          <w:sz w:val="22"/>
          <w:szCs w:val="22"/>
        </w:rPr>
        <w:t xml:space="preserve"> of pandemic potential.  Researchers have identified a high level of genetic diversity in H7N9 viruses from China, including seven highly pathogenic viruses bearing four different hemagglutinin sequences.  An isolate from a human carries a mutation that may make it more virulent.  By the time of writing</w:t>
      </w:r>
      <w:r w:rsidRPr="004203AE">
        <w:rPr>
          <w:rStyle w:val="FootnoteReference"/>
          <w:rFonts w:ascii="Arial" w:hAnsi="Arial" w:cs="Arial"/>
          <w:sz w:val="22"/>
          <w:szCs w:val="22"/>
        </w:rPr>
        <w:footnoteReference w:id="59"/>
      </w:r>
      <w:r w:rsidRPr="003A5C39">
        <w:rPr>
          <w:rFonts w:ascii="Arial" w:hAnsi="Arial" w:cs="Arial"/>
          <w:sz w:val="22"/>
          <w:szCs w:val="22"/>
        </w:rPr>
        <w:t xml:space="preserve"> 28 human infections with highly pathogenic H7N9 had been reported. </w:t>
      </w:r>
      <w:proofErr w:type="spellStart"/>
      <w:r w:rsidRPr="003A5C39">
        <w:rPr>
          <w:rFonts w:ascii="Arial" w:hAnsi="Arial" w:cs="Arial"/>
          <w:sz w:val="22"/>
          <w:szCs w:val="22"/>
        </w:rPr>
        <w:t>Kanta</w:t>
      </w:r>
      <w:proofErr w:type="spellEnd"/>
      <w:r w:rsidRPr="003A5C39">
        <w:rPr>
          <w:rFonts w:ascii="Arial" w:hAnsi="Arial" w:cs="Arial"/>
          <w:sz w:val="22"/>
          <w:szCs w:val="22"/>
        </w:rPr>
        <w:t xml:space="preserve"> Subbarao</w:t>
      </w:r>
      <w:r w:rsidRPr="004203AE">
        <w:rPr>
          <w:rStyle w:val="FootnoteReference"/>
          <w:rFonts w:ascii="Arial" w:hAnsi="Arial" w:cs="Arial"/>
          <w:sz w:val="22"/>
          <w:szCs w:val="22"/>
        </w:rPr>
        <w:footnoteReference w:id="60"/>
      </w:r>
      <w:r w:rsidRPr="003A5C39">
        <w:rPr>
          <w:rFonts w:ascii="Arial" w:hAnsi="Arial" w:cs="Arial"/>
          <w:sz w:val="22"/>
          <w:szCs w:val="22"/>
        </w:rPr>
        <w:t xml:space="preserve"> wrote that concentrating control measures on only poultry flocks infected with highly pathogenic H7N9 won't solve the problem, that both forms of H7N9 need to be eradicated from avian species, and that human isolates need to be monitored very closely indeed.</w:t>
      </w:r>
    </w:p>
    <w:p w:rsidR="00A27481" w:rsidRPr="007412F2" w:rsidRDefault="00A27481" w:rsidP="00A27481">
      <w:pPr>
        <w:pStyle w:val="Heading2"/>
        <w:rPr>
          <w:rFonts w:ascii="Cambria" w:hAnsi="Cambria" w:cs="Arial"/>
          <w:bCs w:val="0"/>
          <w:color w:val="111CF7"/>
          <w:sz w:val="22"/>
          <w:szCs w:val="22"/>
        </w:rPr>
      </w:pPr>
      <w:bookmarkStart w:id="17" w:name="_Toc505868803"/>
      <w:r w:rsidRPr="007412F2">
        <w:rPr>
          <w:rFonts w:ascii="Cambria" w:hAnsi="Cambria"/>
          <w:color w:val="111CF7"/>
        </w:rPr>
        <w:t>MERS</w:t>
      </w:r>
      <w:bookmarkEnd w:id="17"/>
    </w:p>
    <w:p w:rsidR="00515A56" w:rsidRPr="00515A56" w:rsidRDefault="00515A56" w:rsidP="00515A56">
      <w:pPr>
        <w:pStyle w:val="ListParagraph"/>
        <w:numPr>
          <w:ilvl w:val="1"/>
          <w:numId w:val="13"/>
        </w:numPr>
        <w:rPr>
          <w:rFonts w:ascii="Arial" w:hAnsi="Arial" w:cs="Arial"/>
          <w:sz w:val="22"/>
          <w:szCs w:val="22"/>
        </w:rPr>
      </w:pPr>
      <w:r w:rsidRPr="00515A56">
        <w:rPr>
          <w:rFonts w:ascii="Arial" w:hAnsi="Arial" w:cs="Arial"/>
          <w:sz w:val="22"/>
          <w:szCs w:val="22"/>
        </w:rPr>
        <w:t>As of 2</w:t>
      </w:r>
      <w:r w:rsidR="00D1078A">
        <w:rPr>
          <w:rFonts w:ascii="Arial" w:hAnsi="Arial" w:cs="Arial"/>
          <w:sz w:val="22"/>
          <w:szCs w:val="22"/>
        </w:rPr>
        <w:t>7 January</w:t>
      </w:r>
      <w:r w:rsidRPr="00515A56">
        <w:rPr>
          <w:rFonts w:ascii="Arial" w:hAnsi="Arial" w:cs="Arial"/>
          <w:sz w:val="22"/>
          <w:szCs w:val="22"/>
        </w:rPr>
        <w:t xml:space="preserve"> 201</w:t>
      </w:r>
      <w:r w:rsidR="00892A52">
        <w:rPr>
          <w:rFonts w:ascii="Arial" w:hAnsi="Arial" w:cs="Arial"/>
          <w:sz w:val="22"/>
          <w:szCs w:val="22"/>
        </w:rPr>
        <w:t>8</w:t>
      </w:r>
      <w:r w:rsidRPr="00515A56">
        <w:rPr>
          <w:rFonts w:ascii="Arial" w:hAnsi="Arial" w:cs="Arial"/>
          <w:sz w:val="22"/>
          <w:szCs w:val="22"/>
        </w:rPr>
        <w:t>, there had been a total of 17</w:t>
      </w:r>
      <w:r w:rsidR="00892A52">
        <w:rPr>
          <w:rFonts w:ascii="Arial" w:hAnsi="Arial" w:cs="Arial"/>
          <w:sz w:val="22"/>
          <w:szCs w:val="22"/>
        </w:rPr>
        <w:t>80</w:t>
      </w:r>
      <w:r w:rsidRPr="00515A56">
        <w:rPr>
          <w:rFonts w:ascii="Arial" w:hAnsi="Arial" w:cs="Arial"/>
          <w:sz w:val="22"/>
          <w:szCs w:val="22"/>
        </w:rPr>
        <w:t xml:space="preserve"> laboratory-confirmed cases of </w:t>
      </w:r>
      <w:r w:rsidRPr="00A27481">
        <w:rPr>
          <w:rFonts w:ascii="Arial" w:hAnsi="Arial" w:cs="Arial"/>
          <w:sz w:val="22"/>
          <w:szCs w:val="22"/>
        </w:rPr>
        <w:t>Middle East Respiratory Syndrome Coronavirus (MERS-</w:t>
      </w:r>
      <w:proofErr w:type="spellStart"/>
      <w:r w:rsidRPr="00A27481">
        <w:rPr>
          <w:rFonts w:ascii="Arial" w:hAnsi="Arial" w:cs="Arial"/>
          <w:sz w:val="22"/>
          <w:szCs w:val="22"/>
        </w:rPr>
        <w:t>CoV</w:t>
      </w:r>
      <w:proofErr w:type="spellEnd"/>
      <w:r>
        <w:rPr>
          <w:rFonts w:ascii="Arial" w:hAnsi="Arial" w:cs="Arial"/>
          <w:sz w:val="22"/>
          <w:szCs w:val="22"/>
        </w:rPr>
        <w:t>)</w:t>
      </w:r>
      <w:r w:rsidRPr="00515A56">
        <w:rPr>
          <w:rFonts w:ascii="Arial" w:hAnsi="Arial" w:cs="Arial"/>
          <w:sz w:val="22"/>
          <w:szCs w:val="22"/>
        </w:rPr>
        <w:t xml:space="preserve"> infection in Saudi Arabia, including 7</w:t>
      </w:r>
      <w:r w:rsidR="00892A52">
        <w:rPr>
          <w:rFonts w:ascii="Arial" w:hAnsi="Arial" w:cs="Arial"/>
          <w:sz w:val="22"/>
          <w:szCs w:val="22"/>
        </w:rPr>
        <w:t>24</w:t>
      </w:r>
      <w:r w:rsidRPr="00515A56">
        <w:rPr>
          <w:rFonts w:ascii="Arial" w:hAnsi="Arial" w:cs="Arial"/>
          <w:sz w:val="22"/>
          <w:szCs w:val="22"/>
        </w:rPr>
        <w:t xml:space="preserve"> deaths</w:t>
      </w:r>
      <w:r>
        <w:rPr>
          <w:rFonts w:ascii="Arial" w:hAnsi="Arial" w:cs="Arial"/>
          <w:sz w:val="22"/>
          <w:szCs w:val="22"/>
        </w:rPr>
        <w:t>.</w:t>
      </w:r>
    </w:p>
    <w:p w:rsidR="00DF783E" w:rsidRPr="00DF783E" w:rsidRDefault="00EB608E" w:rsidP="00DF783E">
      <w:pPr>
        <w:pStyle w:val="ListParagraph"/>
        <w:numPr>
          <w:ilvl w:val="1"/>
          <w:numId w:val="13"/>
        </w:numPr>
        <w:rPr>
          <w:lang w:val="en-US"/>
        </w:rPr>
      </w:pPr>
      <w:r w:rsidRPr="00A27481">
        <w:rPr>
          <w:rFonts w:ascii="Arial" w:hAnsi="Arial" w:cs="Arial"/>
          <w:sz w:val="22"/>
          <w:szCs w:val="22"/>
        </w:rPr>
        <w:t>A Malaysian man tested positive for MERS-</w:t>
      </w:r>
      <w:proofErr w:type="spellStart"/>
      <w:r w:rsidRPr="00A27481">
        <w:rPr>
          <w:rFonts w:ascii="Arial" w:hAnsi="Arial" w:cs="Arial"/>
          <w:sz w:val="22"/>
          <w:szCs w:val="22"/>
        </w:rPr>
        <w:t>CoV</w:t>
      </w:r>
      <w:proofErr w:type="spellEnd"/>
      <w:r w:rsidR="00515A56">
        <w:rPr>
          <w:rFonts w:ascii="Arial" w:hAnsi="Arial" w:cs="Arial"/>
          <w:sz w:val="22"/>
          <w:szCs w:val="22"/>
        </w:rPr>
        <w:t xml:space="preserve"> </w:t>
      </w:r>
      <w:r w:rsidRPr="00A27481">
        <w:rPr>
          <w:rFonts w:ascii="Arial" w:hAnsi="Arial" w:cs="Arial"/>
          <w:sz w:val="22"/>
          <w:szCs w:val="22"/>
        </w:rPr>
        <w:t xml:space="preserve">after </w:t>
      </w:r>
      <w:r w:rsidR="00DF7164">
        <w:rPr>
          <w:rFonts w:ascii="Arial" w:hAnsi="Arial" w:cs="Arial"/>
          <w:sz w:val="22"/>
          <w:szCs w:val="22"/>
        </w:rPr>
        <w:t xml:space="preserve">his </w:t>
      </w:r>
      <w:r w:rsidRPr="00A27481">
        <w:rPr>
          <w:rFonts w:ascii="Arial" w:hAnsi="Arial" w:cs="Arial"/>
          <w:sz w:val="22"/>
          <w:szCs w:val="22"/>
        </w:rPr>
        <w:t xml:space="preserve">return from </w:t>
      </w:r>
      <w:r w:rsidR="008D1DB1">
        <w:rPr>
          <w:rFonts w:ascii="Arial" w:hAnsi="Arial" w:cs="Arial"/>
          <w:sz w:val="22"/>
          <w:szCs w:val="22"/>
        </w:rPr>
        <w:t>a</w:t>
      </w:r>
      <w:r w:rsidR="00DF7164">
        <w:rPr>
          <w:rFonts w:ascii="Arial" w:hAnsi="Arial" w:cs="Arial"/>
          <w:sz w:val="22"/>
          <w:szCs w:val="22"/>
        </w:rPr>
        <w:t xml:space="preserve"> </w:t>
      </w:r>
      <w:r w:rsidRPr="00A27481">
        <w:rPr>
          <w:rFonts w:ascii="Arial" w:hAnsi="Arial" w:cs="Arial"/>
          <w:sz w:val="22"/>
          <w:szCs w:val="22"/>
        </w:rPr>
        <w:t>pilgrimage</w:t>
      </w:r>
      <w:r>
        <w:rPr>
          <w:rFonts w:ascii="Arial" w:hAnsi="Arial" w:cs="Arial"/>
          <w:sz w:val="22"/>
          <w:szCs w:val="22"/>
        </w:rPr>
        <w:t>.</w:t>
      </w:r>
    </w:p>
    <w:p w:rsidR="00A27481" w:rsidRPr="00C91E98" w:rsidRDefault="00DF783E" w:rsidP="00C91E98">
      <w:pPr>
        <w:pStyle w:val="ListParagraph"/>
        <w:numPr>
          <w:ilvl w:val="1"/>
          <w:numId w:val="13"/>
        </w:numPr>
        <w:rPr>
          <w:lang w:val="en-US"/>
        </w:rPr>
      </w:pPr>
      <w:r w:rsidRPr="00DF783E">
        <w:rPr>
          <w:rFonts w:ascii="Arial" w:hAnsi="Arial" w:cs="Arial"/>
          <w:sz w:val="22"/>
          <w:szCs w:val="22"/>
        </w:rPr>
        <w:t xml:space="preserve">A small </w:t>
      </w:r>
      <w:r w:rsidR="00D62480">
        <w:rPr>
          <w:rFonts w:ascii="Arial" w:hAnsi="Arial" w:cs="Arial"/>
          <w:sz w:val="22"/>
          <w:szCs w:val="22"/>
        </w:rPr>
        <w:t>P</w:t>
      </w:r>
      <w:r w:rsidRPr="00DF783E">
        <w:rPr>
          <w:rFonts w:ascii="Arial" w:hAnsi="Arial" w:cs="Arial"/>
          <w:sz w:val="22"/>
          <w:szCs w:val="22"/>
        </w:rPr>
        <w:t xml:space="preserve">hase </w:t>
      </w:r>
      <w:r w:rsidR="00D62480">
        <w:rPr>
          <w:rFonts w:ascii="Arial" w:hAnsi="Arial" w:cs="Arial"/>
          <w:sz w:val="22"/>
          <w:szCs w:val="22"/>
        </w:rPr>
        <w:t>I</w:t>
      </w:r>
      <w:r w:rsidRPr="00DF783E">
        <w:rPr>
          <w:rFonts w:ascii="Arial" w:hAnsi="Arial" w:cs="Arial"/>
          <w:sz w:val="22"/>
          <w:szCs w:val="22"/>
        </w:rPr>
        <w:t xml:space="preserve"> </w:t>
      </w:r>
      <w:hyperlink r:id="rId31" w:tgtFrame="_blank" w:history="1">
        <w:r w:rsidRPr="00DF783E">
          <w:rPr>
            <w:rStyle w:val="Hyperlink"/>
            <w:rFonts w:ascii="Arial" w:eastAsiaTheme="majorEastAsia" w:hAnsi="Arial" w:cs="Arial"/>
            <w:sz w:val="22"/>
            <w:szCs w:val="22"/>
          </w:rPr>
          <w:t>clinical trial</w:t>
        </w:r>
      </w:hyperlink>
      <w:r w:rsidRPr="00C5122B">
        <w:rPr>
          <w:rStyle w:val="FootnoteReference"/>
          <w:rFonts w:ascii="Arial" w:hAnsi="Arial" w:cs="Arial"/>
          <w:color w:val="416ED2"/>
          <w:sz w:val="22"/>
          <w:szCs w:val="22"/>
        </w:rPr>
        <w:footnoteReference w:id="61"/>
      </w:r>
      <w:r w:rsidRPr="00DF783E">
        <w:rPr>
          <w:rFonts w:ascii="Arial" w:hAnsi="Arial" w:cs="Arial"/>
          <w:sz w:val="22"/>
          <w:szCs w:val="22"/>
        </w:rPr>
        <w:t xml:space="preserve"> has demonstrated the safety and tolerability of a fully human polyclonal IgG antibody (SAB-301) produced from the hyperimmune plasma of </w:t>
      </w:r>
      <w:proofErr w:type="spellStart"/>
      <w:r w:rsidRPr="00DF783E">
        <w:rPr>
          <w:rFonts w:ascii="Arial" w:hAnsi="Arial" w:cs="Arial"/>
          <w:sz w:val="22"/>
          <w:szCs w:val="22"/>
        </w:rPr>
        <w:t>transchromosomic</w:t>
      </w:r>
      <w:proofErr w:type="spellEnd"/>
      <w:r w:rsidRPr="00DF783E">
        <w:rPr>
          <w:rFonts w:ascii="Arial" w:hAnsi="Arial" w:cs="Arial"/>
          <w:sz w:val="22"/>
          <w:szCs w:val="22"/>
        </w:rPr>
        <w:t xml:space="preserve"> cattle</w:t>
      </w:r>
      <w:r w:rsidRPr="00C5122B">
        <w:rPr>
          <w:rStyle w:val="FootnoteReference"/>
          <w:rFonts w:ascii="Arial" w:hAnsi="Arial" w:cs="Arial"/>
          <w:sz w:val="22"/>
          <w:szCs w:val="22"/>
        </w:rPr>
        <w:footnoteReference w:id="62"/>
      </w:r>
      <w:r w:rsidRPr="00DF783E">
        <w:rPr>
          <w:rFonts w:ascii="Arial" w:hAnsi="Arial" w:cs="Arial"/>
          <w:sz w:val="22"/>
          <w:szCs w:val="22"/>
        </w:rPr>
        <w:t xml:space="preserve"> immunized with a MERS coronavirus vaccine</w:t>
      </w:r>
      <w:r w:rsidRPr="00C5122B">
        <w:rPr>
          <w:rStyle w:val="FootnoteReference"/>
          <w:rFonts w:ascii="Arial" w:hAnsi="Arial" w:cs="Arial"/>
          <w:sz w:val="22"/>
          <w:szCs w:val="22"/>
        </w:rPr>
        <w:footnoteReference w:id="63"/>
      </w:r>
      <w:r w:rsidRPr="00DF783E">
        <w:rPr>
          <w:rFonts w:ascii="Arial" w:hAnsi="Arial" w:cs="Arial"/>
          <w:sz w:val="22"/>
          <w:szCs w:val="22"/>
        </w:rPr>
        <w:t xml:space="preserve">.  The next step for SAB-301 is to test the treatment in study populations facing MERS, preferably Saudi Arabia which continues to experience new cases.  SAB-301 was developed by SAB Biotherapeutics of Sioux Falls, South Dakota.  </w:t>
      </w:r>
    </w:p>
    <w:p w:rsidR="00EF6B07" w:rsidRPr="009B12A6" w:rsidRDefault="00EF6B07" w:rsidP="00EF6B07">
      <w:pPr>
        <w:pStyle w:val="Heading2"/>
        <w:rPr>
          <w:rFonts w:ascii="Cambria" w:hAnsi="Cambria"/>
          <w:color w:val="111CF7"/>
        </w:rPr>
      </w:pPr>
      <w:bookmarkStart w:id="18" w:name="_Toc505868804"/>
      <w:r w:rsidRPr="009B12A6">
        <w:rPr>
          <w:rFonts w:ascii="Cambria" w:hAnsi="Cambria"/>
          <w:color w:val="111CF7"/>
        </w:rPr>
        <w:t xml:space="preserve">Other diseases: occurrence, diagnosis, </w:t>
      </w:r>
      <w:proofErr w:type="gramStart"/>
      <w:r w:rsidRPr="009B12A6">
        <w:rPr>
          <w:rFonts w:ascii="Cambria" w:hAnsi="Cambria"/>
          <w:color w:val="111CF7"/>
        </w:rPr>
        <w:t>prevention</w:t>
      </w:r>
      <w:proofErr w:type="gramEnd"/>
      <w:r w:rsidRPr="009B12A6">
        <w:rPr>
          <w:rFonts w:ascii="Cambria" w:hAnsi="Cambria"/>
          <w:color w:val="111CF7"/>
        </w:rPr>
        <w:t xml:space="preserve"> and treatment</w:t>
      </w:r>
      <w:bookmarkEnd w:id="18"/>
    </w:p>
    <w:p w:rsidR="00C90113" w:rsidRDefault="00C71BAD" w:rsidP="00C90113">
      <w:pPr>
        <w:pStyle w:val="ListParagraph"/>
        <w:numPr>
          <w:ilvl w:val="1"/>
          <w:numId w:val="7"/>
        </w:numPr>
        <w:rPr>
          <w:rFonts w:ascii="Arial" w:hAnsi="Arial" w:cs="Arial"/>
          <w:sz w:val="22"/>
          <w:szCs w:val="22"/>
        </w:rPr>
      </w:pPr>
      <w:r w:rsidRPr="00C71BAD">
        <w:rPr>
          <w:rFonts w:ascii="Arial" w:hAnsi="Arial" w:cs="Arial"/>
          <w:sz w:val="22"/>
          <w:szCs w:val="22"/>
        </w:rPr>
        <w:t>Oceania is thought to be the region of highest incidence of leptospirosis</w:t>
      </w:r>
      <w:r>
        <w:rPr>
          <w:rStyle w:val="FootnoteReference"/>
          <w:rFonts w:ascii="Arial" w:hAnsi="Arial" w:cs="Arial"/>
          <w:sz w:val="22"/>
          <w:szCs w:val="22"/>
        </w:rPr>
        <w:footnoteReference w:id="64"/>
      </w:r>
      <w:r w:rsidRPr="00C71BAD">
        <w:rPr>
          <w:rFonts w:ascii="Arial" w:hAnsi="Arial" w:cs="Arial"/>
          <w:sz w:val="22"/>
          <w:szCs w:val="22"/>
        </w:rPr>
        <w:t xml:space="preserve">, and climate change is expected to increase its prevalence throughout the region.  A recent training course for health professionals, aiming to improve knowledge and skills in surveillance and control of leptospirosis, was held in Noumea involving the Pasteur Institute of New Caledonia (IPNC).  Vincent Richard, Director of IPNC, said “cases are often under-recognized or misdiagnosed as dengue, malaria or influenza due to the non-specific manifestations of early-phase leptospirosis.”  The South Pacific Community’s Deputy Director of the Public Health Division, Dr </w:t>
      </w:r>
      <w:proofErr w:type="spellStart"/>
      <w:r w:rsidRPr="00C71BAD">
        <w:rPr>
          <w:rFonts w:ascii="Arial" w:hAnsi="Arial" w:cs="Arial"/>
          <w:sz w:val="22"/>
          <w:szCs w:val="22"/>
        </w:rPr>
        <w:t>Salanieta</w:t>
      </w:r>
      <w:proofErr w:type="spellEnd"/>
      <w:r w:rsidRPr="00C71BAD">
        <w:rPr>
          <w:rFonts w:ascii="Arial" w:hAnsi="Arial" w:cs="Arial"/>
          <w:sz w:val="22"/>
          <w:szCs w:val="22"/>
        </w:rPr>
        <w:t xml:space="preserve"> </w:t>
      </w:r>
      <w:proofErr w:type="spellStart"/>
      <w:r w:rsidRPr="00C71BAD">
        <w:rPr>
          <w:rFonts w:ascii="Arial" w:hAnsi="Arial" w:cs="Arial"/>
          <w:sz w:val="22"/>
          <w:szCs w:val="22"/>
        </w:rPr>
        <w:t>Saketa</w:t>
      </w:r>
      <w:proofErr w:type="spellEnd"/>
      <w:r w:rsidRPr="00C71BAD">
        <w:rPr>
          <w:rFonts w:ascii="Arial" w:hAnsi="Arial" w:cs="Arial"/>
          <w:sz w:val="22"/>
          <w:szCs w:val="22"/>
        </w:rPr>
        <w:t xml:space="preserve"> explained to the trainees that, “leptospirosis is likely to be present in many Pacific Island countries and territories, but limited data is available, partly due to a lack of understanding of the disease and the complexity of the diagnostic.”  The Australian Department of Foreign Affairs and Trade was </w:t>
      </w:r>
      <w:r w:rsidR="005E3465">
        <w:rPr>
          <w:rFonts w:ascii="Arial" w:hAnsi="Arial" w:cs="Arial"/>
          <w:sz w:val="22"/>
          <w:szCs w:val="22"/>
        </w:rPr>
        <w:t xml:space="preserve">a </w:t>
      </w:r>
      <w:r w:rsidRPr="00C71BAD">
        <w:rPr>
          <w:rFonts w:ascii="Arial" w:hAnsi="Arial" w:cs="Arial"/>
          <w:sz w:val="22"/>
          <w:szCs w:val="22"/>
        </w:rPr>
        <w:t>sponsor for the training course.</w:t>
      </w:r>
    </w:p>
    <w:p w:rsidR="00C90113" w:rsidRPr="00C90113" w:rsidRDefault="00C90113" w:rsidP="00C90113">
      <w:pPr>
        <w:pStyle w:val="ListParagraph"/>
        <w:numPr>
          <w:ilvl w:val="1"/>
          <w:numId w:val="7"/>
        </w:numPr>
        <w:rPr>
          <w:rFonts w:ascii="Arial" w:hAnsi="Arial" w:cs="Arial"/>
          <w:sz w:val="22"/>
          <w:szCs w:val="22"/>
        </w:rPr>
      </w:pPr>
      <w:r w:rsidRPr="00C90113">
        <w:rPr>
          <w:rFonts w:ascii="Arial" w:hAnsi="Arial" w:cs="Arial"/>
          <w:sz w:val="22"/>
          <w:szCs w:val="22"/>
        </w:rPr>
        <w:t>A study</w:t>
      </w:r>
      <w:r>
        <w:rPr>
          <w:rStyle w:val="FootnoteReference"/>
          <w:rFonts w:ascii="Arial" w:hAnsi="Arial" w:cs="Arial"/>
          <w:sz w:val="22"/>
          <w:szCs w:val="22"/>
        </w:rPr>
        <w:footnoteReference w:id="65"/>
      </w:r>
      <w:r w:rsidRPr="00C90113">
        <w:rPr>
          <w:rFonts w:ascii="Arial" w:hAnsi="Arial" w:cs="Arial"/>
          <w:sz w:val="22"/>
          <w:szCs w:val="22"/>
        </w:rPr>
        <w:t xml:space="preserve"> based on 12 years of data tracked diagnoses of </w:t>
      </w:r>
      <w:hyperlink r:id="rId32" w:history="1">
        <w:r w:rsidRPr="00C90113">
          <w:rPr>
            <w:rStyle w:val="Hyperlink"/>
            <w:rFonts w:ascii="Arial" w:hAnsi="Arial" w:cs="Arial"/>
            <w:sz w:val="22"/>
            <w:szCs w:val="22"/>
          </w:rPr>
          <w:t>HIV infection</w:t>
        </w:r>
      </w:hyperlink>
      <w:r w:rsidRPr="00C90113">
        <w:rPr>
          <w:rFonts w:ascii="Arial" w:hAnsi="Arial" w:cs="Arial"/>
          <w:sz w:val="22"/>
          <w:szCs w:val="22"/>
        </w:rPr>
        <w:t xml:space="preserve"> among older patients in 31 European countries.  Conducted by researchers from the European Centre for Disease Prevention and Control (ECDC), it showed that the number of infections is increasing, and more targeted interventions are needed.  Lara </w:t>
      </w:r>
      <w:proofErr w:type="spellStart"/>
      <w:r w:rsidRPr="00C90113">
        <w:rPr>
          <w:rFonts w:ascii="Arial" w:hAnsi="Arial" w:cs="Arial"/>
          <w:sz w:val="22"/>
          <w:szCs w:val="22"/>
        </w:rPr>
        <w:t>Tavoschi</w:t>
      </w:r>
      <w:proofErr w:type="spellEnd"/>
      <w:r w:rsidRPr="00C90113">
        <w:rPr>
          <w:rFonts w:ascii="Arial" w:hAnsi="Arial" w:cs="Arial"/>
          <w:sz w:val="22"/>
          <w:szCs w:val="22"/>
        </w:rPr>
        <w:t xml:space="preserve">, science officer for HIV/AIDs and bloodborne infections at ECDC, said: “Our study shows the need to ensure all ages are appropriately targeted by sexual health services.  According to the literature review we have performed alongside the surveillance data analysis, sexuality is generally stigmatized in this age group, </w:t>
      </w:r>
      <w:proofErr w:type="gramStart"/>
      <w:r w:rsidRPr="00C90113">
        <w:rPr>
          <w:rFonts w:ascii="Arial" w:hAnsi="Arial" w:cs="Arial"/>
          <w:sz w:val="22"/>
          <w:szCs w:val="22"/>
        </w:rPr>
        <w:t>and also</w:t>
      </w:r>
      <w:proofErr w:type="gramEnd"/>
      <w:r w:rsidRPr="00C90113">
        <w:rPr>
          <w:rFonts w:ascii="Arial" w:hAnsi="Arial" w:cs="Arial"/>
          <w:sz w:val="22"/>
          <w:szCs w:val="22"/>
        </w:rPr>
        <w:t xml:space="preserve"> healthcare providers may not perceive</w:t>
      </w:r>
      <w:r w:rsidRPr="00C90113">
        <w:rPr>
          <w:rFonts w:ascii="Arial" w:hAnsi="Arial" w:cs="Arial"/>
          <w:sz w:val="32"/>
          <w:szCs w:val="32"/>
        </w:rPr>
        <w:t xml:space="preserve"> </w:t>
      </w:r>
      <w:r w:rsidRPr="00C90113">
        <w:rPr>
          <w:rFonts w:ascii="Arial" w:hAnsi="Arial" w:cs="Arial"/>
          <w:sz w:val="22"/>
          <w:szCs w:val="22"/>
        </w:rPr>
        <w:t xml:space="preserve">older adults as a population in need of HIV testing services.”  The study found that older Europeans were more likely than young people to contract the disease via heterosexual sex. They were more likely to be diagnosed in their home country, and </w:t>
      </w:r>
      <w:r w:rsidR="00F40E78">
        <w:rPr>
          <w:rFonts w:ascii="Arial" w:hAnsi="Arial" w:cs="Arial"/>
          <w:sz w:val="22"/>
          <w:szCs w:val="22"/>
        </w:rPr>
        <w:t xml:space="preserve">they </w:t>
      </w:r>
      <w:r w:rsidRPr="00C90113">
        <w:rPr>
          <w:rFonts w:ascii="Arial" w:hAnsi="Arial" w:cs="Arial"/>
          <w:sz w:val="22"/>
          <w:szCs w:val="22"/>
        </w:rPr>
        <w:t>were more likely to be diagnosed late.</w:t>
      </w:r>
    </w:p>
    <w:p w:rsidR="00EE3254" w:rsidRPr="00EE3254" w:rsidRDefault="00F274BA" w:rsidP="00EE3254">
      <w:pPr>
        <w:pStyle w:val="ListParagraph"/>
        <w:numPr>
          <w:ilvl w:val="1"/>
          <w:numId w:val="4"/>
        </w:numPr>
        <w:rPr>
          <w:rStyle w:val="Hyperlink"/>
          <w:rFonts w:ascii="Arial" w:hAnsi="Arial" w:cs="Arial"/>
          <w:color w:val="auto"/>
          <w:sz w:val="22"/>
          <w:szCs w:val="22"/>
          <w:u w:val="none"/>
        </w:rPr>
      </w:pPr>
      <w:r w:rsidRPr="00E929DD">
        <w:rPr>
          <w:rFonts w:ascii="Arial" w:hAnsi="Arial" w:cs="Arial"/>
          <w:sz w:val="22"/>
          <w:szCs w:val="22"/>
        </w:rPr>
        <w:t xml:space="preserve">Essential in averting future pandemics is the fast and accurate identification of viruses and pathogens so that health authorities know what they’re dealing with.  Fusion Genomics in Vancouver focuses on gene sequencing and has selected IBM’s cloud platform to help </w:t>
      </w:r>
      <w:proofErr w:type="spellStart"/>
      <w:r w:rsidRPr="00E929DD">
        <w:rPr>
          <w:rFonts w:ascii="Arial" w:hAnsi="Arial" w:cs="Arial"/>
          <w:sz w:val="22"/>
          <w:szCs w:val="22"/>
        </w:rPr>
        <w:t>analyze</w:t>
      </w:r>
      <w:proofErr w:type="spellEnd"/>
      <w:r w:rsidRPr="00E929DD">
        <w:rPr>
          <w:rFonts w:ascii="Arial" w:hAnsi="Arial" w:cs="Arial"/>
          <w:sz w:val="22"/>
          <w:szCs w:val="22"/>
        </w:rPr>
        <w:t xml:space="preserve"> the extensive genomic data involved in its DNA/RNA capture technology.  Mohammad </w:t>
      </w:r>
      <w:proofErr w:type="spellStart"/>
      <w:r w:rsidRPr="00E929DD">
        <w:rPr>
          <w:rFonts w:ascii="Arial" w:hAnsi="Arial" w:cs="Arial"/>
          <w:sz w:val="22"/>
          <w:szCs w:val="22"/>
        </w:rPr>
        <w:t>Qadir</w:t>
      </w:r>
      <w:proofErr w:type="spellEnd"/>
      <w:r w:rsidRPr="00E929DD">
        <w:rPr>
          <w:rFonts w:ascii="Arial" w:hAnsi="Arial" w:cs="Arial"/>
          <w:sz w:val="22"/>
          <w:szCs w:val="22"/>
        </w:rPr>
        <w:t xml:space="preserve">, CEO of Fusion Genomics, said </w:t>
      </w:r>
      <w:hyperlink r:id="rId33" w:history="1">
        <w:r w:rsidRPr="00E929DD">
          <w:rPr>
            <w:rStyle w:val="Hyperlink"/>
            <w:rFonts w:ascii="Arial" w:eastAsiaTheme="majorEastAsia" w:hAnsi="Arial" w:cs="Arial"/>
            <w:sz w:val="22"/>
            <w:szCs w:val="22"/>
          </w:rPr>
          <w:t>in a press release</w:t>
        </w:r>
      </w:hyperlink>
      <w:r w:rsidRPr="00E929DD">
        <w:rPr>
          <w:rFonts w:ascii="Arial" w:hAnsi="Arial" w:cs="Arial"/>
          <w:sz w:val="22"/>
          <w:szCs w:val="22"/>
        </w:rPr>
        <w:t xml:space="preserve">: “We chose IBM over other cloud providers because of its ability to quickly scale up or down while ensuring that sensitive data is protected with one of the most secure clouds available.”  The process currently takes 24 hours, but Fusion hopes to reduce that to eight </w:t>
      </w:r>
      <w:proofErr w:type="gramStart"/>
      <w:r w:rsidRPr="00E929DD">
        <w:rPr>
          <w:rFonts w:ascii="Arial" w:hAnsi="Arial" w:cs="Arial"/>
          <w:sz w:val="22"/>
          <w:szCs w:val="22"/>
        </w:rPr>
        <w:t>in the near future</w:t>
      </w:r>
      <w:proofErr w:type="gramEnd"/>
      <w:r w:rsidRPr="00E929DD">
        <w:rPr>
          <w:rFonts w:ascii="Arial" w:hAnsi="Arial" w:cs="Arial"/>
          <w:sz w:val="22"/>
          <w:szCs w:val="22"/>
        </w:rPr>
        <w:t xml:space="preserve"> — it involves extracting a pathogen from sample cells provided by a patient, using high-throughput sequencing to lay out the organism’s genetic code and then comparing that genetic footprint to all known pathogens using cloud computing and Fusion’s own machine learning software.  The aim, says </w:t>
      </w:r>
      <w:proofErr w:type="spellStart"/>
      <w:r w:rsidRPr="00E929DD">
        <w:rPr>
          <w:rFonts w:ascii="Arial" w:hAnsi="Arial" w:cs="Arial"/>
          <w:sz w:val="22"/>
          <w:szCs w:val="22"/>
        </w:rPr>
        <w:t>Qadir</w:t>
      </w:r>
      <w:proofErr w:type="spellEnd"/>
      <w:r w:rsidRPr="00E929DD">
        <w:rPr>
          <w:rFonts w:ascii="Arial" w:hAnsi="Arial" w:cs="Arial"/>
          <w:sz w:val="22"/>
          <w:szCs w:val="22"/>
        </w:rPr>
        <w:t xml:space="preserve">, is to identify </w:t>
      </w:r>
      <w:r w:rsidR="00F1759E" w:rsidRPr="00E929DD">
        <w:rPr>
          <w:rFonts w:ascii="Arial" w:hAnsi="Arial" w:cs="Arial"/>
          <w:sz w:val="22"/>
          <w:szCs w:val="22"/>
        </w:rPr>
        <w:t xml:space="preserve">correctly </w:t>
      </w:r>
      <w:r w:rsidRPr="00E929DD">
        <w:rPr>
          <w:rFonts w:ascii="Arial" w:hAnsi="Arial" w:cs="Arial"/>
          <w:sz w:val="22"/>
          <w:szCs w:val="22"/>
        </w:rPr>
        <w:t xml:space="preserve">the signs of an outbreak before it reaches the pandemic stage. “The power of the platform is in pre-emergence,” </w:t>
      </w:r>
      <w:hyperlink r:id="rId34" w:history="1">
        <w:r w:rsidRPr="00E929DD">
          <w:rPr>
            <w:rStyle w:val="Hyperlink"/>
            <w:rFonts w:ascii="Arial" w:eastAsiaTheme="majorEastAsia" w:hAnsi="Arial" w:cs="Arial"/>
            <w:sz w:val="22"/>
            <w:szCs w:val="22"/>
          </w:rPr>
          <w:t>he said to the Financial Post.</w:t>
        </w:r>
      </w:hyperlink>
    </w:p>
    <w:p w:rsidR="00091430" w:rsidRDefault="00EE3254" w:rsidP="00091430">
      <w:pPr>
        <w:pStyle w:val="ListParagraph"/>
        <w:numPr>
          <w:ilvl w:val="1"/>
          <w:numId w:val="4"/>
        </w:numPr>
        <w:rPr>
          <w:rFonts w:ascii="Arial" w:hAnsi="Arial" w:cs="Arial"/>
          <w:sz w:val="22"/>
          <w:szCs w:val="22"/>
        </w:rPr>
      </w:pPr>
      <w:r w:rsidRPr="00EE3254">
        <w:rPr>
          <w:rFonts w:ascii="Arial" w:hAnsi="Arial" w:cs="Arial"/>
          <w:sz w:val="22"/>
          <w:szCs w:val="22"/>
        </w:rPr>
        <w:t>Researchers at the University of Copenhagen and Phillips Universität Marburg in Germany found that the ability of the Ebola virus to copy itself and spread through hosts can be “switched off” by manipulating a host factor enzyme.  To date research has been in cell cultures, but there are plans for the technique to be tested on animals with the long-term goal of developing a drug to inhibit the host enzyme in humans</w:t>
      </w:r>
      <w:r w:rsidR="00091430">
        <w:rPr>
          <w:rFonts w:ascii="Arial" w:hAnsi="Arial" w:cs="Arial"/>
          <w:sz w:val="22"/>
          <w:szCs w:val="22"/>
        </w:rPr>
        <w:t>.</w:t>
      </w:r>
    </w:p>
    <w:p w:rsidR="00091430" w:rsidRPr="00091430" w:rsidRDefault="00091430" w:rsidP="00091430">
      <w:pPr>
        <w:pStyle w:val="ListParagraph"/>
        <w:numPr>
          <w:ilvl w:val="1"/>
          <w:numId w:val="4"/>
        </w:numPr>
        <w:rPr>
          <w:rFonts w:ascii="Arial" w:hAnsi="Arial" w:cs="Arial"/>
          <w:sz w:val="22"/>
          <w:szCs w:val="22"/>
        </w:rPr>
      </w:pPr>
      <w:r w:rsidRPr="00091430">
        <w:rPr>
          <w:rFonts w:ascii="Arial" w:hAnsi="Arial" w:cs="Arial"/>
          <w:sz w:val="22"/>
          <w:szCs w:val="22"/>
        </w:rPr>
        <w:t>Researchers have found that survivors of the world’s first known Ebola outbreak still have immunity to the virus 40 years after they were infected</w:t>
      </w:r>
      <w:r w:rsidRPr="00984809">
        <w:rPr>
          <w:rStyle w:val="FootnoteReference"/>
          <w:rFonts w:ascii="Arial" w:hAnsi="Arial" w:cs="Arial"/>
          <w:sz w:val="22"/>
          <w:szCs w:val="22"/>
        </w:rPr>
        <w:footnoteReference w:id="66"/>
      </w:r>
      <w:r w:rsidRPr="00091430">
        <w:rPr>
          <w:rFonts w:ascii="Arial" w:hAnsi="Arial" w:cs="Arial"/>
          <w:sz w:val="22"/>
          <w:szCs w:val="22"/>
        </w:rPr>
        <w:t xml:space="preserve">.  Virologist Stephan Becker of the Philipps University of Marburg in Germany says that the discovery was “not completely unexpected”, because previous studies had found that survivors had immune responses to Ebola virus </w:t>
      </w:r>
      <w:proofErr w:type="gramStart"/>
      <w:r w:rsidRPr="00091430">
        <w:rPr>
          <w:rFonts w:ascii="Arial" w:hAnsi="Arial" w:cs="Arial"/>
          <w:sz w:val="22"/>
          <w:szCs w:val="22"/>
        </w:rPr>
        <w:t>as long as</w:t>
      </w:r>
      <w:proofErr w:type="gramEnd"/>
      <w:r w:rsidRPr="00091430">
        <w:rPr>
          <w:rFonts w:ascii="Arial" w:hAnsi="Arial" w:cs="Arial"/>
          <w:sz w:val="22"/>
          <w:szCs w:val="22"/>
        </w:rPr>
        <w:t xml:space="preserve"> 11 years after they were infected.  But no one had previously studied immunity in the survivors of the first recorded Ebola outbreak, which occurred in 1976 near the town of Yambuku, in what is now the Democratic Republic of the Congo (DRC).  Anne </w:t>
      </w:r>
      <w:proofErr w:type="spellStart"/>
      <w:r w:rsidRPr="00091430">
        <w:rPr>
          <w:rFonts w:ascii="Arial" w:hAnsi="Arial" w:cs="Arial"/>
          <w:sz w:val="22"/>
          <w:szCs w:val="22"/>
        </w:rPr>
        <w:t>Rimoin</w:t>
      </w:r>
      <w:proofErr w:type="spellEnd"/>
      <w:r w:rsidRPr="00091430">
        <w:rPr>
          <w:rFonts w:ascii="Arial" w:hAnsi="Arial" w:cs="Arial"/>
          <w:sz w:val="22"/>
          <w:szCs w:val="22"/>
        </w:rPr>
        <w:t xml:space="preserve">, an epidemiologist at the University of California, Los Angeles (UCLA), and the lead author of the latest study, said: “Nobody even knew if these people were still alive.”  Researchers found that cells from all 14 survivors they located could make antibodies in response to portions of the Ebola virus.  Immune cells from four of the survivors could prevent Ebola viruses from infecting other cells in the lab, indicating that these people are still protected from new Ebola infections 40 years after they became ill with the virus.  </w:t>
      </w:r>
      <w:bookmarkEnd w:id="0"/>
    </w:p>
    <w:sectPr w:rsidR="00091430" w:rsidRPr="00091430">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094" w:rsidRDefault="00E11094" w:rsidP="00EF6B07">
      <w:r>
        <w:separator/>
      </w:r>
    </w:p>
  </w:endnote>
  <w:endnote w:type="continuationSeparator" w:id="0">
    <w:p w:rsidR="00E11094" w:rsidRDefault="00E11094"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514899"/>
      <w:docPartObj>
        <w:docPartGallery w:val="Page Numbers (Bottom of Page)"/>
        <w:docPartUnique/>
      </w:docPartObj>
    </w:sdtPr>
    <w:sdtEndPr>
      <w:rPr>
        <w:noProof/>
      </w:rPr>
    </w:sdtEndPr>
    <w:sdtContent>
      <w:p w:rsidR="00541C9B" w:rsidRDefault="00541C9B">
        <w:pPr>
          <w:pStyle w:val="Footer"/>
        </w:pPr>
        <w:r>
          <w:fldChar w:fldCharType="begin"/>
        </w:r>
        <w:r>
          <w:instrText xml:space="preserve"> PAGE   \* MERGEFORMAT </w:instrText>
        </w:r>
        <w:r>
          <w:fldChar w:fldCharType="separate"/>
        </w:r>
        <w:r w:rsidR="009E0E80">
          <w:rPr>
            <w:noProof/>
          </w:rPr>
          <w:t>17</w:t>
        </w:r>
        <w:r>
          <w:rPr>
            <w:noProof/>
          </w:rPr>
          <w:fldChar w:fldCharType="end"/>
        </w:r>
      </w:p>
    </w:sdtContent>
  </w:sdt>
  <w:p w:rsidR="00541C9B" w:rsidRDefault="0054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094" w:rsidRDefault="00E11094" w:rsidP="00EF6B07">
      <w:r>
        <w:separator/>
      </w:r>
    </w:p>
  </w:footnote>
  <w:footnote w:type="continuationSeparator" w:id="0">
    <w:p w:rsidR="00E11094" w:rsidRDefault="00E11094" w:rsidP="00EF6B07">
      <w:r>
        <w:continuationSeparator/>
      </w:r>
    </w:p>
  </w:footnote>
  <w:footnote w:id="1">
    <w:p w:rsidR="00541C9B" w:rsidRPr="00DE3CEA" w:rsidRDefault="00541C9B" w:rsidP="008E5FFC">
      <w:pPr>
        <w:pStyle w:val="Heading1"/>
        <w:spacing w:before="0"/>
        <w:textAlignment w:val="baseline"/>
        <w:rPr>
          <w:rFonts w:ascii="Arial" w:hAnsi="Arial" w:cs="Arial"/>
          <w:sz w:val="20"/>
          <w:szCs w:val="20"/>
        </w:rPr>
      </w:pPr>
      <w:r w:rsidRPr="00DE3CEA">
        <w:rPr>
          <w:rStyle w:val="FootnoteReference"/>
          <w:rFonts w:ascii="Arial" w:hAnsi="Arial" w:cs="Arial"/>
          <w:sz w:val="20"/>
          <w:szCs w:val="20"/>
        </w:rPr>
        <w:footnoteRef/>
      </w:r>
      <w:r w:rsidRPr="00DE3CEA">
        <w:rPr>
          <w:rFonts w:ascii="Arial" w:hAnsi="Arial" w:cs="Arial"/>
          <w:sz w:val="20"/>
          <w:szCs w:val="20"/>
        </w:rPr>
        <w:t xml:space="preserve"> </w:t>
      </w:r>
      <w:r w:rsidRPr="00DE3CEA">
        <w:rPr>
          <w:rFonts w:ascii="Arial" w:hAnsi="Arial" w:cs="Arial"/>
          <w:b w:val="0"/>
          <w:color w:val="auto"/>
          <w:sz w:val="20"/>
          <w:szCs w:val="20"/>
        </w:rPr>
        <w:t>Lindsey A. George</w:t>
      </w:r>
      <w:r w:rsidRPr="00DE3CEA">
        <w:rPr>
          <w:rFonts w:ascii="Arial" w:hAnsi="Arial" w:cs="Arial"/>
          <w:b w:val="0"/>
          <w:bCs w:val="0"/>
          <w:color w:val="auto"/>
          <w:sz w:val="20"/>
          <w:szCs w:val="20"/>
        </w:rPr>
        <w:t xml:space="preserve"> et al., “</w:t>
      </w:r>
      <w:proofErr w:type="spellStart"/>
      <w:r w:rsidRPr="00DE3CEA">
        <w:rPr>
          <w:rFonts w:ascii="Arial" w:hAnsi="Arial" w:cs="Arial"/>
          <w:b w:val="0"/>
          <w:bCs w:val="0"/>
          <w:color w:val="auto"/>
          <w:sz w:val="20"/>
          <w:szCs w:val="20"/>
        </w:rPr>
        <w:t>Hemophilia</w:t>
      </w:r>
      <w:proofErr w:type="spellEnd"/>
      <w:r w:rsidRPr="00DE3CEA">
        <w:rPr>
          <w:rFonts w:ascii="Arial" w:hAnsi="Arial" w:cs="Arial"/>
          <w:b w:val="0"/>
          <w:bCs w:val="0"/>
          <w:color w:val="auto"/>
          <w:sz w:val="20"/>
          <w:szCs w:val="20"/>
        </w:rPr>
        <w:t xml:space="preserve"> B Gene Therapy with a High-Specific-Activity Factor IX Variant”, </w:t>
      </w:r>
      <w:r w:rsidRPr="00DE3CEA">
        <w:rPr>
          <w:rStyle w:val="citation"/>
          <w:rFonts w:ascii="Arial" w:hAnsi="Arial" w:cs="Arial"/>
          <w:b w:val="0"/>
          <w:i/>
          <w:color w:val="auto"/>
          <w:sz w:val="20"/>
          <w:szCs w:val="20"/>
          <w:bdr w:val="none" w:sz="0" w:space="0" w:color="auto" w:frame="1"/>
        </w:rPr>
        <w:t xml:space="preserve">N </w:t>
      </w:r>
      <w:proofErr w:type="spellStart"/>
      <w:r w:rsidRPr="00DE3CEA">
        <w:rPr>
          <w:rStyle w:val="citation"/>
          <w:rFonts w:ascii="Arial" w:hAnsi="Arial" w:cs="Arial"/>
          <w:b w:val="0"/>
          <w:i/>
          <w:color w:val="auto"/>
          <w:sz w:val="20"/>
          <w:szCs w:val="20"/>
          <w:bdr w:val="none" w:sz="0" w:space="0" w:color="auto" w:frame="1"/>
        </w:rPr>
        <w:t>Engl</w:t>
      </w:r>
      <w:proofErr w:type="spellEnd"/>
      <w:r w:rsidRPr="00DE3CEA">
        <w:rPr>
          <w:rStyle w:val="citation"/>
          <w:rFonts w:ascii="Arial" w:hAnsi="Arial" w:cs="Arial"/>
          <w:b w:val="0"/>
          <w:i/>
          <w:color w:val="auto"/>
          <w:sz w:val="20"/>
          <w:szCs w:val="20"/>
          <w:bdr w:val="none" w:sz="0" w:space="0" w:color="auto" w:frame="1"/>
        </w:rPr>
        <w:t xml:space="preserve"> J Med</w:t>
      </w:r>
      <w:r w:rsidRPr="00DE3CEA">
        <w:rPr>
          <w:rStyle w:val="citation"/>
          <w:rFonts w:ascii="Arial" w:hAnsi="Arial" w:cs="Arial"/>
          <w:b w:val="0"/>
          <w:color w:val="auto"/>
          <w:sz w:val="20"/>
          <w:szCs w:val="20"/>
          <w:bdr w:val="none" w:sz="0" w:space="0" w:color="auto" w:frame="1"/>
        </w:rPr>
        <w:t xml:space="preserve"> 2017; 377:2215-2227</w:t>
      </w:r>
      <w:hyperlink r:id="rId1" w:history="1">
        <w:r w:rsidRPr="00DE3CEA">
          <w:rPr>
            <w:rStyle w:val="Hyperlink"/>
            <w:rFonts w:ascii="Arial" w:hAnsi="Arial" w:cs="Arial"/>
            <w:b w:val="0"/>
            <w:bCs w:val="0"/>
            <w:sz w:val="20"/>
            <w:szCs w:val="20"/>
          </w:rPr>
          <w:t>December 7, 2017</w:t>
        </w:r>
      </w:hyperlink>
      <w:r w:rsidRPr="00DE3CEA">
        <w:rPr>
          <w:rStyle w:val="Hyperlink"/>
          <w:rFonts w:ascii="Arial" w:hAnsi="Arial" w:cs="Arial"/>
          <w:b w:val="0"/>
          <w:color w:val="006892"/>
          <w:sz w:val="20"/>
          <w:szCs w:val="20"/>
          <w:bdr w:val="none" w:sz="0" w:space="0" w:color="auto" w:frame="1"/>
        </w:rPr>
        <w:t xml:space="preserve"> </w:t>
      </w:r>
      <w:r w:rsidRPr="00DE3CEA">
        <w:rPr>
          <w:rStyle w:val="doi"/>
          <w:rFonts w:ascii="Arial" w:hAnsi="Arial" w:cs="Arial"/>
          <w:b w:val="0"/>
          <w:color w:val="auto"/>
          <w:sz w:val="20"/>
          <w:szCs w:val="20"/>
          <w:bdr w:val="none" w:sz="0" w:space="0" w:color="auto" w:frame="1"/>
        </w:rPr>
        <w:t>DOI: 10.1056/NEJMoa1708538</w:t>
      </w:r>
    </w:p>
  </w:footnote>
  <w:footnote w:id="2">
    <w:p w:rsidR="00541C9B" w:rsidRPr="00DE3CEA" w:rsidRDefault="00541C9B" w:rsidP="000C2BB1">
      <w:pPr>
        <w:pStyle w:val="NormalWeb"/>
        <w:spacing w:before="0" w:beforeAutospacing="0" w:after="0" w:afterAutospacing="0"/>
        <w:rPr>
          <w:rFonts w:ascii="Arial" w:hAnsi="Arial" w:cs="Arial"/>
          <w:sz w:val="20"/>
          <w:szCs w:val="20"/>
        </w:rPr>
      </w:pPr>
      <w:r w:rsidRPr="00DE3CEA">
        <w:rPr>
          <w:rStyle w:val="FootnoteReference"/>
          <w:rFonts w:ascii="Arial" w:hAnsi="Arial" w:cs="Arial"/>
          <w:sz w:val="20"/>
          <w:szCs w:val="20"/>
        </w:rPr>
        <w:footnoteRef/>
      </w:r>
      <w:r w:rsidRPr="00DE3CEA">
        <w:rPr>
          <w:rFonts w:ascii="Arial" w:hAnsi="Arial" w:cs="Arial"/>
          <w:sz w:val="20"/>
          <w:szCs w:val="20"/>
        </w:rPr>
        <w:t xml:space="preserve"> The rate of bleeding the men experienced dropped dramatically from an average of 11.1 bleeds per year to 0.4.  The researchers reported the treatment was safe and caused no serious side-effects.  </w:t>
      </w:r>
    </w:p>
  </w:footnote>
  <w:footnote w:id="3">
    <w:p w:rsidR="00E97CE8" w:rsidRPr="00DE3CEA" w:rsidRDefault="00E97CE8" w:rsidP="00E97CE8">
      <w:pPr>
        <w:rPr>
          <w:rFonts w:ascii="Arial" w:hAnsi="Arial" w:cs="Arial"/>
          <w:sz w:val="20"/>
          <w:szCs w:val="20"/>
        </w:rPr>
      </w:pPr>
      <w:r w:rsidRPr="00DE3CEA">
        <w:rPr>
          <w:rStyle w:val="FootnoteReference"/>
          <w:rFonts w:ascii="Arial" w:hAnsi="Arial" w:cs="Arial"/>
          <w:sz w:val="20"/>
          <w:szCs w:val="20"/>
        </w:rPr>
        <w:footnoteRef/>
      </w:r>
      <w:r w:rsidRPr="00DE3CEA">
        <w:rPr>
          <w:rFonts w:ascii="Arial" w:hAnsi="Arial" w:cs="Arial"/>
          <w:sz w:val="20"/>
          <w:szCs w:val="20"/>
        </w:rPr>
        <w:t xml:space="preserve"> </w:t>
      </w:r>
      <w:hyperlink r:id="rId2" w:history="1">
        <w:r w:rsidRPr="00DE3CEA">
          <w:rPr>
            <w:rStyle w:val="Hyperlink"/>
            <w:rFonts w:ascii="Arial" w:eastAsiaTheme="majorEastAsia" w:hAnsi="Arial" w:cs="Arial"/>
            <w:sz w:val="20"/>
            <w:szCs w:val="20"/>
          </w:rPr>
          <w:t>Abstract 603</w:t>
        </w:r>
      </w:hyperlink>
      <w:r w:rsidRPr="00DE3CEA">
        <w:rPr>
          <w:rStyle w:val="Hyperlink"/>
          <w:rFonts w:ascii="Arial" w:eastAsiaTheme="majorEastAsia" w:hAnsi="Arial" w:cs="Arial"/>
          <w:sz w:val="20"/>
          <w:szCs w:val="20"/>
        </w:rPr>
        <w:t xml:space="preserve"> </w:t>
      </w:r>
      <w:r w:rsidRPr="00DE3CEA">
        <w:rPr>
          <w:rFonts w:ascii="Arial" w:hAnsi="Arial" w:cs="Arial"/>
          <w:bCs/>
          <w:i/>
          <w:sz w:val="20"/>
          <w:szCs w:val="20"/>
        </w:rPr>
        <w:t xml:space="preserve">Achievement of Normal Circulating Factor VIII Activity Following </w:t>
      </w:r>
      <w:proofErr w:type="spellStart"/>
      <w:r w:rsidRPr="00DE3CEA">
        <w:rPr>
          <w:rFonts w:ascii="Arial" w:hAnsi="Arial" w:cs="Arial"/>
          <w:bCs/>
          <w:i/>
          <w:sz w:val="20"/>
          <w:szCs w:val="20"/>
        </w:rPr>
        <w:t>Bmn</w:t>
      </w:r>
      <w:proofErr w:type="spellEnd"/>
      <w:r w:rsidRPr="00DE3CEA">
        <w:rPr>
          <w:rFonts w:ascii="Arial" w:hAnsi="Arial" w:cs="Arial"/>
          <w:bCs/>
          <w:i/>
          <w:sz w:val="20"/>
          <w:szCs w:val="20"/>
        </w:rPr>
        <w:t xml:space="preserve"> 270 AAV5-FVIII Gene Transfer: Interim, Long-Term Efficacy and Safety Results from a Phase 1/2 Study in Patients with Severe </w:t>
      </w:r>
      <w:proofErr w:type="spellStart"/>
      <w:r w:rsidRPr="00DE3CEA">
        <w:rPr>
          <w:rFonts w:ascii="Arial" w:hAnsi="Arial" w:cs="Arial"/>
          <w:bCs/>
          <w:i/>
          <w:sz w:val="20"/>
          <w:szCs w:val="20"/>
        </w:rPr>
        <w:t>Hemophilia</w:t>
      </w:r>
      <w:proofErr w:type="spellEnd"/>
      <w:r w:rsidRPr="00DE3CEA">
        <w:rPr>
          <w:rFonts w:ascii="Arial" w:hAnsi="Arial" w:cs="Arial"/>
          <w:bCs/>
          <w:i/>
          <w:sz w:val="20"/>
          <w:szCs w:val="20"/>
        </w:rPr>
        <w:t xml:space="preserve"> a.</w:t>
      </w:r>
      <w:r w:rsidRPr="00DE3CEA">
        <w:rPr>
          <w:rFonts w:ascii="Arial" w:hAnsi="Arial" w:cs="Arial"/>
          <w:bCs/>
          <w:sz w:val="20"/>
          <w:szCs w:val="20"/>
        </w:rPr>
        <w:t xml:space="preserve">  </w:t>
      </w:r>
      <w:r w:rsidRPr="00DE3CEA">
        <w:rPr>
          <w:rFonts w:ascii="Arial" w:hAnsi="Arial" w:cs="Arial"/>
          <w:bCs/>
          <w:iCs/>
          <w:sz w:val="20"/>
          <w:szCs w:val="20"/>
          <w:bdr w:val="none" w:sz="0" w:space="0" w:color="auto" w:frame="1"/>
        </w:rPr>
        <w:t xml:space="preserve">K. John </w:t>
      </w:r>
      <w:proofErr w:type="spellStart"/>
      <w:r w:rsidRPr="00DE3CEA">
        <w:rPr>
          <w:rFonts w:ascii="Arial" w:hAnsi="Arial" w:cs="Arial"/>
          <w:bCs/>
          <w:iCs/>
          <w:sz w:val="20"/>
          <w:szCs w:val="20"/>
          <w:bdr w:val="none" w:sz="0" w:space="0" w:color="auto" w:frame="1"/>
        </w:rPr>
        <w:t>Pasi</w:t>
      </w:r>
      <w:proofErr w:type="spellEnd"/>
      <w:r w:rsidRPr="00DE3CEA">
        <w:rPr>
          <w:rFonts w:ascii="Arial" w:hAnsi="Arial" w:cs="Arial"/>
          <w:bCs/>
          <w:iCs/>
          <w:sz w:val="20"/>
          <w:szCs w:val="20"/>
          <w:bdr w:val="none" w:sz="0" w:space="0" w:color="auto" w:frame="1"/>
        </w:rPr>
        <w:t>, et al.</w:t>
      </w:r>
    </w:p>
  </w:footnote>
  <w:footnote w:id="4">
    <w:p w:rsidR="00E97CE8" w:rsidRPr="00DE3CEA" w:rsidRDefault="00E97CE8" w:rsidP="00E97CE8">
      <w:pPr>
        <w:pStyle w:val="Heading1"/>
        <w:spacing w:before="0"/>
        <w:textAlignment w:val="baseline"/>
        <w:rPr>
          <w:rFonts w:ascii="Arial" w:hAnsi="Arial" w:cs="Arial"/>
          <w:sz w:val="20"/>
          <w:szCs w:val="20"/>
        </w:rPr>
      </w:pPr>
      <w:r w:rsidRPr="00DE3CEA">
        <w:rPr>
          <w:rStyle w:val="FootnoteReference"/>
          <w:rFonts w:ascii="Arial" w:hAnsi="Arial" w:cs="Arial"/>
          <w:sz w:val="20"/>
          <w:szCs w:val="20"/>
        </w:rPr>
        <w:footnoteRef/>
      </w:r>
      <w:r w:rsidRPr="00DE3CEA">
        <w:rPr>
          <w:rFonts w:ascii="Arial" w:hAnsi="Arial" w:cs="Arial"/>
          <w:sz w:val="20"/>
          <w:szCs w:val="20"/>
        </w:rPr>
        <w:t xml:space="preserve"> </w:t>
      </w:r>
      <w:r w:rsidRPr="00DE3CEA">
        <w:rPr>
          <w:rFonts w:ascii="Arial" w:hAnsi="Arial" w:cs="Arial"/>
          <w:b w:val="0"/>
          <w:color w:val="auto"/>
          <w:sz w:val="20"/>
          <w:szCs w:val="20"/>
        </w:rPr>
        <w:t xml:space="preserve">Savita </w:t>
      </w:r>
      <w:proofErr w:type="spellStart"/>
      <w:r w:rsidRPr="00DE3CEA">
        <w:rPr>
          <w:rFonts w:ascii="Arial" w:hAnsi="Arial" w:cs="Arial"/>
          <w:b w:val="0"/>
          <w:color w:val="auto"/>
          <w:sz w:val="20"/>
          <w:szCs w:val="20"/>
        </w:rPr>
        <w:t>Rangarajan</w:t>
      </w:r>
      <w:proofErr w:type="spellEnd"/>
      <w:r w:rsidRPr="00DE3CEA">
        <w:rPr>
          <w:rFonts w:ascii="Arial" w:hAnsi="Arial" w:cs="Arial"/>
          <w:b w:val="0"/>
          <w:color w:val="auto"/>
          <w:sz w:val="20"/>
          <w:szCs w:val="20"/>
        </w:rPr>
        <w:t xml:space="preserve">, </w:t>
      </w:r>
      <w:proofErr w:type="spellStart"/>
      <w:r w:rsidRPr="00DE3CEA">
        <w:rPr>
          <w:rFonts w:ascii="Arial" w:hAnsi="Arial" w:cs="Arial"/>
          <w:b w:val="0"/>
          <w:color w:val="auto"/>
          <w:sz w:val="20"/>
          <w:szCs w:val="20"/>
        </w:rPr>
        <w:t>Liron</w:t>
      </w:r>
      <w:proofErr w:type="spellEnd"/>
      <w:r w:rsidRPr="00DE3CEA">
        <w:rPr>
          <w:rFonts w:ascii="Arial" w:hAnsi="Arial" w:cs="Arial"/>
          <w:b w:val="0"/>
          <w:color w:val="auto"/>
          <w:sz w:val="20"/>
          <w:szCs w:val="20"/>
        </w:rPr>
        <w:t xml:space="preserve"> Walsh, Will Lester, David Perry, Bella Madan, Michael Laffan, Hua Yu, Christian </w:t>
      </w:r>
      <w:proofErr w:type="spellStart"/>
      <w:r w:rsidRPr="00DE3CEA">
        <w:rPr>
          <w:rFonts w:ascii="Arial" w:hAnsi="Arial" w:cs="Arial"/>
          <w:b w:val="0"/>
          <w:color w:val="auto"/>
          <w:sz w:val="20"/>
          <w:szCs w:val="20"/>
        </w:rPr>
        <w:t>Vettermann</w:t>
      </w:r>
      <w:proofErr w:type="spellEnd"/>
      <w:r w:rsidRPr="00DE3CEA">
        <w:rPr>
          <w:rFonts w:ascii="Arial" w:hAnsi="Arial" w:cs="Arial"/>
          <w:b w:val="0"/>
          <w:color w:val="auto"/>
          <w:sz w:val="20"/>
          <w:szCs w:val="20"/>
        </w:rPr>
        <w:t xml:space="preserve">, Glenn F. Pierce, Wing Y. Wong, and K. John </w:t>
      </w:r>
      <w:proofErr w:type="spellStart"/>
      <w:r w:rsidRPr="00DE3CEA">
        <w:rPr>
          <w:rFonts w:ascii="Arial" w:hAnsi="Arial" w:cs="Arial"/>
          <w:b w:val="0"/>
          <w:color w:val="auto"/>
          <w:sz w:val="20"/>
          <w:szCs w:val="20"/>
        </w:rPr>
        <w:t>Pasi</w:t>
      </w:r>
      <w:proofErr w:type="spellEnd"/>
      <w:r w:rsidRPr="00DE3CEA">
        <w:rPr>
          <w:rFonts w:ascii="Arial" w:hAnsi="Arial" w:cs="Arial"/>
          <w:b w:val="0"/>
          <w:color w:val="auto"/>
          <w:sz w:val="20"/>
          <w:szCs w:val="20"/>
        </w:rPr>
        <w:t>,</w:t>
      </w:r>
      <w:r w:rsidRPr="00DE3CEA">
        <w:rPr>
          <w:rFonts w:ascii="Arial" w:hAnsi="Arial" w:cs="Arial"/>
          <w:color w:val="auto"/>
          <w:sz w:val="20"/>
          <w:szCs w:val="20"/>
        </w:rPr>
        <w:t xml:space="preserve"> </w:t>
      </w:r>
      <w:r w:rsidRPr="00DE3CEA">
        <w:rPr>
          <w:rFonts w:ascii="Arial" w:hAnsi="Arial" w:cs="Arial"/>
          <w:b w:val="0"/>
          <w:bCs w:val="0"/>
          <w:color w:val="auto"/>
          <w:sz w:val="20"/>
          <w:szCs w:val="20"/>
        </w:rPr>
        <w:t xml:space="preserve">“AAV5–Factor VIII Gene Transfer in Severe </w:t>
      </w:r>
      <w:proofErr w:type="spellStart"/>
      <w:r w:rsidRPr="00DE3CEA">
        <w:rPr>
          <w:rFonts w:ascii="Arial" w:hAnsi="Arial" w:cs="Arial"/>
          <w:b w:val="0"/>
          <w:bCs w:val="0"/>
          <w:color w:val="auto"/>
          <w:sz w:val="20"/>
          <w:szCs w:val="20"/>
        </w:rPr>
        <w:t>Hemophilia</w:t>
      </w:r>
      <w:proofErr w:type="spellEnd"/>
      <w:r w:rsidRPr="00DE3CEA">
        <w:rPr>
          <w:rFonts w:ascii="Arial" w:hAnsi="Arial" w:cs="Arial"/>
          <w:b w:val="0"/>
          <w:bCs w:val="0"/>
          <w:color w:val="auto"/>
          <w:sz w:val="20"/>
          <w:szCs w:val="20"/>
        </w:rPr>
        <w:t xml:space="preserve"> A”, </w:t>
      </w:r>
      <w:r w:rsidRPr="00DE3CEA">
        <w:rPr>
          <w:rStyle w:val="citation"/>
          <w:rFonts w:ascii="Arial" w:hAnsi="Arial" w:cs="Arial"/>
          <w:b w:val="0"/>
          <w:i/>
          <w:color w:val="auto"/>
          <w:sz w:val="20"/>
          <w:szCs w:val="20"/>
          <w:bdr w:val="none" w:sz="0" w:space="0" w:color="auto" w:frame="1"/>
        </w:rPr>
        <w:t xml:space="preserve">N </w:t>
      </w:r>
      <w:proofErr w:type="spellStart"/>
      <w:r w:rsidRPr="00DE3CEA">
        <w:rPr>
          <w:rStyle w:val="citation"/>
          <w:rFonts w:ascii="Arial" w:hAnsi="Arial" w:cs="Arial"/>
          <w:b w:val="0"/>
          <w:i/>
          <w:color w:val="auto"/>
          <w:sz w:val="20"/>
          <w:szCs w:val="20"/>
          <w:bdr w:val="none" w:sz="0" w:space="0" w:color="auto" w:frame="1"/>
        </w:rPr>
        <w:t>Engl</w:t>
      </w:r>
      <w:proofErr w:type="spellEnd"/>
      <w:r w:rsidRPr="00DE3CEA">
        <w:rPr>
          <w:rStyle w:val="citation"/>
          <w:rFonts w:ascii="Arial" w:hAnsi="Arial" w:cs="Arial"/>
          <w:b w:val="0"/>
          <w:i/>
          <w:color w:val="auto"/>
          <w:sz w:val="20"/>
          <w:szCs w:val="20"/>
          <w:bdr w:val="none" w:sz="0" w:space="0" w:color="auto" w:frame="1"/>
        </w:rPr>
        <w:t xml:space="preserve"> J Med</w:t>
      </w:r>
      <w:r w:rsidRPr="00DE3CEA">
        <w:rPr>
          <w:rStyle w:val="citation"/>
          <w:rFonts w:ascii="Arial" w:hAnsi="Arial" w:cs="Arial"/>
          <w:b w:val="0"/>
          <w:color w:val="auto"/>
          <w:sz w:val="20"/>
          <w:szCs w:val="20"/>
          <w:bdr w:val="none" w:sz="0" w:space="0" w:color="auto" w:frame="1"/>
        </w:rPr>
        <w:t xml:space="preserve"> 2017; 377:2519</w:t>
      </w:r>
      <w:r w:rsidRPr="00DE3CEA">
        <w:rPr>
          <w:rStyle w:val="citation"/>
          <w:rFonts w:ascii="Arial" w:hAnsi="Arial" w:cs="Arial"/>
          <w:b w:val="0"/>
          <w:color w:val="666666"/>
          <w:sz w:val="20"/>
          <w:szCs w:val="20"/>
          <w:bdr w:val="none" w:sz="0" w:space="0" w:color="auto" w:frame="1"/>
        </w:rPr>
        <w:t>-</w:t>
      </w:r>
      <w:r w:rsidRPr="00DE3CEA">
        <w:rPr>
          <w:rStyle w:val="citation"/>
          <w:rFonts w:ascii="Arial" w:hAnsi="Arial" w:cs="Arial"/>
          <w:b w:val="0"/>
          <w:color w:val="auto"/>
          <w:sz w:val="20"/>
          <w:szCs w:val="20"/>
          <w:bdr w:val="none" w:sz="0" w:space="0" w:color="auto" w:frame="1"/>
        </w:rPr>
        <w:t>2530</w:t>
      </w:r>
      <w:hyperlink r:id="rId3" w:history="1">
        <w:r w:rsidRPr="00DE3CEA">
          <w:rPr>
            <w:rStyle w:val="Hyperlink"/>
            <w:rFonts w:ascii="Arial" w:hAnsi="Arial" w:cs="Arial"/>
            <w:b w:val="0"/>
            <w:color w:val="0521F1"/>
            <w:sz w:val="20"/>
            <w:szCs w:val="20"/>
            <w:bdr w:val="none" w:sz="0" w:space="0" w:color="auto" w:frame="1"/>
          </w:rPr>
          <w:t>December 28, 2017</w:t>
        </w:r>
      </w:hyperlink>
      <w:r w:rsidRPr="00DE3CEA">
        <w:rPr>
          <w:rStyle w:val="doi"/>
          <w:rFonts w:ascii="Arial" w:hAnsi="Arial" w:cs="Arial"/>
          <w:b w:val="0"/>
          <w:color w:val="666666"/>
          <w:sz w:val="20"/>
          <w:szCs w:val="20"/>
          <w:bdr w:val="none" w:sz="0" w:space="0" w:color="auto" w:frame="1"/>
        </w:rPr>
        <w:t xml:space="preserve">DOI: </w:t>
      </w:r>
      <w:r w:rsidRPr="00DE3CEA">
        <w:rPr>
          <w:rStyle w:val="doi"/>
          <w:rFonts w:ascii="Arial" w:hAnsi="Arial" w:cs="Arial"/>
          <w:b w:val="0"/>
          <w:color w:val="auto"/>
          <w:sz w:val="20"/>
          <w:szCs w:val="20"/>
          <w:bdr w:val="none" w:sz="0" w:space="0" w:color="auto" w:frame="1"/>
        </w:rPr>
        <w:t xml:space="preserve">10.1056/NEJMoa1708483  </w:t>
      </w:r>
      <w:hyperlink r:id="rId4" w:history="1">
        <w:r w:rsidRPr="00DE3CEA">
          <w:rPr>
            <w:rStyle w:val="Hyperlink"/>
            <w:rFonts w:ascii="Arial" w:hAnsi="Arial" w:cs="Arial"/>
            <w:b w:val="0"/>
            <w:sz w:val="20"/>
            <w:szCs w:val="20"/>
          </w:rPr>
          <w:t>Full text</w:t>
        </w:r>
      </w:hyperlink>
      <w:r w:rsidRPr="00DE3CEA">
        <w:rPr>
          <w:rFonts w:ascii="Arial" w:hAnsi="Arial" w:cs="Arial"/>
          <w:b w:val="0"/>
          <w:sz w:val="20"/>
          <w:szCs w:val="20"/>
        </w:rPr>
        <w:t xml:space="preserve">, </w:t>
      </w:r>
      <w:hyperlink r:id="rId5" w:history="1">
        <w:r w:rsidRPr="00DE3CEA">
          <w:rPr>
            <w:rStyle w:val="Hyperlink"/>
            <w:rFonts w:ascii="Arial" w:hAnsi="Arial" w:cs="Arial"/>
            <w:b w:val="0"/>
            <w:sz w:val="20"/>
            <w:szCs w:val="20"/>
          </w:rPr>
          <w:t>Editorial</w:t>
        </w:r>
      </w:hyperlink>
    </w:p>
  </w:footnote>
  <w:footnote w:id="5">
    <w:p w:rsidR="00541C9B" w:rsidRDefault="00541C9B" w:rsidP="00DC064C">
      <w:pPr>
        <w:pStyle w:val="NormalWeb"/>
        <w:spacing w:before="0" w:beforeAutospacing="0" w:after="0" w:afterAutospacing="0"/>
      </w:pPr>
      <w:r>
        <w:rPr>
          <w:rStyle w:val="FootnoteReference"/>
        </w:rPr>
        <w:footnoteRef/>
      </w:r>
      <w:r>
        <w:t xml:space="preserve"> </w:t>
      </w:r>
      <w:r w:rsidRPr="00AC73B7">
        <w:rPr>
          <w:rFonts w:ascii="Arial" w:hAnsi="Arial" w:cs="Arial"/>
          <w:sz w:val="20"/>
          <w:szCs w:val="20"/>
        </w:rPr>
        <w:t xml:space="preserve">The US Food and Drug Administration (FDA) granted </w:t>
      </w:r>
      <w:proofErr w:type="spellStart"/>
      <w:r w:rsidRPr="00AC73B7">
        <w:rPr>
          <w:rFonts w:ascii="Arial" w:hAnsi="Arial" w:cs="Arial"/>
          <w:sz w:val="20"/>
          <w:szCs w:val="20"/>
        </w:rPr>
        <w:t>valoctocogene</w:t>
      </w:r>
      <w:proofErr w:type="spellEnd"/>
      <w:r w:rsidRPr="00AC73B7">
        <w:rPr>
          <w:rFonts w:ascii="Arial" w:hAnsi="Arial" w:cs="Arial"/>
          <w:sz w:val="20"/>
          <w:szCs w:val="20"/>
        </w:rPr>
        <w:t xml:space="preserve"> </w:t>
      </w:r>
      <w:proofErr w:type="spellStart"/>
      <w:r w:rsidRPr="00AC73B7">
        <w:rPr>
          <w:rFonts w:ascii="Arial" w:hAnsi="Arial" w:cs="Arial"/>
          <w:sz w:val="20"/>
          <w:szCs w:val="20"/>
        </w:rPr>
        <w:t>roxaparvovec</w:t>
      </w:r>
      <w:proofErr w:type="spellEnd"/>
      <w:r w:rsidRPr="00AC73B7">
        <w:rPr>
          <w:rFonts w:ascii="Arial" w:hAnsi="Arial" w:cs="Arial"/>
          <w:sz w:val="20"/>
          <w:szCs w:val="20"/>
        </w:rPr>
        <w:t xml:space="preserve"> Breakthrough Therapy Designation, which facilitates and expedites development and review of new drugs to address unmet medical need in the treatment of a serious condition. The European Medicines Agency (EMA) has granted access to its Priority Medicines (PRIME) regulatory initiative for </w:t>
      </w:r>
      <w:proofErr w:type="spellStart"/>
      <w:r w:rsidRPr="00AC73B7">
        <w:rPr>
          <w:rFonts w:ascii="Arial" w:hAnsi="Arial" w:cs="Arial"/>
          <w:sz w:val="20"/>
          <w:szCs w:val="20"/>
        </w:rPr>
        <w:t>valoctocogene</w:t>
      </w:r>
      <w:proofErr w:type="spellEnd"/>
      <w:r w:rsidRPr="00AC73B7">
        <w:rPr>
          <w:rFonts w:ascii="Arial" w:hAnsi="Arial" w:cs="Arial"/>
          <w:sz w:val="20"/>
          <w:szCs w:val="20"/>
        </w:rPr>
        <w:t xml:space="preserve"> </w:t>
      </w:r>
      <w:proofErr w:type="spellStart"/>
      <w:r w:rsidRPr="00AC73B7">
        <w:rPr>
          <w:rFonts w:ascii="Arial" w:hAnsi="Arial" w:cs="Arial"/>
          <w:sz w:val="20"/>
          <w:szCs w:val="20"/>
        </w:rPr>
        <w:t>roxaparvovec</w:t>
      </w:r>
      <w:proofErr w:type="spellEnd"/>
      <w:r w:rsidRPr="00AC73B7">
        <w:rPr>
          <w:rFonts w:ascii="Arial" w:hAnsi="Arial" w:cs="Arial"/>
          <w:sz w:val="20"/>
          <w:szCs w:val="20"/>
        </w:rPr>
        <w:t xml:space="preserve">.  BioMarin's </w:t>
      </w:r>
      <w:proofErr w:type="spellStart"/>
      <w:r w:rsidRPr="00AC73B7">
        <w:rPr>
          <w:rFonts w:ascii="Arial" w:hAnsi="Arial" w:cs="Arial"/>
          <w:sz w:val="20"/>
          <w:szCs w:val="20"/>
        </w:rPr>
        <w:t>valoctocogene</w:t>
      </w:r>
      <w:proofErr w:type="spellEnd"/>
      <w:r w:rsidRPr="00AC73B7">
        <w:rPr>
          <w:rFonts w:ascii="Arial" w:hAnsi="Arial" w:cs="Arial"/>
          <w:sz w:val="20"/>
          <w:szCs w:val="20"/>
        </w:rPr>
        <w:t xml:space="preserve"> </w:t>
      </w:r>
      <w:proofErr w:type="spellStart"/>
      <w:r w:rsidRPr="00AC73B7">
        <w:rPr>
          <w:rFonts w:ascii="Arial" w:hAnsi="Arial" w:cs="Arial"/>
          <w:sz w:val="20"/>
          <w:szCs w:val="20"/>
        </w:rPr>
        <w:t>roxaparvovec</w:t>
      </w:r>
      <w:proofErr w:type="spellEnd"/>
      <w:r w:rsidRPr="00AC73B7">
        <w:rPr>
          <w:rFonts w:ascii="Arial" w:hAnsi="Arial" w:cs="Arial"/>
          <w:sz w:val="20"/>
          <w:szCs w:val="20"/>
        </w:rPr>
        <w:t xml:space="preserve"> has also received orphan drug designation from the FDA and EMA for the treatment of severe haemophilia A. This advances the evaluation and development of products that demonstrate promise for the diagnosis and/or treatment of rare conditions. </w:t>
      </w:r>
    </w:p>
  </w:footnote>
  <w:footnote w:id="6">
    <w:p w:rsidR="00541C9B" w:rsidRDefault="00541C9B" w:rsidP="00AF7187">
      <w:pPr>
        <w:pStyle w:val="Heading2"/>
        <w:spacing w:before="0"/>
      </w:pPr>
      <w:r w:rsidRPr="0082586D">
        <w:rPr>
          <w:rStyle w:val="FootnoteReference"/>
          <w:rFonts w:ascii="Arial" w:hAnsi="Arial" w:cs="Arial"/>
          <w:sz w:val="20"/>
          <w:szCs w:val="20"/>
        </w:rPr>
        <w:footnoteRef/>
      </w:r>
      <w:r w:rsidRPr="0082586D">
        <w:rPr>
          <w:rFonts w:ascii="Arial" w:hAnsi="Arial" w:cs="Arial"/>
          <w:sz w:val="20"/>
          <w:szCs w:val="20"/>
        </w:rPr>
        <w:t xml:space="preserve"> </w:t>
      </w:r>
      <w:r w:rsidRPr="0082586D">
        <w:rPr>
          <w:rFonts w:ascii="Arial" w:hAnsi="Arial" w:cs="Arial"/>
          <w:b w:val="0"/>
          <w:color w:val="auto"/>
          <w:sz w:val="20"/>
          <w:szCs w:val="20"/>
        </w:rPr>
        <w:t xml:space="preserve">SPK-8011 is a bio-engineered adeno-associated viral (AAV) vector utilizing the AAV-LK03 capsid, also referred to as Spark200, containing a codon-optimized human factor VIII gene under the control of a liver-specific promoter.  It is considered a potential one-time gene therapy for haemophilia A.  </w:t>
      </w:r>
    </w:p>
  </w:footnote>
  <w:footnote w:id="7">
    <w:p w:rsidR="00541C9B" w:rsidRPr="00191A8B" w:rsidRDefault="00541C9B" w:rsidP="000D1276">
      <w:pPr>
        <w:pStyle w:val="FootnoteText"/>
        <w:rPr>
          <w:rFonts w:ascii="Arial" w:hAnsi="Arial" w:cs="Arial"/>
        </w:rPr>
      </w:pPr>
      <w:r w:rsidRPr="00191A8B">
        <w:rPr>
          <w:rStyle w:val="FootnoteReference"/>
          <w:rFonts w:ascii="Arial" w:hAnsi="Arial" w:cs="Arial"/>
        </w:rPr>
        <w:footnoteRef/>
      </w:r>
      <w:r w:rsidRPr="00191A8B">
        <w:rPr>
          <w:rFonts w:ascii="Arial" w:hAnsi="Arial" w:cs="Arial"/>
        </w:rPr>
        <w:t xml:space="preserve"> trial </w:t>
      </w:r>
      <w:hyperlink r:id="rId6" w:history="1">
        <w:r w:rsidRPr="00191A8B">
          <w:rPr>
            <w:rStyle w:val="Hyperlink"/>
            <w:rFonts w:ascii="Arial" w:eastAsiaTheme="majorEastAsia" w:hAnsi="Arial" w:cs="Arial"/>
          </w:rPr>
          <w:t>NCT02411708</w:t>
        </w:r>
      </w:hyperlink>
    </w:p>
  </w:footnote>
  <w:footnote w:id="8">
    <w:p w:rsidR="00541C9B" w:rsidRPr="00284CBC" w:rsidRDefault="00541C9B" w:rsidP="006C0362">
      <w:pPr>
        <w:pStyle w:val="FootnoteText"/>
        <w:rPr>
          <w:rFonts w:ascii="Arial" w:hAnsi="Arial" w:cs="Arial"/>
        </w:rPr>
      </w:pPr>
      <w:r w:rsidRPr="00284CBC">
        <w:rPr>
          <w:rStyle w:val="FootnoteReference"/>
          <w:rFonts w:ascii="Arial" w:hAnsi="Arial" w:cs="Arial"/>
        </w:rPr>
        <w:footnoteRef/>
      </w:r>
      <w:r w:rsidRPr="00284CBC">
        <w:rPr>
          <w:rFonts w:ascii="Arial" w:hAnsi="Arial" w:cs="Arial"/>
        </w:rPr>
        <w:t xml:space="preserve"> of Cambridge, Massachusetts  </w:t>
      </w:r>
    </w:p>
  </w:footnote>
  <w:footnote w:id="9">
    <w:p w:rsidR="00541C9B" w:rsidRPr="00284CBC" w:rsidRDefault="00541C9B" w:rsidP="006C0362">
      <w:pPr>
        <w:pStyle w:val="NormalWeb"/>
        <w:spacing w:before="0" w:beforeAutospacing="0" w:after="0" w:afterAutospacing="0"/>
        <w:rPr>
          <w:rFonts w:ascii="Arial" w:hAnsi="Arial" w:cs="Arial"/>
          <w:sz w:val="20"/>
          <w:szCs w:val="20"/>
        </w:rPr>
      </w:pPr>
      <w:r w:rsidRPr="00284CBC">
        <w:rPr>
          <w:rStyle w:val="FootnoteReference"/>
          <w:rFonts w:ascii="Arial" w:hAnsi="Arial" w:cs="Arial"/>
          <w:sz w:val="20"/>
          <w:szCs w:val="20"/>
        </w:rPr>
        <w:footnoteRef/>
      </w:r>
      <w:r w:rsidRPr="00284CBC">
        <w:rPr>
          <w:rFonts w:ascii="Arial" w:hAnsi="Arial" w:cs="Arial"/>
          <w:sz w:val="20"/>
          <w:szCs w:val="20"/>
        </w:rPr>
        <w:t xml:space="preserve"> STRONG-SCD is a multicent</w:t>
      </w:r>
      <w:r w:rsidR="00DD4454">
        <w:rPr>
          <w:rFonts w:ascii="Arial" w:hAnsi="Arial" w:cs="Arial"/>
          <w:sz w:val="20"/>
          <w:szCs w:val="20"/>
        </w:rPr>
        <w:t>re</w:t>
      </w:r>
      <w:r w:rsidRPr="00284CBC">
        <w:rPr>
          <w:rFonts w:ascii="Arial" w:hAnsi="Arial" w:cs="Arial"/>
          <w:sz w:val="20"/>
          <w:szCs w:val="20"/>
        </w:rPr>
        <w:t>, randomized, double-blind, placebo-controlled, dose-ranging Phase II clinical trial designed to assess the safety and tolerability of oral, once-daily IW-1701 in patients with sickle cell disease. Additional exploratory objectives include the evaluation of the pharmacokinetic profile of IW-1701 as well as its effects on sickle cell disease symptoms, health-related quality of life and biomarkers of pharmacodynamic activity. The trial is expected to enrol approximately 88 patients between 16 and 70 years of age. Patients will remain on their existing treatment regimens throughout the trial.  After a two-week single-blind placebo run-in period, patients will be randomized to receive placebo or one of three dose levels of IW-1701 administered for approximately 12 weeks.</w:t>
      </w:r>
    </w:p>
  </w:footnote>
  <w:footnote w:id="10">
    <w:p w:rsidR="00541C9B" w:rsidRDefault="00541C9B" w:rsidP="006C0362">
      <w:pPr>
        <w:pStyle w:val="NormalWeb"/>
        <w:spacing w:before="0" w:beforeAutospacing="0" w:after="0" w:afterAutospacing="0"/>
      </w:pPr>
      <w:r w:rsidRPr="00284CBC">
        <w:rPr>
          <w:rStyle w:val="FootnoteReference"/>
          <w:rFonts w:ascii="Arial" w:hAnsi="Arial" w:cs="Arial"/>
          <w:sz w:val="20"/>
          <w:szCs w:val="20"/>
        </w:rPr>
        <w:footnoteRef/>
      </w:r>
      <w:r w:rsidRPr="00284CBC">
        <w:rPr>
          <w:rFonts w:ascii="Arial" w:hAnsi="Arial" w:cs="Arial"/>
          <w:sz w:val="20"/>
          <w:szCs w:val="20"/>
        </w:rPr>
        <w:t xml:space="preserve"> Sickled red blood cells are more susceptible to haemolysis (rupturing).  Upon red blood cell rupturing, nitric oxide (NO) is depleted due to arginase release and haemoglobin scavenging. NO is an important regulator of blood flow, and the resulting deficiency of NO is believed to contribute to disease mechanisms and symptoms of sickle cell disease.</w:t>
      </w:r>
    </w:p>
  </w:footnote>
  <w:footnote w:id="11">
    <w:p w:rsidR="00541C9B" w:rsidRDefault="00541C9B" w:rsidP="006C0362">
      <w:pPr>
        <w:pStyle w:val="NormalWeb"/>
        <w:spacing w:before="0" w:beforeAutospacing="0" w:after="0" w:afterAutospacing="0"/>
      </w:pPr>
      <w:r w:rsidRPr="00284CBC">
        <w:rPr>
          <w:rStyle w:val="FootnoteReference"/>
          <w:rFonts w:ascii="Arial" w:hAnsi="Arial" w:cs="Arial"/>
          <w:sz w:val="20"/>
          <w:szCs w:val="20"/>
        </w:rPr>
        <w:footnoteRef/>
      </w:r>
      <w:r w:rsidRPr="00284CBC">
        <w:rPr>
          <w:rFonts w:ascii="Arial" w:hAnsi="Arial" w:cs="Arial"/>
          <w:sz w:val="20"/>
          <w:szCs w:val="20"/>
        </w:rPr>
        <w:t xml:space="preserve"> In an oral presentation entitled “The Clinical-Stage </w:t>
      </w:r>
      <w:proofErr w:type="spellStart"/>
      <w:r w:rsidRPr="00284CBC">
        <w:rPr>
          <w:rFonts w:ascii="Arial" w:hAnsi="Arial" w:cs="Arial"/>
          <w:sz w:val="20"/>
          <w:szCs w:val="20"/>
        </w:rPr>
        <w:t>sGC</w:t>
      </w:r>
      <w:proofErr w:type="spellEnd"/>
      <w:r w:rsidRPr="00284CBC">
        <w:rPr>
          <w:rFonts w:ascii="Arial" w:hAnsi="Arial" w:cs="Arial"/>
          <w:sz w:val="20"/>
          <w:szCs w:val="20"/>
        </w:rPr>
        <w:t xml:space="preserve"> Stimulator IW-1701 Prevents Increase of Plasma Biomarkers of Intravascular Inflammation and Suppresses Leukocyte-Endothelial Interactions in TNFα-Treated Mice,” non-clinical data were presented demonstrating that, in these models, pre-treatment with IW-1701 inhibited the intravascular inflammation typically caused by TNFα, and that the effect of IW-1701 on inflammation was enhanced when co-administered with hydroxyurea, the current standard of care for sickle cell disease. In addition, Ironwood presented data from a randomized, placebo-controlled Phase </w:t>
      </w:r>
      <w:proofErr w:type="spellStart"/>
      <w:r w:rsidRPr="00284CBC">
        <w:rPr>
          <w:rFonts w:ascii="Arial" w:hAnsi="Arial" w:cs="Arial"/>
          <w:sz w:val="20"/>
          <w:szCs w:val="20"/>
        </w:rPr>
        <w:t>Ib</w:t>
      </w:r>
      <w:proofErr w:type="spellEnd"/>
      <w:r w:rsidRPr="00284CBC">
        <w:rPr>
          <w:rFonts w:ascii="Arial" w:hAnsi="Arial" w:cs="Arial"/>
          <w:sz w:val="20"/>
          <w:szCs w:val="20"/>
        </w:rPr>
        <w:t xml:space="preserve"> multiple ascending dose study of IW-1701 tablets in healthy subjects. Data from these studies support the continued clinical evaluation of IW-1701 in sickle cell disease.</w:t>
      </w:r>
    </w:p>
  </w:footnote>
  <w:footnote w:id="12">
    <w:p w:rsidR="00541C9B" w:rsidRDefault="00541C9B" w:rsidP="0086453C">
      <w:pPr>
        <w:pStyle w:val="NormalWeb"/>
        <w:spacing w:before="0" w:beforeAutospacing="0" w:after="0" w:afterAutospacing="0"/>
      </w:pPr>
      <w:r w:rsidRPr="00284CBC">
        <w:rPr>
          <w:rStyle w:val="FootnoteReference"/>
          <w:rFonts w:ascii="Arial" w:hAnsi="Arial" w:cs="Arial"/>
          <w:sz w:val="20"/>
          <w:szCs w:val="20"/>
        </w:rPr>
        <w:footnoteRef/>
      </w:r>
      <w:r w:rsidRPr="00284CBC">
        <w:rPr>
          <w:rFonts w:ascii="Arial" w:hAnsi="Arial" w:cs="Arial"/>
          <w:sz w:val="20"/>
          <w:szCs w:val="20"/>
        </w:rPr>
        <w:t xml:space="preserve"> </w:t>
      </w:r>
      <w:proofErr w:type="spellStart"/>
      <w:r w:rsidRPr="00284CBC">
        <w:rPr>
          <w:rFonts w:ascii="Arial" w:hAnsi="Arial" w:cs="Arial"/>
          <w:sz w:val="20"/>
          <w:szCs w:val="20"/>
        </w:rPr>
        <w:t>Polycythemia</w:t>
      </w:r>
      <w:proofErr w:type="spellEnd"/>
      <w:r w:rsidRPr="00284CBC">
        <w:rPr>
          <w:rFonts w:ascii="Arial" w:hAnsi="Arial" w:cs="Arial"/>
          <w:sz w:val="20"/>
          <w:szCs w:val="20"/>
        </w:rPr>
        <w:t xml:space="preserve"> Vera is characterized by an increased number of red blood cells, white blood cells and platelets, which significantly raises the risk for thromboembolic and h</w:t>
      </w:r>
      <w:r>
        <w:rPr>
          <w:rFonts w:ascii="Arial" w:hAnsi="Arial" w:cs="Arial"/>
          <w:sz w:val="20"/>
          <w:szCs w:val="20"/>
        </w:rPr>
        <w:t>a</w:t>
      </w:r>
      <w:r w:rsidRPr="00284CBC">
        <w:rPr>
          <w:rFonts w:ascii="Arial" w:hAnsi="Arial" w:cs="Arial"/>
          <w:sz w:val="20"/>
          <w:szCs w:val="20"/>
        </w:rPr>
        <w:t>emorrhagic complications.</w:t>
      </w:r>
    </w:p>
  </w:footnote>
  <w:footnote w:id="13">
    <w:p w:rsidR="00541C9B" w:rsidRPr="00F40FBF" w:rsidRDefault="00541C9B" w:rsidP="00A46497">
      <w:pPr>
        <w:pStyle w:val="FootnoteText"/>
        <w:rPr>
          <w:rFonts w:ascii="Arial" w:hAnsi="Arial" w:cs="Arial"/>
          <w:sz w:val="22"/>
          <w:szCs w:val="22"/>
        </w:rPr>
      </w:pPr>
      <w:r w:rsidRPr="00F40FBF">
        <w:rPr>
          <w:rStyle w:val="FootnoteReference"/>
          <w:rFonts w:ascii="Arial" w:hAnsi="Arial" w:cs="Arial"/>
          <w:sz w:val="22"/>
          <w:szCs w:val="22"/>
        </w:rPr>
        <w:footnoteRef/>
      </w:r>
      <w:r w:rsidRPr="00F40FBF">
        <w:rPr>
          <w:rFonts w:ascii="Arial" w:hAnsi="Arial" w:cs="Arial"/>
          <w:sz w:val="22"/>
          <w:szCs w:val="22"/>
        </w:rPr>
        <w:t xml:space="preserve"> Of Cambridge, Massachusetts, </w:t>
      </w:r>
      <w:hyperlink r:id="rId7" w:tgtFrame="_blank" w:tooltip="www.editasmedicine.com" w:history="1">
        <w:r w:rsidRPr="00F40FBF">
          <w:rPr>
            <w:rStyle w:val="Hyperlink"/>
            <w:rFonts w:ascii="Arial" w:eastAsiaTheme="majorEastAsia" w:hAnsi="Arial" w:cs="Arial"/>
            <w:sz w:val="22"/>
            <w:szCs w:val="22"/>
          </w:rPr>
          <w:t>www.editasmedicine.com</w:t>
        </w:r>
      </w:hyperlink>
      <w:r w:rsidRPr="00F40FBF">
        <w:rPr>
          <w:rFonts w:ascii="Arial" w:hAnsi="Arial" w:cs="Arial"/>
          <w:sz w:val="22"/>
          <w:szCs w:val="22"/>
        </w:rPr>
        <w:t>.</w:t>
      </w:r>
    </w:p>
  </w:footnote>
  <w:footnote w:id="14">
    <w:p w:rsidR="00541C9B" w:rsidRPr="0005443A" w:rsidRDefault="00541C9B" w:rsidP="0005443A">
      <w:pPr>
        <w:pStyle w:val="FootnoteText"/>
      </w:pPr>
      <w:r w:rsidRPr="0005443A">
        <w:rPr>
          <w:rStyle w:val="FootnoteReference"/>
          <w:rFonts w:ascii="Arial" w:hAnsi="Arial" w:cs="Arial"/>
        </w:rPr>
        <w:footnoteRef/>
      </w:r>
      <w:r w:rsidRPr="0005443A">
        <w:rPr>
          <w:rFonts w:ascii="Arial" w:hAnsi="Arial" w:cs="Arial"/>
        </w:rPr>
        <w:t xml:space="preserve"> In a presentation entitled </w:t>
      </w:r>
      <w:hyperlink r:id="rId8" w:history="1">
        <w:r w:rsidRPr="0005443A">
          <w:rPr>
            <w:rStyle w:val="Hyperlink"/>
            <w:rFonts w:ascii="Arial" w:eastAsiaTheme="majorEastAsia" w:hAnsi="Arial" w:cs="Arial"/>
          </w:rPr>
          <w:t>“CRISPR/Cas9 Gene-Edited Hematopoietic Stem Cell Therapy for Sickle Cell Disease.</w:t>
        </w:r>
      </w:hyperlink>
      <w:r w:rsidRPr="0005443A">
        <w:rPr>
          <w:rFonts w:ascii="Arial" w:hAnsi="Arial" w:cs="Arial"/>
        </w:rPr>
        <w:t>”</w:t>
      </w:r>
    </w:p>
  </w:footnote>
  <w:footnote w:id="15">
    <w:p w:rsidR="00541C9B" w:rsidRDefault="00541C9B" w:rsidP="001D5ABF">
      <w:r w:rsidRPr="001D5ABF">
        <w:rPr>
          <w:rStyle w:val="FootnoteReference"/>
          <w:rFonts w:ascii="Arial" w:hAnsi="Arial" w:cs="Arial"/>
          <w:sz w:val="20"/>
          <w:szCs w:val="20"/>
        </w:rPr>
        <w:footnoteRef/>
      </w:r>
      <w:r w:rsidRPr="001D5ABF">
        <w:rPr>
          <w:rFonts w:ascii="Arial" w:hAnsi="Arial" w:cs="Arial"/>
          <w:sz w:val="20"/>
          <w:szCs w:val="20"/>
        </w:rPr>
        <w:t xml:space="preserve"> Preliminary </w:t>
      </w:r>
      <w:r>
        <w:rPr>
          <w:rFonts w:ascii="Arial" w:hAnsi="Arial" w:cs="Arial"/>
          <w:sz w:val="20"/>
          <w:szCs w:val="20"/>
        </w:rPr>
        <w:t xml:space="preserve">results from one </w:t>
      </w:r>
      <w:r w:rsidRPr="001D5ABF">
        <w:rPr>
          <w:rFonts w:ascii="Arial" w:hAnsi="Arial" w:cs="Arial"/>
          <w:sz w:val="20"/>
          <w:szCs w:val="20"/>
        </w:rPr>
        <w:t xml:space="preserve">Phase </w:t>
      </w:r>
      <w:proofErr w:type="spellStart"/>
      <w:r w:rsidRPr="001D5ABF">
        <w:rPr>
          <w:rFonts w:ascii="Arial" w:hAnsi="Arial" w:cs="Arial"/>
          <w:sz w:val="20"/>
          <w:szCs w:val="20"/>
        </w:rPr>
        <w:t>IIa</w:t>
      </w:r>
      <w:proofErr w:type="spellEnd"/>
      <w:r w:rsidRPr="001D5ABF">
        <w:rPr>
          <w:rFonts w:ascii="Arial" w:hAnsi="Arial" w:cs="Arial"/>
          <w:sz w:val="20"/>
          <w:szCs w:val="20"/>
        </w:rPr>
        <w:t xml:space="preserve"> study suggested that treatment with </w:t>
      </w:r>
      <w:proofErr w:type="spellStart"/>
      <w:r w:rsidRPr="001D5ABF">
        <w:rPr>
          <w:rFonts w:ascii="Arial" w:hAnsi="Arial" w:cs="Arial"/>
          <w:sz w:val="20"/>
          <w:szCs w:val="20"/>
        </w:rPr>
        <w:t>voxelotor</w:t>
      </w:r>
      <w:proofErr w:type="spellEnd"/>
      <w:r w:rsidRPr="001D5ABF">
        <w:rPr>
          <w:rFonts w:ascii="Arial" w:hAnsi="Arial" w:cs="Arial"/>
          <w:sz w:val="20"/>
          <w:szCs w:val="20"/>
        </w:rPr>
        <w:t xml:space="preserve"> appeared associated with considerable improvement in haemoglobin and reduced clinical measures of haemolysis among adolescents with sickle cell disease</w:t>
      </w:r>
      <w:r>
        <w:rPr>
          <w:rFonts w:ascii="Arial" w:hAnsi="Arial" w:cs="Arial"/>
          <w:sz w:val="20"/>
          <w:szCs w:val="20"/>
        </w:rPr>
        <w:t xml:space="preserve">.  </w:t>
      </w:r>
    </w:p>
  </w:footnote>
  <w:footnote w:id="16">
    <w:p w:rsidR="00541C9B" w:rsidRPr="00A84B7C" w:rsidRDefault="00541C9B" w:rsidP="008163B0">
      <w:pPr>
        <w:pStyle w:val="NormalWeb"/>
        <w:spacing w:before="0" w:beforeAutospacing="0" w:after="0" w:afterAutospacing="0"/>
        <w:rPr>
          <w:rFonts w:ascii="Arial" w:hAnsi="Arial" w:cs="Arial"/>
          <w:sz w:val="20"/>
          <w:szCs w:val="20"/>
        </w:rPr>
      </w:pPr>
      <w:r w:rsidRPr="00A84B7C">
        <w:rPr>
          <w:rStyle w:val="FootnoteReference"/>
          <w:rFonts w:ascii="Arial" w:hAnsi="Arial" w:cs="Arial"/>
          <w:sz w:val="20"/>
          <w:szCs w:val="20"/>
        </w:rPr>
        <w:footnoteRef/>
      </w:r>
      <w:r w:rsidRPr="00A84B7C">
        <w:rPr>
          <w:rFonts w:ascii="Arial" w:hAnsi="Arial" w:cs="Arial"/>
          <w:sz w:val="20"/>
          <w:szCs w:val="20"/>
        </w:rPr>
        <w:t xml:space="preserve"> "Oral Administration of the LSD1 Inhibitor OG-S1335 Increases </w:t>
      </w:r>
      <w:proofErr w:type="spellStart"/>
      <w:r w:rsidRPr="00A84B7C">
        <w:rPr>
          <w:rFonts w:ascii="Arial" w:hAnsi="Arial" w:cs="Arial"/>
          <w:sz w:val="20"/>
          <w:szCs w:val="20"/>
        </w:rPr>
        <w:t>Fetal</w:t>
      </w:r>
      <w:proofErr w:type="spellEnd"/>
      <w:r w:rsidRPr="00A84B7C">
        <w:rPr>
          <w:rFonts w:ascii="Arial" w:hAnsi="Arial" w:cs="Arial"/>
          <w:sz w:val="20"/>
          <w:szCs w:val="20"/>
        </w:rPr>
        <w:t xml:space="preserve"> </w:t>
      </w:r>
      <w:proofErr w:type="spellStart"/>
      <w:r w:rsidRPr="00A84B7C">
        <w:rPr>
          <w:rFonts w:ascii="Arial" w:hAnsi="Arial" w:cs="Arial"/>
          <w:sz w:val="20"/>
          <w:szCs w:val="20"/>
        </w:rPr>
        <w:t>Hemoglobin</w:t>
      </w:r>
      <w:proofErr w:type="spellEnd"/>
      <w:r w:rsidRPr="00A84B7C">
        <w:rPr>
          <w:rFonts w:ascii="Arial" w:hAnsi="Arial" w:cs="Arial"/>
          <w:sz w:val="20"/>
          <w:szCs w:val="20"/>
        </w:rPr>
        <w:t xml:space="preserve"> in Humanized Transgenic Sickle Cell Disease Mice and in Baboons", presented by Professor Donald Lavelle from the Department of Medicine, University of Illinois at Chicago.  A summary of the data is available at:</w:t>
      </w:r>
      <w:r w:rsidRPr="00A84B7C">
        <w:rPr>
          <w:rFonts w:ascii="Arial" w:hAnsi="Arial" w:cs="Arial"/>
          <w:sz w:val="20"/>
          <w:szCs w:val="20"/>
        </w:rPr>
        <w:br/>
      </w:r>
      <w:hyperlink r:id="rId9" w:history="1">
        <w:r w:rsidRPr="00A84B7C">
          <w:rPr>
            <w:rStyle w:val="Hyperlink"/>
            <w:rFonts w:ascii="Arial" w:eastAsiaTheme="majorEastAsia" w:hAnsi="Arial" w:cs="Arial"/>
            <w:sz w:val="20"/>
            <w:szCs w:val="20"/>
          </w:rPr>
          <w:t>https://ash.confex.com/ash/2017/webprogram/Paper99635.html</w:t>
        </w:r>
      </w:hyperlink>
      <w:r w:rsidRPr="00A84B7C">
        <w:rPr>
          <w:rStyle w:val="Hyperlink"/>
          <w:rFonts w:ascii="Arial" w:eastAsiaTheme="majorEastAsia" w:hAnsi="Arial" w:cs="Arial"/>
          <w:sz w:val="20"/>
          <w:szCs w:val="20"/>
        </w:rPr>
        <w:t xml:space="preserve"> </w:t>
      </w:r>
    </w:p>
  </w:footnote>
  <w:footnote w:id="17">
    <w:p w:rsidR="00541C9B" w:rsidRDefault="00541C9B" w:rsidP="00D702FB">
      <w:pPr>
        <w:pStyle w:val="NormalWeb"/>
        <w:spacing w:before="0" w:beforeAutospacing="0" w:after="0" w:afterAutospacing="0"/>
      </w:pPr>
      <w:r w:rsidRPr="00E725F6">
        <w:rPr>
          <w:rStyle w:val="FootnoteReference"/>
          <w:rFonts w:ascii="Arial" w:hAnsi="Arial" w:cs="Arial"/>
          <w:sz w:val="20"/>
          <w:szCs w:val="20"/>
        </w:rPr>
        <w:footnoteRef/>
      </w:r>
      <w:r w:rsidRPr="00E725F6">
        <w:rPr>
          <w:rFonts w:ascii="Arial" w:hAnsi="Arial" w:cs="Arial"/>
          <w:sz w:val="20"/>
          <w:szCs w:val="20"/>
        </w:rPr>
        <w:t xml:space="preserve"> The oral presentation provided details on </w:t>
      </w:r>
      <w:proofErr w:type="spellStart"/>
      <w:r w:rsidRPr="00E725F6">
        <w:rPr>
          <w:rFonts w:ascii="Arial" w:hAnsi="Arial" w:cs="Arial"/>
          <w:sz w:val="20"/>
          <w:szCs w:val="20"/>
        </w:rPr>
        <w:t>Epizyme’s</w:t>
      </w:r>
      <w:proofErr w:type="spellEnd"/>
      <w:r w:rsidRPr="00E725F6">
        <w:rPr>
          <w:rFonts w:ascii="Arial" w:hAnsi="Arial" w:cs="Arial"/>
          <w:sz w:val="20"/>
          <w:szCs w:val="20"/>
        </w:rPr>
        <w:t xml:space="preserve"> tool compound that supports further study of G9a inhibition and the reactivation of foetal h</w:t>
      </w:r>
      <w:r w:rsidR="00EC2B40">
        <w:rPr>
          <w:rFonts w:ascii="Arial" w:hAnsi="Arial" w:cs="Arial"/>
          <w:sz w:val="20"/>
          <w:szCs w:val="20"/>
        </w:rPr>
        <w:t>a</w:t>
      </w:r>
      <w:r w:rsidRPr="00E725F6">
        <w:rPr>
          <w:rFonts w:ascii="Arial" w:hAnsi="Arial" w:cs="Arial"/>
          <w:sz w:val="20"/>
          <w:szCs w:val="20"/>
        </w:rPr>
        <w:t xml:space="preserve">emoglobin (abstract #537): </w:t>
      </w:r>
      <w:r w:rsidRPr="00E725F6">
        <w:rPr>
          <w:rStyle w:val="Emphasis"/>
          <w:rFonts w:ascii="Arial" w:hAnsi="Arial" w:cs="Arial"/>
          <w:sz w:val="20"/>
          <w:szCs w:val="20"/>
        </w:rPr>
        <w:t xml:space="preserve">Reawakening of Human </w:t>
      </w:r>
      <w:proofErr w:type="spellStart"/>
      <w:r w:rsidRPr="00E725F6">
        <w:rPr>
          <w:rStyle w:val="Emphasis"/>
          <w:rFonts w:ascii="Arial" w:hAnsi="Arial" w:cs="Arial"/>
          <w:sz w:val="20"/>
          <w:szCs w:val="20"/>
        </w:rPr>
        <w:t>Fetal</w:t>
      </w:r>
      <w:proofErr w:type="spellEnd"/>
      <w:r w:rsidRPr="00E725F6">
        <w:rPr>
          <w:rStyle w:val="Emphasis"/>
          <w:rFonts w:ascii="Arial" w:hAnsi="Arial" w:cs="Arial"/>
          <w:sz w:val="20"/>
          <w:szCs w:val="20"/>
        </w:rPr>
        <w:t xml:space="preserve"> </w:t>
      </w:r>
      <w:proofErr w:type="spellStart"/>
      <w:r w:rsidRPr="00E725F6">
        <w:rPr>
          <w:rStyle w:val="Emphasis"/>
          <w:rFonts w:ascii="Arial" w:hAnsi="Arial" w:cs="Arial"/>
          <w:sz w:val="20"/>
          <w:szCs w:val="20"/>
        </w:rPr>
        <w:t>Hemoglobin</w:t>
      </w:r>
      <w:proofErr w:type="spellEnd"/>
      <w:r w:rsidRPr="00E725F6">
        <w:rPr>
          <w:rStyle w:val="Emphasis"/>
          <w:rFonts w:ascii="Arial" w:hAnsi="Arial" w:cs="Arial"/>
          <w:sz w:val="20"/>
          <w:szCs w:val="20"/>
        </w:rPr>
        <w:t xml:space="preserve"> and an Epigenetic Path to the Clinic for Sickle Cell Disease and Beta-Thalassemia: Identification of an Orally-Available, Potent, and Selective Euchromatic Histone Lysine Methyltransferase 1 and 2 (EHMT1/2) Inhibitor.</w:t>
      </w:r>
    </w:p>
  </w:footnote>
  <w:footnote w:id="18">
    <w:p w:rsidR="00541C9B" w:rsidRDefault="00541C9B" w:rsidP="006614D2">
      <w:pPr>
        <w:pStyle w:val="NormalWeb"/>
        <w:spacing w:before="0" w:beforeAutospacing="0" w:after="0" w:afterAutospacing="0"/>
      </w:pPr>
      <w:r w:rsidRPr="00335744">
        <w:rPr>
          <w:rStyle w:val="FootnoteReference"/>
          <w:rFonts w:ascii="Arial" w:hAnsi="Arial" w:cs="Arial"/>
          <w:sz w:val="20"/>
          <w:szCs w:val="20"/>
        </w:rPr>
        <w:footnoteRef/>
      </w:r>
      <w:r w:rsidRPr="00335744">
        <w:rPr>
          <w:rFonts w:ascii="Arial" w:hAnsi="Arial" w:cs="Arial"/>
          <w:sz w:val="20"/>
          <w:szCs w:val="20"/>
        </w:rPr>
        <w:t xml:space="preserve"> </w:t>
      </w:r>
      <w:proofErr w:type="spellStart"/>
      <w:r w:rsidRPr="00335744">
        <w:rPr>
          <w:rStyle w:val="Emphasis"/>
          <w:rFonts w:ascii="Arial" w:hAnsi="Arial" w:cs="Arial"/>
          <w:sz w:val="20"/>
          <w:szCs w:val="20"/>
        </w:rPr>
        <w:t>Avatrombopag</w:t>
      </w:r>
      <w:proofErr w:type="spellEnd"/>
      <w:r w:rsidRPr="00335744">
        <w:rPr>
          <w:rStyle w:val="Emphasis"/>
          <w:rFonts w:ascii="Arial" w:hAnsi="Arial" w:cs="Arial"/>
          <w:sz w:val="20"/>
          <w:szCs w:val="20"/>
        </w:rPr>
        <w:t xml:space="preserve">, a Novel Oral Thrombopoietin Receptor Agonist, Demonstrates Superiority to Placebo for the Treatment of Chronic Immune Thrombocytopenic Purpura in a Phase 3, </w:t>
      </w:r>
      <w:proofErr w:type="spellStart"/>
      <w:r w:rsidRPr="00335744">
        <w:rPr>
          <w:rStyle w:val="Emphasis"/>
          <w:rFonts w:ascii="Arial" w:hAnsi="Arial" w:cs="Arial"/>
          <w:sz w:val="20"/>
          <w:szCs w:val="20"/>
        </w:rPr>
        <w:t>Multicenter</w:t>
      </w:r>
      <w:proofErr w:type="spellEnd"/>
      <w:r w:rsidRPr="00335744">
        <w:rPr>
          <w:rStyle w:val="Emphasis"/>
          <w:rFonts w:ascii="Arial" w:hAnsi="Arial" w:cs="Arial"/>
          <w:sz w:val="20"/>
          <w:szCs w:val="20"/>
        </w:rPr>
        <w:t xml:space="preserve">, Randomized, Double-Blind, Placebo-Controlled Trial </w:t>
      </w:r>
      <w:r w:rsidRPr="00335744">
        <w:rPr>
          <w:rStyle w:val="Emphasis"/>
          <w:rFonts w:ascii="Arial" w:hAnsi="Arial" w:cs="Arial"/>
          <w:i w:val="0"/>
          <w:sz w:val="20"/>
          <w:szCs w:val="20"/>
        </w:rPr>
        <w:t xml:space="preserve">(oral presentation); </w:t>
      </w:r>
      <w:r w:rsidRPr="00335744">
        <w:rPr>
          <w:rStyle w:val="Emphasis"/>
          <w:rFonts w:ascii="Arial" w:hAnsi="Arial" w:cs="Arial"/>
          <w:sz w:val="20"/>
          <w:szCs w:val="20"/>
        </w:rPr>
        <w:t xml:space="preserve">Superiority of </w:t>
      </w:r>
      <w:proofErr w:type="spellStart"/>
      <w:r w:rsidRPr="00335744">
        <w:rPr>
          <w:rStyle w:val="Emphasis"/>
          <w:rFonts w:ascii="Arial" w:hAnsi="Arial" w:cs="Arial"/>
          <w:sz w:val="20"/>
          <w:szCs w:val="20"/>
        </w:rPr>
        <w:t>Avatrombopag</w:t>
      </w:r>
      <w:proofErr w:type="spellEnd"/>
      <w:r w:rsidRPr="00335744">
        <w:rPr>
          <w:rStyle w:val="Emphasis"/>
          <w:rFonts w:ascii="Arial" w:hAnsi="Arial" w:cs="Arial"/>
          <w:sz w:val="20"/>
          <w:szCs w:val="20"/>
        </w:rPr>
        <w:t xml:space="preserve"> to Placebo in Increasing Platelet Counts in Patients with Chronic Liver Disease-Associated Thrombocytopenia Undergoing Scheduled Procedures: Results from 2, Phase 3 Randomized Studies (oral presentation); </w:t>
      </w:r>
      <w:proofErr w:type="spellStart"/>
      <w:r w:rsidRPr="00335744">
        <w:rPr>
          <w:rStyle w:val="Emphasis"/>
          <w:rFonts w:ascii="Arial" w:hAnsi="Arial" w:cs="Arial"/>
          <w:sz w:val="20"/>
          <w:szCs w:val="20"/>
        </w:rPr>
        <w:t>Avatrombopag</w:t>
      </w:r>
      <w:proofErr w:type="spellEnd"/>
      <w:r w:rsidRPr="00335744">
        <w:rPr>
          <w:rStyle w:val="Emphasis"/>
          <w:rFonts w:ascii="Arial" w:hAnsi="Arial" w:cs="Arial"/>
          <w:sz w:val="20"/>
          <w:szCs w:val="20"/>
        </w:rPr>
        <w:t>, a Novel Thrombopoietin Receptor Agonist, Increases Platelet Counts without Increasing Platelet Activation in Patients with Thrombocytopenia Due to Chronic Liver Disease (</w:t>
      </w:r>
      <w:r w:rsidRPr="00335744">
        <w:rPr>
          <w:rStyle w:val="Emphasis"/>
          <w:rFonts w:ascii="Arial" w:hAnsi="Arial" w:cs="Arial"/>
          <w:i w:val="0"/>
          <w:sz w:val="20"/>
          <w:szCs w:val="20"/>
        </w:rPr>
        <w:t>oral presentation)</w:t>
      </w:r>
      <w:r w:rsidRPr="00335744">
        <w:rPr>
          <w:rStyle w:val="Emphasis"/>
          <w:rFonts w:ascii="Arial" w:hAnsi="Arial" w:cs="Arial"/>
          <w:sz w:val="20"/>
          <w:szCs w:val="20"/>
        </w:rPr>
        <w:t>;</w:t>
      </w:r>
      <w:r w:rsidRPr="00335744">
        <w:rPr>
          <w:rStyle w:val="Emphasis"/>
          <w:rFonts w:ascii="Arial" w:hAnsi="Arial" w:cs="Arial"/>
          <w:i w:val="0"/>
          <w:sz w:val="20"/>
          <w:szCs w:val="20"/>
        </w:rPr>
        <w:t xml:space="preserve"> </w:t>
      </w:r>
      <w:r w:rsidRPr="00335744">
        <w:rPr>
          <w:rStyle w:val="Emphasis"/>
          <w:rFonts w:ascii="Arial" w:hAnsi="Arial" w:cs="Arial"/>
          <w:sz w:val="20"/>
          <w:szCs w:val="20"/>
        </w:rPr>
        <w:t xml:space="preserve">Platelet Function in Thrombocytopenic Patients with Chronic Liver Disease </w:t>
      </w:r>
      <w:r w:rsidRPr="00335744">
        <w:rPr>
          <w:rStyle w:val="Emphasis"/>
          <w:rFonts w:ascii="Arial" w:hAnsi="Arial" w:cs="Arial"/>
          <w:i w:val="0"/>
          <w:sz w:val="20"/>
          <w:szCs w:val="20"/>
        </w:rPr>
        <w:t xml:space="preserve">(poster); and </w:t>
      </w:r>
      <w:r w:rsidRPr="00335744">
        <w:rPr>
          <w:rFonts w:ascii="Arial" w:hAnsi="Arial" w:cs="Arial"/>
          <w:i/>
          <w:sz w:val="20"/>
          <w:szCs w:val="20"/>
        </w:rPr>
        <w:t xml:space="preserve">Disorders of Platelet Number or Function </w:t>
      </w:r>
      <w:r w:rsidRPr="00335744">
        <w:rPr>
          <w:rFonts w:ascii="Arial" w:hAnsi="Arial" w:cs="Arial"/>
          <w:sz w:val="20"/>
          <w:szCs w:val="20"/>
        </w:rPr>
        <w:t>(poster)</w:t>
      </w:r>
    </w:p>
  </w:footnote>
  <w:footnote w:id="19">
    <w:p w:rsidR="00541C9B" w:rsidRPr="00A63391" w:rsidRDefault="00541C9B" w:rsidP="00FD344B">
      <w:pPr>
        <w:pStyle w:val="FootnoteText"/>
        <w:rPr>
          <w:rFonts w:ascii="Arial" w:hAnsi="Arial" w:cs="Arial"/>
        </w:rPr>
      </w:pPr>
      <w:r w:rsidRPr="00A63391">
        <w:rPr>
          <w:rStyle w:val="FootnoteReference"/>
          <w:rFonts w:ascii="Arial" w:hAnsi="Arial" w:cs="Arial"/>
        </w:rPr>
        <w:footnoteRef/>
      </w:r>
      <w:r w:rsidRPr="00A63391">
        <w:rPr>
          <w:rFonts w:ascii="Arial" w:hAnsi="Arial" w:cs="Arial"/>
        </w:rPr>
        <w:t xml:space="preserve"> ITP is an autoimmune disorder characterized by </w:t>
      </w:r>
      <w:proofErr w:type="gramStart"/>
      <w:r w:rsidRPr="00A63391">
        <w:rPr>
          <w:rFonts w:ascii="Arial" w:hAnsi="Arial" w:cs="Arial"/>
        </w:rPr>
        <w:t>a decreased number of</w:t>
      </w:r>
      <w:proofErr w:type="gramEnd"/>
      <w:r w:rsidRPr="00A63391">
        <w:rPr>
          <w:rFonts w:ascii="Arial" w:hAnsi="Arial" w:cs="Arial"/>
        </w:rPr>
        <w:t xml:space="preserve"> circulating platelets, which play a key role in clot formation.</w:t>
      </w:r>
    </w:p>
  </w:footnote>
  <w:footnote w:id="20">
    <w:p w:rsidR="00541C9B" w:rsidRDefault="00541C9B" w:rsidP="005C3988">
      <w:pPr>
        <w:pStyle w:val="NormalWeb"/>
        <w:spacing w:before="0" w:beforeAutospacing="0" w:after="0" w:afterAutospacing="0"/>
      </w:pPr>
      <w:r w:rsidRPr="005C3988">
        <w:rPr>
          <w:rStyle w:val="FootnoteReference"/>
          <w:rFonts w:ascii="Arial" w:hAnsi="Arial" w:cs="Arial"/>
          <w:sz w:val="20"/>
          <w:szCs w:val="20"/>
        </w:rPr>
        <w:footnoteRef/>
      </w:r>
      <w:r w:rsidRPr="005C3988">
        <w:rPr>
          <w:rFonts w:ascii="Arial" w:hAnsi="Arial" w:cs="Arial"/>
          <w:sz w:val="20"/>
          <w:szCs w:val="20"/>
        </w:rPr>
        <w:t xml:space="preserve"> Lead researcher </w:t>
      </w:r>
      <w:proofErr w:type="spellStart"/>
      <w:r w:rsidRPr="005C3988">
        <w:rPr>
          <w:rFonts w:ascii="Arial" w:hAnsi="Arial" w:cs="Arial"/>
          <w:sz w:val="20"/>
          <w:szCs w:val="20"/>
        </w:rPr>
        <w:t>Dr.</w:t>
      </w:r>
      <w:proofErr w:type="spellEnd"/>
      <w:r w:rsidRPr="005C3988">
        <w:rPr>
          <w:rFonts w:ascii="Arial" w:hAnsi="Arial" w:cs="Arial"/>
          <w:sz w:val="20"/>
          <w:szCs w:val="20"/>
        </w:rPr>
        <w:t xml:space="preserve"> </w:t>
      </w:r>
      <w:proofErr w:type="spellStart"/>
      <w:r w:rsidRPr="005C3988">
        <w:rPr>
          <w:rFonts w:ascii="Arial" w:hAnsi="Arial" w:cs="Arial"/>
          <w:sz w:val="20"/>
          <w:szCs w:val="20"/>
        </w:rPr>
        <w:t>Ewelina</w:t>
      </w:r>
      <w:proofErr w:type="spellEnd"/>
      <w:r w:rsidRPr="005C3988">
        <w:rPr>
          <w:rFonts w:ascii="Arial" w:hAnsi="Arial" w:cs="Arial"/>
          <w:sz w:val="20"/>
          <w:szCs w:val="20"/>
        </w:rPr>
        <w:t xml:space="preserve"> </w:t>
      </w:r>
      <w:proofErr w:type="spellStart"/>
      <w:r w:rsidRPr="005C3988">
        <w:rPr>
          <w:rFonts w:ascii="Arial" w:hAnsi="Arial" w:cs="Arial"/>
          <w:sz w:val="20"/>
          <w:szCs w:val="20"/>
        </w:rPr>
        <w:t>Mamcarz</w:t>
      </w:r>
      <w:proofErr w:type="spellEnd"/>
      <w:r w:rsidRPr="005C3988">
        <w:rPr>
          <w:rFonts w:ascii="Arial" w:hAnsi="Arial" w:cs="Arial"/>
          <w:sz w:val="20"/>
          <w:szCs w:val="20"/>
        </w:rPr>
        <w:t>, an assistant member of the faculty in the Bone Marrow Transplant Department at St. Jude Children's Research Hospital in Memphis, Tennessee, said: "They left the hospital after four to six weeks and we're following these babies on an outpatient basis.  The last infant is barely six weeks past treatment, and his immune system is still in the process of constructing itself.”  The therapy focuses on the most common type of the disease.  It affects only boys because it is caused by a genetic defect found on the male X chromosome.  Boys born with X-SCID cannot produce any of the immune cells that defend the body against infection: T-cells, B-</w:t>
      </w:r>
      <w:proofErr w:type="gramStart"/>
      <w:r w:rsidRPr="005C3988">
        <w:rPr>
          <w:rFonts w:ascii="Arial" w:hAnsi="Arial" w:cs="Arial"/>
          <w:sz w:val="20"/>
          <w:szCs w:val="20"/>
        </w:rPr>
        <w:t>cells</w:t>
      </w:r>
      <w:proofErr w:type="gramEnd"/>
      <w:r w:rsidRPr="005C3988">
        <w:rPr>
          <w:rFonts w:ascii="Arial" w:hAnsi="Arial" w:cs="Arial"/>
          <w:sz w:val="20"/>
          <w:szCs w:val="20"/>
        </w:rPr>
        <w:t xml:space="preserve"> and natural killer (NK) cells.  Without treatment, these babies typically die by age 2.  Those who receive a stem cell transplant usually die by age 10. </w:t>
      </w:r>
    </w:p>
  </w:footnote>
  <w:footnote w:id="21">
    <w:p w:rsidR="00541C9B" w:rsidRPr="00EC3C1F" w:rsidRDefault="00541C9B" w:rsidP="00C46E3E">
      <w:pPr>
        <w:pStyle w:val="NormalWeb"/>
        <w:spacing w:before="0" w:beforeAutospacing="0" w:after="0" w:afterAutospacing="0"/>
        <w:rPr>
          <w:rFonts w:ascii="Arial" w:hAnsi="Arial" w:cs="Arial"/>
          <w:sz w:val="20"/>
          <w:szCs w:val="20"/>
        </w:rPr>
      </w:pPr>
      <w:r w:rsidRPr="00B56471">
        <w:rPr>
          <w:rStyle w:val="FootnoteReference"/>
          <w:rFonts w:ascii="Arial" w:hAnsi="Arial" w:cs="Arial"/>
          <w:sz w:val="20"/>
          <w:szCs w:val="20"/>
        </w:rPr>
        <w:footnoteRef/>
      </w:r>
      <w:r w:rsidRPr="00B56471">
        <w:rPr>
          <w:rFonts w:ascii="Arial" w:hAnsi="Arial" w:cs="Arial"/>
          <w:sz w:val="20"/>
          <w:szCs w:val="20"/>
        </w:rPr>
        <w:t xml:space="preserve"> </w:t>
      </w:r>
      <w:hyperlink r:id="rId10" w:anchor="auth-1" w:history="1">
        <w:proofErr w:type="spellStart"/>
        <w:r w:rsidRPr="00B56471">
          <w:rPr>
            <w:rStyle w:val="Hyperlink"/>
            <w:rFonts w:ascii="Arial" w:hAnsi="Arial" w:cs="Arial"/>
            <w:color w:val="auto"/>
            <w:spacing w:val="3"/>
            <w:sz w:val="20"/>
            <w:szCs w:val="20"/>
            <w:u w:val="none"/>
          </w:rPr>
          <w:t>Kongtana</w:t>
        </w:r>
        <w:proofErr w:type="spellEnd"/>
        <w:r w:rsidRPr="00B56471">
          <w:rPr>
            <w:rStyle w:val="Hyperlink"/>
            <w:rFonts w:ascii="Arial" w:hAnsi="Arial" w:cs="Arial"/>
            <w:color w:val="auto"/>
            <w:spacing w:val="3"/>
            <w:sz w:val="20"/>
            <w:szCs w:val="20"/>
            <w:u w:val="none"/>
          </w:rPr>
          <w:t xml:space="preserve"> </w:t>
        </w:r>
        <w:proofErr w:type="spellStart"/>
        <w:r w:rsidRPr="00B56471">
          <w:rPr>
            <w:rStyle w:val="Hyperlink"/>
            <w:rFonts w:ascii="Arial" w:hAnsi="Arial" w:cs="Arial"/>
            <w:color w:val="auto"/>
            <w:spacing w:val="3"/>
            <w:sz w:val="20"/>
            <w:szCs w:val="20"/>
            <w:u w:val="none"/>
          </w:rPr>
          <w:t>Trakarnsanga</w:t>
        </w:r>
        <w:proofErr w:type="spellEnd"/>
      </w:hyperlink>
      <w:r w:rsidRPr="00B56471">
        <w:rPr>
          <w:rFonts w:ascii="Arial" w:hAnsi="Arial" w:cs="Arial"/>
          <w:spacing w:val="3"/>
          <w:sz w:val="20"/>
          <w:szCs w:val="20"/>
        </w:rPr>
        <w:t>,</w:t>
      </w:r>
      <w:r w:rsidRPr="00B56471">
        <w:rPr>
          <w:rStyle w:val="js-separator"/>
          <w:rFonts w:ascii="Arial" w:eastAsiaTheme="majorEastAsia" w:hAnsi="Arial" w:cs="Arial"/>
          <w:spacing w:val="3"/>
          <w:sz w:val="20"/>
          <w:szCs w:val="20"/>
        </w:rPr>
        <w:t xml:space="preserve"> </w:t>
      </w:r>
      <w:hyperlink r:id="rId11" w:anchor="auth-2" w:history="1">
        <w:r w:rsidRPr="00B56471">
          <w:rPr>
            <w:rStyle w:val="Hyperlink"/>
            <w:rFonts w:ascii="Arial" w:hAnsi="Arial" w:cs="Arial"/>
            <w:color w:val="auto"/>
            <w:spacing w:val="3"/>
            <w:sz w:val="20"/>
            <w:szCs w:val="20"/>
            <w:u w:val="none"/>
          </w:rPr>
          <w:t>Rebecca E. Griffiths</w:t>
        </w:r>
      </w:hyperlink>
      <w:r w:rsidRPr="00B56471">
        <w:rPr>
          <w:rFonts w:ascii="Arial" w:hAnsi="Arial" w:cs="Arial"/>
          <w:spacing w:val="3"/>
          <w:sz w:val="20"/>
          <w:szCs w:val="20"/>
        </w:rPr>
        <w:t xml:space="preserve">, </w:t>
      </w:r>
      <w:hyperlink r:id="rId12" w:anchor="auth-3" w:history="1">
        <w:proofErr w:type="spellStart"/>
        <w:r w:rsidRPr="00B56471">
          <w:rPr>
            <w:rStyle w:val="Hyperlink"/>
            <w:rFonts w:ascii="Arial" w:hAnsi="Arial" w:cs="Arial"/>
            <w:color w:val="auto"/>
            <w:spacing w:val="3"/>
            <w:sz w:val="20"/>
            <w:szCs w:val="20"/>
            <w:u w:val="none"/>
          </w:rPr>
          <w:t>Marieangela</w:t>
        </w:r>
        <w:proofErr w:type="spellEnd"/>
        <w:r w:rsidRPr="00B56471">
          <w:rPr>
            <w:rStyle w:val="Hyperlink"/>
            <w:rFonts w:ascii="Arial" w:hAnsi="Arial" w:cs="Arial"/>
            <w:color w:val="auto"/>
            <w:spacing w:val="3"/>
            <w:sz w:val="20"/>
            <w:szCs w:val="20"/>
            <w:u w:val="none"/>
          </w:rPr>
          <w:t xml:space="preserve"> C. Wilson</w:t>
        </w:r>
      </w:hyperlink>
      <w:r w:rsidRPr="00B56471">
        <w:rPr>
          <w:rFonts w:ascii="Arial" w:hAnsi="Arial" w:cs="Arial"/>
          <w:spacing w:val="3"/>
          <w:sz w:val="20"/>
          <w:szCs w:val="20"/>
        </w:rPr>
        <w:t xml:space="preserve">, </w:t>
      </w:r>
      <w:hyperlink r:id="rId13" w:anchor="auth-4" w:history="1">
        <w:r w:rsidRPr="00B56471">
          <w:rPr>
            <w:rStyle w:val="Hyperlink"/>
            <w:rFonts w:ascii="Arial" w:hAnsi="Arial" w:cs="Arial"/>
            <w:color w:val="auto"/>
            <w:spacing w:val="3"/>
            <w:sz w:val="20"/>
            <w:szCs w:val="20"/>
            <w:u w:val="none"/>
          </w:rPr>
          <w:t>Allison Blair</w:t>
        </w:r>
      </w:hyperlink>
      <w:r w:rsidRPr="00B56471">
        <w:rPr>
          <w:rFonts w:ascii="Arial" w:hAnsi="Arial" w:cs="Arial"/>
          <w:spacing w:val="3"/>
          <w:sz w:val="20"/>
          <w:szCs w:val="20"/>
        </w:rPr>
        <w:t xml:space="preserve">, </w:t>
      </w:r>
      <w:hyperlink r:id="rId14" w:anchor="auth-5" w:history="1">
        <w:r w:rsidRPr="00B56471">
          <w:rPr>
            <w:rStyle w:val="Hyperlink"/>
            <w:rFonts w:ascii="Arial" w:hAnsi="Arial" w:cs="Arial"/>
            <w:color w:val="auto"/>
            <w:spacing w:val="3"/>
            <w:sz w:val="20"/>
            <w:szCs w:val="20"/>
            <w:u w:val="none"/>
          </w:rPr>
          <w:t xml:space="preserve">Timothy J. </w:t>
        </w:r>
        <w:proofErr w:type="spellStart"/>
        <w:r w:rsidRPr="00B56471">
          <w:rPr>
            <w:rStyle w:val="Hyperlink"/>
            <w:rFonts w:ascii="Arial" w:hAnsi="Arial" w:cs="Arial"/>
            <w:color w:val="auto"/>
            <w:spacing w:val="3"/>
            <w:sz w:val="20"/>
            <w:szCs w:val="20"/>
            <w:u w:val="none"/>
          </w:rPr>
          <w:t>Satchwell</w:t>
        </w:r>
        <w:proofErr w:type="spellEnd"/>
      </w:hyperlink>
      <w:r w:rsidRPr="00B56471">
        <w:rPr>
          <w:rFonts w:ascii="Arial" w:hAnsi="Arial" w:cs="Arial"/>
          <w:spacing w:val="3"/>
          <w:sz w:val="20"/>
          <w:szCs w:val="20"/>
        </w:rPr>
        <w:t xml:space="preserve">, </w:t>
      </w:r>
      <w:hyperlink r:id="rId15" w:anchor="auth-6" w:history="1">
        <w:proofErr w:type="spellStart"/>
        <w:r w:rsidRPr="00B56471">
          <w:rPr>
            <w:rStyle w:val="Hyperlink"/>
            <w:rFonts w:ascii="Arial" w:hAnsi="Arial" w:cs="Arial"/>
            <w:color w:val="auto"/>
            <w:spacing w:val="3"/>
            <w:sz w:val="20"/>
            <w:szCs w:val="20"/>
            <w:u w:val="none"/>
          </w:rPr>
          <w:t>Marjolein</w:t>
        </w:r>
        <w:proofErr w:type="spellEnd"/>
        <w:r w:rsidRPr="00B56471">
          <w:rPr>
            <w:rStyle w:val="Hyperlink"/>
            <w:rFonts w:ascii="Arial" w:hAnsi="Arial" w:cs="Arial"/>
            <w:color w:val="auto"/>
            <w:spacing w:val="3"/>
            <w:sz w:val="20"/>
            <w:szCs w:val="20"/>
            <w:u w:val="none"/>
          </w:rPr>
          <w:t xml:space="preserve"> </w:t>
        </w:r>
        <w:proofErr w:type="spellStart"/>
        <w:r w:rsidRPr="00B56471">
          <w:rPr>
            <w:rStyle w:val="Hyperlink"/>
            <w:rFonts w:ascii="Arial" w:hAnsi="Arial" w:cs="Arial"/>
            <w:color w:val="auto"/>
            <w:spacing w:val="3"/>
            <w:sz w:val="20"/>
            <w:szCs w:val="20"/>
            <w:u w:val="none"/>
          </w:rPr>
          <w:t>Meinders</w:t>
        </w:r>
        <w:proofErr w:type="spellEnd"/>
      </w:hyperlink>
      <w:r w:rsidRPr="00B56471">
        <w:rPr>
          <w:rFonts w:ascii="Arial" w:hAnsi="Arial" w:cs="Arial"/>
          <w:spacing w:val="3"/>
          <w:sz w:val="20"/>
          <w:szCs w:val="20"/>
        </w:rPr>
        <w:t xml:space="preserve">, </w:t>
      </w:r>
      <w:hyperlink r:id="rId16" w:anchor="auth-7" w:history="1">
        <w:r w:rsidRPr="00B56471">
          <w:rPr>
            <w:rStyle w:val="Hyperlink"/>
            <w:rFonts w:ascii="Arial" w:hAnsi="Arial" w:cs="Arial"/>
            <w:color w:val="auto"/>
            <w:spacing w:val="3"/>
            <w:sz w:val="20"/>
            <w:szCs w:val="20"/>
            <w:u w:val="none"/>
          </w:rPr>
          <w:t>Nicola Cogan</w:t>
        </w:r>
      </w:hyperlink>
      <w:r w:rsidRPr="00B56471">
        <w:rPr>
          <w:rFonts w:ascii="Arial" w:hAnsi="Arial" w:cs="Arial"/>
          <w:spacing w:val="3"/>
          <w:sz w:val="20"/>
          <w:szCs w:val="20"/>
        </w:rPr>
        <w:t xml:space="preserve">, </w:t>
      </w:r>
      <w:hyperlink r:id="rId17" w:anchor="auth-8" w:history="1">
        <w:r w:rsidRPr="00B56471">
          <w:rPr>
            <w:rStyle w:val="Hyperlink"/>
            <w:rFonts w:ascii="Arial" w:hAnsi="Arial" w:cs="Arial"/>
            <w:color w:val="auto"/>
            <w:spacing w:val="3"/>
            <w:sz w:val="20"/>
            <w:szCs w:val="20"/>
            <w:u w:val="none"/>
          </w:rPr>
          <w:t xml:space="preserve">Sabine </w:t>
        </w:r>
        <w:proofErr w:type="spellStart"/>
        <w:r w:rsidRPr="00B56471">
          <w:rPr>
            <w:rStyle w:val="Hyperlink"/>
            <w:rFonts w:ascii="Arial" w:hAnsi="Arial" w:cs="Arial"/>
            <w:color w:val="auto"/>
            <w:spacing w:val="3"/>
            <w:sz w:val="20"/>
            <w:szCs w:val="20"/>
            <w:u w:val="none"/>
          </w:rPr>
          <w:t>Kupzig</w:t>
        </w:r>
        <w:proofErr w:type="spellEnd"/>
      </w:hyperlink>
      <w:r w:rsidRPr="00B56471">
        <w:rPr>
          <w:rFonts w:ascii="Arial" w:hAnsi="Arial" w:cs="Arial"/>
          <w:spacing w:val="3"/>
          <w:sz w:val="20"/>
          <w:szCs w:val="20"/>
        </w:rPr>
        <w:t xml:space="preserve">, </w:t>
      </w:r>
      <w:hyperlink r:id="rId18" w:anchor="auth-9" w:history="1">
        <w:r w:rsidRPr="00B56471">
          <w:rPr>
            <w:rStyle w:val="Hyperlink"/>
            <w:rFonts w:ascii="Arial" w:hAnsi="Arial" w:cs="Arial"/>
            <w:color w:val="auto"/>
            <w:spacing w:val="3"/>
            <w:sz w:val="20"/>
            <w:szCs w:val="20"/>
            <w:u w:val="none"/>
          </w:rPr>
          <w:t>Ryo Kurita</w:t>
        </w:r>
      </w:hyperlink>
      <w:r w:rsidRPr="00B56471">
        <w:rPr>
          <w:rFonts w:ascii="Arial" w:hAnsi="Arial" w:cs="Arial"/>
          <w:spacing w:val="3"/>
          <w:sz w:val="20"/>
          <w:szCs w:val="20"/>
        </w:rPr>
        <w:t xml:space="preserve">, </w:t>
      </w:r>
      <w:hyperlink r:id="rId19" w:anchor="auth-10" w:history="1">
        <w:r w:rsidRPr="00B56471">
          <w:rPr>
            <w:rStyle w:val="Hyperlink"/>
            <w:rFonts w:ascii="Arial" w:hAnsi="Arial" w:cs="Arial"/>
            <w:color w:val="auto"/>
            <w:spacing w:val="3"/>
            <w:sz w:val="20"/>
            <w:szCs w:val="20"/>
            <w:u w:val="none"/>
          </w:rPr>
          <w:t>Yukio Nakamura</w:t>
        </w:r>
      </w:hyperlink>
      <w:r w:rsidRPr="00B56471">
        <w:rPr>
          <w:rFonts w:ascii="Arial" w:hAnsi="Arial" w:cs="Arial"/>
          <w:spacing w:val="3"/>
          <w:sz w:val="20"/>
          <w:szCs w:val="20"/>
        </w:rPr>
        <w:t xml:space="preserve">, </w:t>
      </w:r>
      <w:hyperlink r:id="rId20" w:anchor="auth-11" w:history="1">
        <w:r w:rsidRPr="00B56471">
          <w:rPr>
            <w:rStyle w:val="Hyperlink"/>
            <w:rFonts w:ascii="Arial" w:hAnsi="Arial" w:cs="Arial"/>
            <w:color w:val="auto"/>
            <w:spacing w:val="3"/>
            <w:sz w:val="20"/>
            <w:szCs w:val="20"/>
            <w:u w:val="none"/>
          </w:rPr>
          <w:t>Ashley M. Toye</w:t>
        </w:r>
      </w:hyperlink>
      <w:r w:rsidRPr="00B56471">
        <w:rPr>
          <w:rFonts w:ascii="Arial" w:hAnsi="Arial" w:cs="Arial"/>
          <w:spacing w:val="3"/>
          <w:sz w:val="20"/>
          <w:szCs w:val="20"/>
        </w:rPr>
        <w:t xml:space="preserve">, </w:t>
      </w:r>
      <w:hyperlink r:id="rId21" w:anchor="auth-12" w:history="1">
        <w:r w:rsidRPr="00B56471">
          <w:rPr>
            <w:rStyle w:val="Hyperlink"/>
            <w:rFonts w:ascii="Arial" w:hAnsi="Arial" w:cs="Arial"/>
            <w:color w:val="auto"/>
            <w:spacing w:val="3"/>
            <w:sz w:val="20"/>
            <w:szCs w:val="20"/>
            <w:u w:val="none"/>
          </w:rPr>
          <w:t xml:space="preserve">David J. </w:t>
        </w:r>
        <w:proofErr w:type="spellStart"/>
        <w:r w:rsidRPr="00B56471">
          <w:rPr>
            <w:rStyle w:val="Hyperlink"/>
            <w:rFonts w:ascii="Arial" w:hAnsi="Arial" w:cs="Arial"/>
            <w:color w:val="auto"/>
            <w:spacing w:val="3"/>
            <w:sz w:val="20"/>
            <w:szCs w:val="20"/>
            <w:u w:val="none"/>
          </w:rPr>
          <w:t>Anstee</w:t>
        </w:r>
        <w:proofErr w:type="spellEnd"/>
      </w:hyperlink>
      <w:r w:rsidRPr="00B56471">
        <w:rPr>
          <w:rFonts w:ascii="Arial" w:hAnsi="Arial" w:cs="Arial"/>
          <w:spacing w:val="3"/>
          <w:sz w:val="20"/>
          <w:szCs w:val="20"/>
        </w:rPr>
        <w:t xml:space="preserve">, </w:t>
      </w:r>
      <w:hyperlink r:id="rId22" w:anchor="auth-13" w:history="1">
        <w:r w:rsidRPr="00B56471">
          <w:rPr>
            <w:rStyle w:val="Hyperlink"/>
            <w:rFonts w:ascii="Arial" w:hAnsi="Arial" w:cs="Arial"/>
            <w:color w:val="auto"/>
            <w:spacing w:val="3"/>
            <w:sz w:val="20"/>
            <w:szCs w:val="20"/>
            <w:u w:val="none"/>
          </w:rPr>
          <w:t>Jan Frayne</w:t>
        </w:r>
      </w:hyperlink>
      <w:r w:rsidRPr="001250F3">
        <w:rPr>
          <w:rFonts w:ascii="Arial" w:hAnsi="Arial" w:cs="Arial"/>
          <w:spacing w:val="3"/>
          <w:sz w:val="20"/>
          <w:szCs w:val="20"/>
        </w:rPr>
        <w:t xml:space="preserve">, </w:t>
      </w:r>
      <w:r w:rsidRPr="001250F3">
        <w:rPr>
          <w:rFonts w:ascii="Arial" w:hAnsi="Arial" w:cs="Arial"/>
          <w:bCs/>
          <w:spacing w:val="3"/>
          <w:sz w:val="20"/>
          <w:szCs w:val="20"/>
        </w:rPr>
        <w:t>“An immortalized adult human erythroid line facilitates sustainable and scalable generation of functional red cells”,</w:t>
      </w:r>
      <w:r w:rsidR="00951759">
        <w:rPr>
          <w:rFonts w:ascii="Arial" w:hAnsi="Arial" w:cs="Arial"/>
          <w:bCs/>
          <w:spacing w:val="3"/>
          <w:sz w:val="20"/>
          <w:szCs w:val="20"/>
        </w:rPr>
        <w:t xml:space="preserve"> </w:t>
      </w:r>
      <w:r w:rsidRPr="001250F3">
        <w:rPr>
          <w:rFonts w:ascii="Arial" w:hAnsi="Arial" w:cs="Arial"/>
          <w:i/>
          <w:iCs/>
          <w:color w:val="222222"/>
          <w:spacing w:val="3"/>
          <w:sz w:val="20"/>
          <w:szCs w:val="20"/>
          <w:bdr w:val="none" w:sz="0" w:space="0" w:color="auto" w:frame="1"/>
        </w:rPr>
        <w:t>Nature Communications</w:t>
      </w:r>
      <w:r w:rsidRPr="001250F3">
        <w:rPr>
          <w:rFonts w:ascii="Arial" w:hAnsi="Arial" w:cs="Arial"/>
          <w:color w:val="222222"/>
          <w:spacing w:val="3"/>
          <w:sz w:val="20"/>
          <w:szCs w:val="20"/>
        </w:rPr>
        <w:t xml:space="preserve"> </w:t>
      </w:r>
      <w:r w:rsidRPr="001250F3">
        <w:rPr>
          <w:rStyle w:val="visually-hidden"/>
          <w:rFonts w:ascii="Arial" w:hAnsi="Arial" w:cs="Arial"/>
          <w:bCs/>
          <w:color w:val="222222"/>
          <w:spacing w:val="3"/>
          <w:sz w:val="20"/>
          <w:szCs w:val="20"/>
        </w:rPr>
        <w:t xml:space="preserve">volume </w:t>
      </w:r>
      <w:r w:rsidRPr="001250F3">
        <w:rPr>
          <w:rFonts w:ascii="Arial" w:hAnsi="Arial" w:cs="Arial"/>
          <w:bCs/>
          <w:color w:val="222222"/>
          <w:spacing w:val="3"/>
          <w:sz w:val="20"/>
          <w:szCs w:val="20"/>
        </w:rPr>
        <w:t>8</w:t>
      </w:r>
      <w:r w:rsidRPr="001250F3">
        <w:rPr>
          <w:rFonts w:ascii="Arial" w:hAnsi="Arial" w:cs="Arial"/>
          <w:color w:val="222222"/>
          <w:spacing w:val="3"/>
          <w:sz w:val="20"/>
          <w:szCs w:val="20"/>
        </w:rPr>
        <w:t>, Article number: 14750 (2017), doi:10.1038/ncomms14750.  In an interview,</w:t>
      </w:r>
      <w:r w:rsidRPr="001250F3">
        <w:rPr>
          <w:rFonts w:ascii="Arial" w:hAnsi="Arial" w:cs="Arial"/>
          <w:sz w:val="20"/>
          <w:szCs w:val="20"/>
        </w:rPr>
        <w:t xml:space="preserve"> Jan Frayne, a lead </w:t>
      </w:r>
      <w:proofErr w:type="gramStart"/>
      <w:r w:rsidRPr="001250F3">
        <w:rPr>
          <w:rFonts w:ascii="Arial" w:hAnsi="Arial" w:cs="Arial"/>
          <w:sz w:val="20"/>
          <w:szCs w:val="20"/>
        </w:rPr>
        <w:t>author</w:t>
      </w:r>
      <w:proofErr w:type="gramEnd"/>
      <w:r w:rsidRPr="001250F3">
        <w:rPr>
          <w:rFonts w:ascii="Arial" w:hAnsi="Arial" w:cs="Arial"/>
          <w:sz w:val="20"/>
          <w:szCs w:val="20"/>
        </w:rPr>
        <w:t xml:space="preserve"> and biochemist at the University of Bristol, said:</w:t>
      </w:r>
      <w:r w:rsidRPr="001250F3">
        <w:rPr>
          <w:rFonts w:ascii="Arial" w:hAnsi="Arial" w:cs="Arial"/>
          <w:b/>
          <w:color w:val="222222"/>
          <w:spacing w:val="3"/>
          <w:sz w:val="20"/>
          <w:szCs w:val="20"/>
        </w:rPr>
        <w:t xml:space="preserve"> </w:t>
      </w:r>
      <w:r w:rsidRPr="001250F3">
        <w:rPr>
          <w:rFonts w:ascii="Arial" w:hAnsi="Arial" w:cs="Arial"/>
          <w:sz w:val="20"/>
          <w:szCs w:val="20"/>
        </w:rPr>
        <w:t xml:space="preserve">“When we kept (the cells) continually dividing for a year, we were quite excited”. </w:t>
      </w:r>
    </w:p>
  </w:footnote>
  <w:footnote w:id="22">
    <w:p w:rsidR="00541C9B" w:rsidRPr="00E05825" w:rsidRDefault="00541C9B" w:rsidP="008309E3">
      <w:pPr>
        <w:pStyle w:val="FootnoteText"/>
        <w:rPr>
          <w:rFonts w:ascii="Arial" w:hAnsi="Arial" w:cs="Arial"/>
        </w:rPr>
      </w:pPr>
      <w:r w:rsidRPr="00E05825">
        <w:rPr>
          <w:rStyle w:val="FootnoteReference"/>
          <w:rFonts w:ascii="Arial" w:hAnsi="Arial" w:cs="Arial"/>
        </w:rPr>
        <w:footnoteRef/>
      </w:r>
      <w:r w:rsidRPr="00E05825">
        <w:rPr>
          <w:rFonts w:ascii="Arial" w:hAnsi="Arial" w:cs="Arial"/>
        </w:rPr>
        <w:t xml:space="preserve"> based at The Heath Business and Technical Park in Runcorn</w:t>
      </w:r>
    </w:p>
  </w:footnote>
  <w:footnote w:id="23">
    <w:p w:rsidR="00541C9B" w:rsidRPr="00E12A56" w:rsidRDefault="00541C9B" w:rsidP="002D40F8">
      <w:pPr>
        <w:pStyle w:val="FootnoteText"/>
        <w:rPr>
          <w:rFonts w:ascii="Arial" w:hAnsi="Arial" w:cs="Arial"/>
        </w:rPr>
      </w:pPr>
      <w:r w:rsidRPr="00E12A56">
        <w:rPr>
          <w:rStyle w:val="FootnoteReference"/>
          <w:rFonts w:ascii="Arial" w:hAnsi="Arial" w:cs="Arial"/>
        </w:rPr>
        <w:footnoteRef/>
      </w:r>
      <w:r w:rsidRPr="00E12A56">
        <w:rPr>
          <w:rFonts w:ascii="Arial" w:hAnsi="Arial" w:cs="Arial"/>
        </w:rPr>
        <w:t xml:space="preserve"> </w:t>
      </w:r>
      <w:proofErr w:type="spellStart"/>
      <w:r w:rsidRPr="00E12A56">
        <w:rPr>
          <w:rFonts w:ascii="Arial" w:hAnsi="Arial" w:cs="Arial"/>
        </w:rPr>
        <w:t>Charkes</w:t>
      </w:r>
      <w:proofErr w:type="spellEnd"/>
      <w:r w:rsidRPr="00E12A56">
        <w:rPr>
          <w:rFonts w:ascii="Arial" w:hAnsi="Arial" w:cs="Arial"/>
        </w:rPr>
        <w:t xml:space="preserve"> A Schiffer et al., “</w:t>
      </w:r>
      <w:r w:rsidRPr="00E12A56">
        <w:rPr>
          <w:rFonts w:ascii="Arial" w:hAnsi="Arial" w:cs="Arial"/>
          <w:bCs/>
        </w:rPr>
        <w:t xml:space="preserve">Platelet Transfusion for Patients </w:t>
      </w:r>
      <w:r>
        <w:rPr>
          <w:rFonts w:ascii="Arial" w:hAnsi="Arial" w:cs="Arial"/>
          <w:bCs/>
        </w:rPr>
        <w:t>w</w:t>
      </w:r>
      <w:r w:rsidRPr="00E12A56">
        <w:rPr>
          <w:rFonts w:ascii="Arial" w:hAnsi="Arial" w:cs="Arial"/>
          <w:bCs/>
        </w:rPr>
        <w:t>ith</w:t>
      </w:r>
      <w:r>
        <w:rPr>
          <w:rFonts w:ascii="Arial" w:hAnsi="Arial" w:cs="Arial"/>
          <w:bCs/>
        </w:rPr>
        <w:t xml:space="preserve"> </w:t>
      </w:r>
      <w:r w:rsidRPr="00E12A56">
        <w:rPr>
          <w:rFonts w:ascii="Arial" w:hAnsi="Arial" w:cs="Arial"/>
          <w:bCs/>
        </w:rPr>
        <w:t xml:space="preserve">Cancer: American Society of Clinical Oncology Clinical Practice Guideline Update”, </w:t>
      </w:r>
      <w:r w:rsidRPr="00E12A56">
        <w:rPr>
          <w:rFonts w:ascii="Arial" w:hAnsi="Arial" w:cs="Arial"/>
          <w:color w:val="000000"/>
        </w:rPr>
        <w:t xml:space="preserve">DOI: 10.1200/JCO.2017.76.1734 </w:t>
      </w:r>
      <w:r w:rsidRPr="00E12A56">
        <w:rPr>
          <w:rStyle w:val="HTMLCite"/>
          <w:rFonts w:ascii="Arial" w:eastAsiaTheme="majorEastAsia" w:hAnsi="Arial" w:cs="Arial"/>
          <w:color w:val="000000"/>
        </w:rPr>
        <w:t>Journal of Clinical Oncology</w:t>
      </w:r>
      <w:r w:rsidRPr="00E12A56">
        <w:rPr>
          <w:rFonts w:ascii="Arial" w:hAnsi="Arial" w:cs="Arial"/>
          <w:color w:val="000000"/>
        </w:rPr>
        <w:t xml:space="preserve"> - published online before print November 28, 2017</w:t>
      </w:r>
    </w:p>
  </w:footnote>
  <w:footnote w:id="24">
    <w:p w:rsidR="00541C9B" w:rsidRPr="00CE03C7" w:rsidRDefault="00541C9B" w:rsidP="00412C21">
      <w:pPr>
        <w:pStyle w:val="NormalWeb"/>
        <w:spacing w:before="0" w:beforeAutospacing="0" w:after="0" w:afterAutospacing="0"/>
        <w:rPr>
          <w:rFonts w:ascii="Arial" w:hAnsi="Arial" w:cs="Arial"/>
          <w:sz w:val="20"/>
          <w:szCs w:val="20"/>
        </w:rPr>
      </w:pPr>
      <w:r w:rsidRPr="00CE03C7">
        <w:rPr>
          <w:rStyle w:val="FootnoteReference"/>
          <w:rFonts w:ascii="Arial" w:hAnsi="Arial" w:cs="Arial"/>
          <w:sz w:val="20"/>
          <w:szCs w:val="20"/>
        </w:rPr>
        <w:footnoteRef/>
      </w:r>
      <w:r w:rsidRPr="00CE03C7">
        <w:rPr>
          <w:rFonts w:ascii="Arial" w:hAnsi="Arial" w:cs="Arial"/>
          <w:sz w:val="20"/>
          <w:szCs w:val="20"/>
        </w:rPr>
        <w:t xml:space="preserve"> assistant professor of an</w:t>
      </w:r>
      <w:r w:rsidR="00991B8E">
        <w:rPr>
          <w:rFonts w:ascii="Arial" w:hAnsi="Arial" w:cs="Arial"/>
          <w:sz w:val="20"/>
          <w:szCs w:val="20"/>
        </w:rPr>
        <w:t>a</w:t>
      </w:r>
      <w:r w:rsidRPr="00CE03C7">
        <w:rPr>
          <w:rFonts w:ascii="Arial" w:hAnsi="Arial" w:cs="Arial"/>
          <w:sz w:val="20"/>
          <w:szCs w:val="20"/>
        </w:rPr>
        <w:t>esthesiology and critical care medicine at the Johns Hopkins University School of Medicine</w:t>
      </w:r>
    </w:p>
  </w:footnote>
  <w:footnote w:id="25">
    <w:p w:rsidR="00541C9B" w:rsidRDefault="00541C9B" w:rsidP="00412C21">
      <w:pPr>
        <w:pStyle w:val="NormalWeb"/>
        <w:spacing w:before="0" w:beforeAutospacing="0" w:after="0" w:afterAutospacing="0"/>
      </w:pPr>
      <w:r w:rsidRPr="00CE03C7">
        <w:rPr>
          <w:rStyle w:val="FootnoteReference"/>
          <w:rFonts w:ascii="Arial" w:hAnsi="Arial" w:cs="Arial"/>
          <w:sz w:val="20"/>
          <w:szCs w:val="20"/>
        </w:rPr>
        <w:footnoteRef/>
      </w:r>
      <w:r w:rsidRPr="00CE03C7">
        <w:rPr>
          <w:rFonts w:ascii="Arial" w:hAnsi="Arial" w:cs="Arial"/>
          <w:sz w:val="20"/>
          <w:szCs w:val="20"/>
        </w:rPr>
        <w:t xml:space="preserve"> abstract 1879</w:t>
      </w:r>
    </w:p>
  </w:footnote>
  <w:footnote w:id="26">
    <w:p w:rsidR="00541C9B" w:rsidRDefault="00541C9B" w:rsidP="00412C21">
      <w:pPr>
        <w:pStyle w:val="citationline"/>
        <w:spacing w:before="0" w:beforeAutospacing="0" w:after="0" w:afterAutospacing="0" w:line="252" w:lineRule="atLeast"/>
        <w:textAlignment w:val="baseline"/>
      </w:pPr>
      <w:r w:rsidRPr="00CE03C7">
        <w:rPr>
          <w:rStyle w:val="FootnoteReference"/>
          <w:rFonts w:ascii="Arial" w:hAnsi="Arial" w:cs="Arial"/>
          <w:sz w:val="20"/>
          <w:szCs w:val="20"/>
        </w:rPr>
        <w:footnoteRef/>
      </w:r>
      <w:r w:rsidRPr="00CE03C7">
        <w:rPr>
          <w:rFonts w:ascii="Arial" w:hAnsi="Arial" w:cs="Arial"/>
          <w:sz w:val="20"/>
          <w:szCs w:val="20"/>
        </w:rPr>
        <w:t xml:space="preserve"> See for example </w:t>
      </w:r>
      <w:proofErr w:type="spellStart"/>
      <w:r w:rsidRPr="00CE03C7">
        <w:rPr>
          <w:rFonts w:ascii="Arial" w:hAnsi="Arial" w:cs="Arial"/>
          <w:color w:val="333333"/>
          <w:sz w:val="20"/>
          <w:szCs w:val="20"/>
        </w:rPr>
        <w:t>Ludhmila</w:t>
      </w:r>
      <w:proofErr w:type="spellEnd"/>
      <w:r w:rsidRPr="00CE03C7">
        <w:rPr>
          <w:rFonts w:ascii="Arial" w:hAnsi="Arial" w:cs="Arial"/>
          <w:color w:val="333333"/>
          <w:sz w:val="20"/>
          <w:szCs w:val="20"/>
        </w:rPr>
        <w:t xml:space="preserve"> A. Hajjar et al., </w:t>
      </w:r>
      <w:r w:rsidRPr="00CE03C7">
        <w:rPr>
          <w:rFonts w:ascii="Arial" w:hAnsi="Arial" w:cs="Arial"/>
          <w:color w:val="000000"/>
          <w:sz w:val="20"/>
          <w:szCs w:val="20"/>
        </w:rPr>
        <w:t>“</w:t>
      </w:r>
      <w:hyperlink r:id="rId23" w:history="1">
        <w:r w:rsidRPr="00412C21">
          <w:rPr>
            <w:rStyle w:val="Hyperlink"/>
            <w:rFonts w:ascii="Arial" w:eastAsiaTheme="majorEastAsia" w:hAnsi="Arial" w:cs="Arial"/>
            <w:color w:val="000000"/>
            <w:sz w:val="20"/>
            <w:szCs w:val="20"/>
            <w:u w:val="none"/>
          </w:rPr>
          <w:t xml:space="preserve">Transfusion Requirements After Cardiac Surgery: The TRACS Randomized Controlled Trial </w:t>
        </w:r>
      </w:hyperlink>
      <w:r w:rsidRPr="00CE03C7">
        <w:rPr>
          <w:rFonts w:ascii="Arial" w:hAnsi="Arial" w:cs="Arial"/>
          <w:color w:val="000000"/>
          <w:sz w:val="20"/>
          <w:szCs w:val="20"/>
        </w:rPr>
        <w:t>“</w:t>
      </w:r>
      <w:r w:rsidRPr="00CE03C7">
        <w:rPr>
          <w:rFonts w:ascii="Arial" w:hAnsi="Arial" w:cs="Arial"/>
          <w:sz w:val="20"/>
          <w:szCs w:val="20"/>
        </w:rPr>
        <w:t xml:space="preserve">, </w:t>
      </w:r>
      <w:r w:rsidRPr="00CE03C7">
        <w:rPr>
          <w:rStyle w:val="HTMLCite"/>
          <w:rFonts w:ascii="Arial" w:hAnsi="Arial" w:cs="Arial"/>
          <w:color w:val="333333"/>
          <w:sz w:val="20"/>
          <w:szCs w:val="20"/>
        </w:rPr>
        <w:t xml:space="preserve">JAMA. 2010; 304(14):1559-1567. </w:t>
      </w:r>
      <w:proofErr w:type="spellStart"/>
      <w:r w:rsidRPr="00CE03C7">
        <w:rPr>
          <w:rStyle w:val="HTMLCite"/>
          <w:rFonts w:ascii="Arial" w:hAnsi="Arial" w:cs="Arial"/>
          <w:color w:val="333333"/>
          <w:sz w:val="20"/>
          <w:szCs w:val="20"/>
        </w:rPr>
        <w:t>doi</w:t>
      </w:r>
      <w:proofErr w:type="spellEnd"/>
      <w:r w:rsidRPr="00CE03C7">
        <w:rPr>
          <w:rStyle w:val="HTMLCite"/>
          <w:rFonts w:ascii="Arial" w:hAnsi="Arial" w:cs="Arial"/>
          <w:color w:val="333333"/>
          <w:sz w:val="20"/>
          <w:szCs w:val="20"/>
        </w:rPr>
        <w:t xml:space="preserve">: </w:t>
      </w:r>
      <w:r w:rsidRPr="000D114D">
        <w:rPr>
          <w:rStyle w:val="HTMLCite"/>
          <w:rFonts w:ascii="Arial" w:hAnsi="Arial" w:cs="Arial"/>
          <w:sz w:val="20"/>
          <w:szCs w:val="20"/>
        </w:rPr>
        <w:t xml:space="preserve">10.1001/jama.2010.1446; </w:t>
      </w:r>
      <w:r w:rsidRPr="000D114D">
        <w:rPr>
          <w:rStyle w:val="HTMLCite"/>
          <w:rFonts w:ascii="Arial" w:hAnsi="Arial" w:cs="Arial"/>
          <w:i w:val="0"/>
          <w:sz w:val="20"/>
          <w:szCs w:val="20"/>
        </w:rPr>
        <w:t xml:space="preserve">and </w:t>
      </w:r>
      <w:r w:rsidRPr="000D114D">
        <w:rPr>
          <w:rFonts w:ascii="Arial" w:hAnsi="Arial" w:cs="Arial"/>
          <w:sz w:val="20"/>
          <w:szCs w:val="20"/>
        </w:rPr>
        <w:t>Gavin J Murphy et al., “</w:t>
      </w:r>
      <w:r w:rsidRPr="000D114D">
        <w:rPr>
          <w:rFonts w:ascii="Arial" w:hAnsi="Arial" w:cs="Arial"/>
          <w:bCs/>
          <w:sz w:val="20"/>
          <w:szCs w:val="20"/>
        </w:rPr>
        <w:t>Liberal or Restrictive Transfusion after Cardiac Surgery</w:t>
      </w:r>
      <w:r w:rsidRPr="000D114D">
        <w:rPr>
          <w:rFonts w:ascii="Arial" w:hAnsi="Arial" w:cs="Arial"/>
          <w:b/>
          <w:bCs/>
          <w:sz w:val="20"/>
          <w:szCs w:val="20"/>
        </w:rPr>
        <w:t xml:space="preserve">”, </w:t>
      </w:r>
      <w:r w:rsidRPr="000D114D">
        <w:rPr>
          <w:rStyle w:val="citation"/>
          <w:rFonts w:ascii="Arial" w:hAnsi="Arial" w:cs="Arial"/>
          <w:sz w:val="20"/>
          <w:szCs w:val="20"/>
          <w:bdr w:val="none" w:sz="0" w:space="0" w:color="auto" w:frame="1"/>
        </w:rPr>
        <w:t xml:space="preserve">N </w:t>
      </w:r>
      <w:proofErr w:type="spellStart"/>
      <w:r w:rsidRPr="000D114D">
        <w:rPr>
          <w:rStyle w:val="citation"/>
          <w:rFonts w:ascii="Arial" w:hAnsi="Arial" w:cs="Arial"/>
          <w:sz w:val="20"/>
          <w:szCs w:val="20"/>
          <w:bdr w:val="none" w:sz="0" w:space="0" w:color="auto" w:frame="1"/>
        </w:rPr>
        <w:t>Engl</w:t>
      </w:r>
      <w:proofErr w:type="spellEnd"/>
      <w:r w:rsidRPr="000D114D">
        <w:rPr>
          <w:rStyle w:val="citation"/>
          <w:rFonts w:ascii="Arial" w:hAnsi="Arial" w:cs="Arial"/>
          <w:sz w:val="20"/>
          <w:szCs w:val="20"/>
          <w:bdr w:val="none" w:sz="0" w:space="0" w:color="auto" w:frame="1"/>
        </w:rPr>
        <w:t xml:space="preserve"> J Med 2015; 372:997-1008 </w:t>
      </w:r>
      <w:hyperlink r:id="rId24" w:history="1">
        <w:r w:rsidRPr="00853516">
          <w:rPr>
            <w:rStyle w:val="Hyperlink"/>
            <w:rFonts w:ascii="Arial" w:eastAsiaTheme="majorEastAsia" w:hAnsi="Arial" w:cs="Arial"/>
            <w:color w:val="0521F1"/>
            <w:sz w:val="20"/>
            <w:szCs w:val="20"/>
            <w:bdr w:val="none" w:sz="0" w:space="0" w:color="auto" w:frame="1"/>
          </w:rPr>
          <w:t>March 12, 2015</w:t>
        </w:r>
      </w:hyperlink>
      <w:r>
        <w:rPr>
          <w:rStyle w:val="Hyperlink"/>
          <w:rFonts w:ascii="Arial" w:eastAsiaTheme="majorEastAsia" w:hAnsi="Arial" w:cs="Arial"/>
          <w:color w:val="0521F1"/>
          <w:sz w:val="20"/>
          <w:szCs w:val="20"/>
          <w:bdr w:val="none" w:sz="0" w:space="0" w:color="auto" w:frame="1"/>
        </w:rPr>
        <w:t xml:space="preserve"> </w:t>
      </w:r>
      <w:r w:rsidRPr="000D114D">
        <w:rPr>
          <w:rStyle w:val="doi"/>
          <w:rFonts w:ascii="Arial" w:hAnsi="Arial" w:cs="Arial"/>
          <w:sz w:val="20"/>
          <w:szCs w:val="20"/>
          <w:bdr w:val="none" w:sz="0" w:space="0" w:color="auto" w:frame="1"/>
        </w:rPr>
        <w:t>DOI: 10.1056/NEJMoa1403612</w:t>
      </w:r>
    </w:p>
  </w:footnote>
  <w:footnote w:id="27">
    <w:p w:rsidR="00541C9B" w:rsidRPr="00786B57" w:rsidRDefault="00541C9B" w:rsidP="006C580C">
      <w:pPr>
        <w:pStyle w:val="NormalWeb"/>
        <w:spacing w:before="0" w:beforeAutospacing="0" w:after="0" w:afterAutospacing="0"/>
        <w:rPr>
          <w:rFonts w:ascii="Arial" w:hAnsi="Arial" w:cs="Arial"/>
          <w:sz w:val="20"/>
          <w:szCs w:val="20"/>
        </w:rPr>
      </w:pPr>
      <w:r w:rsidRPr="00786B57">
        <w:rPr>
          <w:rStyle w:val="FootnoteReference"/>
          <w:rFonts w:ascii="Arial" w:hAnsi="Arial" w:cs="Arial"/>
          <w:sz w:val="20"/>
          <w:szCs w:val="20"/>
        </w:rPr>
        <w:footnoteRef/>
      </w:r>
      <w:r w:rsidRPr="00786B57">
        <w:rPr>
          <w:rFonts w:ascii="Arial" w:hAnsi="Arial" w:cs="Arial"/>
          <w:sz w:val="20"/>
          <w:szCs w:val="20"/>
        </w:rPr>
        <w:t xml:space="preserve"> Khan KS, Moore PAS, Wilson MJ, Hooper R, Allard S, Wrench I, et al. (2017) “Cell salvage and donor blood transfusion during caesarean section: A pragmatic, multicentre randomised controlled trial (SALVO)”. </w:t>
      </w:r>
      <w:proofErr w:type="spellStart"/>
      <w:r w:rsidRPr="00786B57">
        <w:rPr>
          <w:rStyle w:val="Emphasis"/>
          <w:rFonts w:ascii="Arial" w:hAnsi="Arial" w:cs="Arial"/>
          <w:sz w:val="20"/>
          <w:szCs w:val="20"/>
        </w:rPr>
        <w:t>PLoS</w:t>
      </w:r>
      <w:proofErr w:type="spellEnd"/>
      <w:r w:rsidRPr="00786B57">
        <w:rPr>
          <w:rStyle w:val="Emphasis"/>
          <w:rFonts w:ascii="Arial" w:hAnsi="Arial" w:cs="Arial"/>
          <w:sz w:val="20"/>
          <w:szCs w:val="20"/>
        </w:rPr>
        <w:t xml:space="preserve"> Med</w:t>
      </w:r>
      <w:r w:rsidRPr="00786B57">
        <w:rPr>
          <w:rFonts w:ascii="Arial" w:hAnsi="Arial" w:cs="Arial"/>
          <w:sz w:val="20"/>
          <w:szCs w:val="20"/>
        </w:rPr>
        <w:t xml:space="preserve"> 14(12): e1002471. </w:t>
      </w:r>
      <w:hyperlink r:id="rId25" w:tgtFrame="_blank" w:history="1">
        <w:r w:rsidRPr="00786B57">
          <w:rPr>
            <w:rStyle w:val="Hyperlink"/>
            <w:rFonts w:ascii="Arial" w:eastAsiaTheme="majorEastAsia" w:hAnsi="Arial" w:cs="Arial"/>
            <w:sz w:val="20"/>
            <w:szCs w:val="20"/>
          </w:rPr>
          <w:t>https://doi.org/10.1371/journal.pmed.1002471</w:t>
        </w:r>
      </w:hyperlink>
      <w:r w:rsidRPr="00786B57">
        <w:rPr>
          <w:rFonts w:ascii="Arial" w:hAnsi="Arial" w:cs="Arial"/>
          <w:sz w:val="20"/>
          <w:szCs w:val="20"/>
        </w:rPr>
        <w:t xml:space="preserve"> </w:t>
      </w:r>
    </w:p>
  </w:footnote>
  <w:footnote w:id="28">
    <w:p w:rsidR="00541C9B" w:rsidRPr="0052685D" w:rsidRDefault="00541C9B" w:rsidP="00CE08CA">
      <w:pPr>
        <w:pStyle w:val="FootnoteText"/>
        <w:rPr>
          <w:rFonts w:ascii="Arial" w:hAnsi="Arial" w:cs="Arial"/>
        </w:rPr>
      </w:pPr>
      <w:r w:rsidRPr="0052685D">
        <w:rPr>
          <w:rStyle w:val="FootnoteReference"/>
          <w:rFonts w:ascii="Arial" w:hAnsi="Arial" w:cs="Arial"/>
        </w:rPr>
        <w:footnoteRef/>
      </w:r>
      <w:r w:rsidRPr="0052685D">
        <w:rPr>
          <w:rFonts w:ascii="Arial" w:hAnsi="Arial" w:cs="Arial"/>
        </w:rPr>
        <w:t xml:space="preserve"> Grace S. Kao, associate professor of medicine at Tufts University School of Medicine, in Boston, reported at the 2017 annual meeting of the Society of Cardiovascular </w:t>
      </w:r>
      <w:proofErr w:type="spellStart"/>
      <w:r w:rsidRPr="0052685D">
        <w:rPr>
          <w:rFonts w:ascii="Arial" w:hAnsi="Arial" w:cs="Arial"/>
        </w:rPr>
        <w:t>Anesthesiologists</w:t>
      </w:r>
      <w:proofErr w:type="spellEnd"/>
      <w:r w:rsidRPr="0052685D">
        <w:rPr>
          <w:rFonts w:ascii="Arial" w:hAnsi="Arial" w:cs="Arial"/>
        </w:rPr>
        <w:t xml:space="preserve"> (abstract SCA97)</w:t>
      </w:r>
    </w:p>
  </w:footnote>
  <w:footnote w:id="29">
    <w:p w:rsidR="00541C9B" w:rsidRPr="00B56471" w:rsidRDefault="00541C9B" w:rsidP="000B17DF">
      <w:pPr>
        <w:rPr>
          <w:rFonts w:ascii="Arial" w:hAnsi="Arial" w:cs="Arial"/>
          <w:sz w:val="20"/>
          <w:szCs w:val="20"/>
        </w:rPr>
      </w:pPr>
      <w:r w:rsidRPr="00B56471">
        <w:rPr>
          <w:rStyle w:val="FootnoteReference"/>
          <w:rFonts w:ascii="Arial" w:hAnsi="Arial" w:cs="Arial"/>
          <w:sz w:val="20"/>
          <w:szCs w:val="20"/>
        </w:rPr>
        <w:footnoteRef/>
      </w:r>
      <w:r w:rsidRPr="00B56471">
        <w:rPr>
          <w:rFonts w:ascii="Arial" w:hAnsi="Arial" w:cs="Arial"/>
          <w:sz w:val="20"/>
          <w:szCs w:val="20"/>
        </w:rPr>
        <w:t xml:space="preserve"> </w:t>
      </w:r>
      <w:hyperlink r:id="rId26" w:tgtFrame="_blank" w:history="1">
        <w:r w:rsidRPr="00B56471">
          <w:rPr>
            <w:rStyle w:val="Hyperlink"/>
            <w:rFonts w:ascii="Arial" w:hAnsi="Arial" w:cs="Arial"/>
            <w:bCs/>
            <w:color w:val="auto"/>
            <w:sz w:val="20"/>
            <w:szCs w:val="20"/>
            <w:u w:val="none"/>
          </w:rPr>
          <w:t xml:space="preserve">Stubbs, JR, Tran SA, Emery RL, et al. “Cold platelets for trauma-associated bleeding: regulatory approval, accreditation approval, and practice implementation—just the “tip of the iceberg.” </w:t>
        </w:r>
        <w:r w:rsidRPr="00B56471">
          <w:rPr>
            <w:rStyle w:val="Hyperlink"/>
            <w:rFonts w:ascii="Arial" w:hAnsi="Arial" w:cs="Arial"/>
            <w:bCs/>
            <w:i/>
            <w:color w:val="auto"/>
            <w:sz w:val="20"/>
            <w:szCs w:val="20"/>
            <w:u w:val="none"/>
          </w:rPr>
          <w:t xml:space="preserve">Transfusion </w:t>
        </w:r>
        <w:r w:rsidRPr="00B56471">
          <w:rPr>
            <w:rStyle w:val="Hyperlink"/>
            <w:rFonts w:ascii="Arial" w:hAnsi="Arial" w:cs="Arial"/>
            <w:bCs/>
            <w:color w:val="auto"/>
            <w:sz w:val="20"/>
            <w:szCs w:val="20"/>
            <w:u w:val="none"/>
          </w:rPr>
          <w:t>2017; published online doi:10.1111/trf.14303</w:t>
        </w:r>
      </w:hyperlink>
      <w:r w:rsidRPr="00B56471">
        <w:rPr>
          <w:rFonts w:ascii="Arial" w:hAnsi="Arial" w:cs="Arial"/>
          <w:sz w:val="20"/>
          <w:szCs w:val="20"/>
        </w:rPr>
        <w:t xml:space="preserve">  </w:t>
      </w:r>
    </w:p>
  </w:footnote>
  <w:footnote w:id="30">
    <w:p w:rsidR="00E67645" w:rsidRPr="00B56471" w:rsidRDefault="00E67645" w:rsidP="00A91C01">
      <w:pPr>
        <w:pStyle w:val="Heading1"/>
        <w:spacing w:before="0"/>
        <w:rPr>
          <w:rFonts w:ascii="Arial" w:hAnsi="Arial" w:cs="Arial"/>
          <w:b w:val="0"/>
          <w:color w:val="auto"/>
          <w:sz w:val="20"/>
          <w:szCs w:val="20"/>
        </w:rPr>
      </w:pPr>
      <w:r w:rsidRPr="00B56471">
        <w:rPr>
          <w:rStyle w:val="FootnoteReference"/>
          <w:rFonts w:ascii="Arial" w:hAnsi="Arial" w:cs="Arial"/>
          <w:b w:val="0"/>
          <w:color w:val="auto"/>
          <w:sz w:val="20"/>
          <w:szCs w:val="20"/>
        </w:rPr>
        <w:footnoteRef/>
      </w:r>
      <w:r w:rsidRPr="00B56471">
        <w:rPr>
          <w:rFonts w:ascii="Arial" w:hAnsi="Arial" w:cs="Arial"/>
          <w:b w:val="0"/>
          <w:color w:val="auto"/>
          <w:sz w:val="20"/>
          <w:szCs w:val="20"/>
        </w:rPr>
        <w:t xml:space="preserve"> </w:t>
      </w:r>
      <w:r w:rsidRPr="00B56471">
        <w:rPr>
          <w:rFonts w:ascii="Arial" w:hAnsi="Arial" w:cs="Arial"/>
          <w:b w:val="0"/>
          <w:bCs w:val="0"/>
          <w:color w:val="auto"/>
          <w:sz w:val="20"/>
          <w:szCs w:val="20"/>
        </w:rPr>
        <w:fldChar w:fldCharType="begin"/>
      </w:r>
      <w:r w:rsidRPr="00B56471">
        <w:rPr>
          <w:rFonts w:ascii="Arial" w:hAnsi="Arial" w:cs="Arial"/>
          <w:b w:val="0"/>
          <w:bCs w:val="0"/>
          <w:color w:val="auto"/>
          <w:sz w:val="20"/>
          <w:szCs w:val="20"/>
        </w:rPr>
        <w:instrText xml:space="preserve"> HYPERLINK "file:///\\\\wyfiles\\news\\News\\Spec_Med\\COPYEDIT\\HOT\\Kristie's%20web%20posts\\10.1056\\NEJMoa1707572." \t "_blank" </w:instrText>
      </w:r>
      <w:r w:rsidRPr="00B56471">
        <w:rPr>
          <w:rFonts w:ascii="Arial" w:hAnsi="Arial" w:cs="Arial"/>
          <w:b w:val="0"/>
          <w:bCs w:val="0"/>
          <w:color w:val="auto"/>
          <w:sz w:val="20"/>
          <w:szCs w:val="20"/>
        </w:rPr>
        <w:fldChar w:fldCharType="separate"/>
      </w:r>
      <w:r w:rsidRPr="00B56471">
        <w:rPr>
          <w:rStyle w:val="Hyperlink"/>
          <w:rFonts w:ascii="Arial" w:hAnsi="Arial" w:cs="Arial"/>
          <w:b w:val="0"/>
          <w:bCs w:val="0"/>
          <w:color w:val="auto"/>
          <w:sz w:val="20"/>
          <w:szCs w:val="20"/>
          <w:u w:val="none"/>
        </w:rPr>
        <w:t xml:space="preserve">Cooper DJ, et al. </w:t>
      </w:r>
      <w:r w:rsidRPr="00B56471">
        <w:rPr>
          <w:rFonts w:ascii="Arial" w:hAnsi="Arial" w:cs="Arial"/>
          <w:b w:val="0"/>
          <w:color w:val="auto"/>
          <w:sz w:val="20"/>
          <w:szCs w:val="20"/>
        </w:rPr>
        <w:t>“Age of transfused cells does not affect mortality rate”,</w:t>
      </w:r>
    </w:p>
    <w:p w:rsidR="00E67645" w:rsidRPr="00E41BFD" w:rsidRDefault="00E67645" w:rsidP="00A91C01">
      <w:pPr>
        <w:pStyle w:val="itj-meta"/>
        <w:spacing w:after="0" w:line="240" w:lineRule="auto"/>
        <w:rPr>
          <w:color w:val="auto"/>
          <w:sz w:val="20"/>
          <w:szCs w:val="20"/>
        </w:rPr>
      </w:pPr>
      <w:r w:rsidRPr="00B56471">
        <w:rPr>
          <w:rStyle w:val="Emphasis"/>
          <w:rFonts w:ascii="Arial" w:hAnsi="Arial" w:cs="Arial"/>
          <w:b w:val="0"/>
          <w:bCs w:val="0"/>
          <w:color w:val="auto"/>
          <w:sz w:val="20"/>
          <w:szCs w:val="20"/>
        </w:rPr>
        <w:t xml:space="preserve">N </w:t>
      </w:r>
      <w:proofErr w:type="spellStart"/>
      <w:r w:rsidRPr="00B56471">
        <w:rPr>
          <w:rStyle w:val="Emphasis"/>
          <w:rFonts w:ascii="Arial" w:hAnsi="Arial" w:cs="Arial"/>
          <w:b w:val="0"/>
          <w:bCs w:val="0"/>
          <w:color w:val="auto"/>
          <w:sz w:val="20"/>
          <w:szCs w:val="20"/>
        </w:rPr>
        <w:t>Engl</w:t>
      </w:r>
      <w:proofErr w:type="spellEnd"/>
      <w:r w:rsidRPr="00B56471">
        <w:rPr>
          <w:rStyle w:val="Emphasis"/>
          <w:rFonts w:ascii="Arial" w:hAnsi="Arial" w:cs="Arial"/>
          <w:b w:val="0"/>
          <w:bCs w:val="0"/>
          <w:color w:val="auto"/>
          <w:sz w:val="20"/>
          <w:szCs w:val="20"/>
        </w:rPr>
        <w:t xml:space="preserve"> J Med.</w:t>
      </w:r>
      <w:r w:rsidRPr="00B56471">
        <w:rPr>
          <w:rStyle w:val="Hyperlink"/>
          <w:rFonts w:ascii="Arial" w:hAnsi="Arial" w:cs="Arial"/>
          <w:b w:val="0"/>
          <w:bCs w:val="0"/>
          <w:color w:val="auto"/>
          <w:sz w:val="20"/>
          <w:szCs w:val="20"/>
          <w:u w:val="none"/>
        </w:rPr>
        <w:t xml:space="preserve"> 2017;</w:t>
      </w:r>
      <w:r w:rsidRPr="00B56471">
        <w:rPr>
          <w:rStyle w:val="Hyperlink"/>
          <w:rFonts w:ascii="Arial" w:hAnsi="Arial" w:cs="Arial"/>
          <w:bCs w:val="0"/>
          <w:color w:val="auto"/>
          <w:sz w:val="20"/>
          <w:szCs w:val="20"/>
          <w:u w:val="none"/>
        </w:rPr>
        <w:t xml:space="preserve"> </w:t>
      </w:r>
      <w:r w:rsidRPr="00B56471">
        <w:rPr>
          <w:rStyle w:val="Hyperlink"/>
          <w:rFonts w:ascii="Arial" w:hAnsi="Arial" w:cs="Arial"/>
          <w:b w:val="0"/>
          <w:bCs w:val="0"/>
          <w:color w:val="auto"/>
          <w:sz w:val="20"/>
          <w:szCs w:val="20"/>
          <w:u w:val="none"/>
        </w:rPr>
        <w:t>doi:10.1056/NEJMoa1707572.</w:t>
      </w:r>
      <w:r w:rsidRPr="00B56471">
        <w:rPr>
          <w:rFonts w:ascii="Arial" w:hAnsi="Arial" w:cs="Arial"/>
          <w:b w:val="0"/>
          <w:bCs w:val="0"/>
          <w:color w:val="auto"/>
          <w:sz w:val="20"/>
          <w:szCs w:val="20"/>
        </w:rPr>
        <w:fldChar w:fldCharType="end"/>
      </w:r>
    </w:p>
  </w:footnote>
  <w:footnote w:id="31">
    <w:p w:rsidR="00E67645" w:rsidRPr="00E41BFD" w:rsidRDefault="00E67645" w:rsidP="00E67645">
      <w:pPr>
        <w:pStyle w:val="NormalWeb"/>
        <w:spacing w:before="0" w:beforeAutospacing="0" w:after="0" w:afterAutospacing="0"/>
        <w:rPr>
          <w:sz w:val="20"/>
          <w:szCs w:val="20"/>
        </w:rPr>
      </w:pPr>
      <w:r w:rsidRPr="00E41BFD">
        <w:rPr>
          <w:rStyle w:val="FootnoteReference"/>
          <w:rFonts w:ascii="Arial" w:hAnsi="Arial" w:cs="Arial"/>
          <w:sz w:val="20"/>
          <w:szCs w:val="20"/>
        </w:rPr>
        <w:footnoteRef/>
      </w:r>
      <w:r w:rsidRPr="00E41BFD">
        <w:rPr>
          <w:rFonts w:ascii="Arial" w:hAnsi="Arial" w:cs="Arial"/>
          <w:sz w:val="20"/>
          <w:szCs w:val="20"/>
        </w:rPr>
        <w:t xml:space="preserve"> Conducted by Nancy Heddle, director of the transfusion research program at McMaster University, and colleagues. Heddle said: “This study ... alleviates any concern for harm that could occur when blood stored for 36 to 42 days is transfused and suggests that inventory management practices do not need to be changed.”  She also drew attention to a trend which occurred among patients who received fresh blood: “Intriguing to me is the fact that so many of the randomized controlled trials have shown a trend of higher mortality when fresh blood is transfused. Perhaps our future focus should be on understanding whether fresh blood is harmful and, if so, what the mechanism could be.”</w:t>
      </w:r>
    </w:p>
  </w:footnote>
  <w:footnote w:id="32">
    <w:p w:rsidR="00E67645" w:rsidRPr="0052569B" w:rsidRDefault="00E67645" w:rsidP="0052569B">
      <w:pPr>
        <w:pStyle w:val="Heading1"/>
        <w:spacing w:before="0"/>
        <w:rPr>
          <w:b w:val="0"/>
          <w:color w:val="auto"/>
          <w:sz w:val="20"/>
          <w:szCs w:val="20"/>
        </w:rPr>
      </w:pPr>
      <w:r w:rsidRPr="00E41BFD">
        <w:rPr>
          <w:rStyle w:val="FootnoteReference"/>
          <w:rFonts w:ascii="Arial" w:hAnsi="Arial" w:cs="Arial"/>
          <w:b w:val="0"/>
          <w:color w:val="auto"/>
          <w:sz w:val="20"/>
          <w:szCs w:val="20"/>
        </w:rPr>
        <w:footnoteRef/>
      </w:r>
      <w:r w:rsidRPr="00E41BFD">
        <w:rPr>
          <w:rFonts w:ascii="Arial" w:hAnsi="Arial" w:cs="Arial"/>
          <w:b w:val="0"/>
          <w:color w:val="auto"/>
          <w:sz w:val="20"/>
          <w:szCs w:val="20"/>
        </w:rPr>
        <w:t xml:space="preserve"> </w:t>
      </w:r>
      <w:hyperlink r:id="rId27" w:tgtFrame="_blank" w:history="1">
        <w:r w:rsidRPr="00E41BFD">
          <w:rPr>
            <w:rStyle w:val="Hyperlink"/>
            <w:rFonts w:ascii="Arial" w:hAnsi="Arial" w:cs="Arial"/>
            <w:b w:val="0"/>
            <w:bCs w:val="0"/>
            <w:color w:val="auto"/>
            <w:sz w:val="20"/>
            <w:szCs w:val="20"/>
            <w:u w:val="none"/>
          </w:rPr>
          <w:t xml:space="preserve">Cook RJ, et al. </w:t>
        </w:r>
        <w:r w:rsidRPr="00E41BFD">
          <w:rPr>
            <w:rStyle w:val="Hyperlink"/>
            <w:rFonts w:ascii="Arial" w:hAnsi="Arial" w:cs="Arial"/>
            <w:b w:val="0"/>
            <w:bCs w:val="0"/>
            <w:color w:val="auto"/>
            <w:sz w:val="20"/>
            <w:szCs w:val="20"/>
          </w:rPr>
          <w:t>“</w:t>
        </w:r>
        <w:r w:rsidRPr="00E41BFD">
          <w:rPr>
            <w:rFonts w:ascii="Arial" w:hAnsi="Arial" w:cs="Arial"/>
            <w:b w:val="0"/>
            <w:bCs w:val="0"/>
            <w:color w:val="auto"/>
            <w:sz w:val="20"/>
            <w:szCs w:val="20"/>
          </w:rPr>
          <w:t>Red blood cell storage and in-hospital mortality: a secondary analysis of the INFORM randomised controlled trial</w:t>
        </w:r>
        <w:r w:rsidRPr="00E41BFD">
          <w:rPr>
            <w:rFonts w:ascii="Arial" w:hAnsi="Arial" w:cs="Arial"/>
            <w:b w:val="0"/>
            <w:color w:val="auto"/>
            <w:sz w:val="20"/>
            <w:szCs w:val="20"/>
          </w:rPr>
          <w:t xml:space="preserve">”, </w:t>
        </w:r>
        <w:r w:rsidRPr="00E41BFD">
          <w:rPr>
            <w:rStyle w:val="Emphasis"/>
            <w:rFonts w:ascii="Arial" w:hAnsi="Arial" w:cs="Arial"/>
            <w:b w:val="0"/>
            <w:bCs w:val="0"/>
            <w:color w:val="auto"/>
            <w:sz w:val="20"/>
            <w:szCs w:val="20"/>
          </w:rPr>
          <w:t xml:space="preserve">Lancet </w:t>
        </w:r>
        <w:proofErr w:type="spellStart"/>
        <w:r w:rsidRPr="00E41BFD">
          <w:rPr>
            <w:rStyle w:val="Emphasis"/>
            <w:rFonts w:ascii="Arial" w:hAnsi="Arial" w:cs="Arial"/>
            <w:b w:val="0"/>
            <w:bCs w:val="0"/>
            <w:color w:val="auto"/>
            <w:sz w:val="20"/>
            <w:szCs w:val="20"/>
          </w:rPr>
          <w:t>Haematol</w:t>
        </w:r>
        <w:proofErr w:type="spellEnd"/>
        <w:r w:rsidRPr="00E41BFD">
          <w:rPr>
            <w:rStyle w:val="Emphasis"/>
            <w:rFonts w:ascii="Arial" w:hAnsi="Arial" w:cs="Arial"/>
            <w:b w:val="0"/>
            <w:bCs w:val="0"/>
            <w:color w:val="auto"/>
            <w:sz w:val="20"/>
            <w:szCs w:val="20"/>
          </w:rPr>
          <w:t>.</w:t>
        </w:r>
        <w:r w:rsidRPr="00E41BFD">
          <w:rPr>
            <w:rStyle w:val="Hyperlink"/>
            <w:rFonts w:ascii="Arial" w:hAnsi="Arial" w:cs="Arial"/>
            <w:b w:val="0"/>
            <w:bCs w:val="0"/>
            <w:color w:val="auto"/>
            <w:sz w:val="20"/>
            <w:szCs w:val="20"/>
          </w:rPr>
          <w:t xml:space="preserve"> 2017;doi:10.1016/S2352-3026(17)30169-2.</w:t>
        </w:r>
      </w:hyperlink>
      <w:r w:rsidRPr="00E41BFD">
        <w:rPr>
          <w:rFonts w:ascii="Arial" w:hAnsi="Arial" w:cs="Arial"/>
          <w:b w:val="0"/>
          <w:bCs w:val="0"/>
          <w:color w:val="auto"/>
          <w:sz w:val="20"/>
          <w:szCs w:val="20"/>
        </w:rPr>
        <w:t xml:space="preserve"> In an editorial by two members of </w:t>
      </w:r>
      <w:r w:rsidRPr="00E41BFD">
        <w:rPr>
          <w:rFonts w:ascii="Arial" w:hAnsi="Arial" w:cs="Arial"/>
          <w:b w:val="0"/>
          <w:color w:val="auto"/>
          <w:sz w:val="20"/>
          <w:szCs w:val="20"/>
        </w:rPr>
        <w:t>the department of pathology at Johns Hopkins University School of Medicine (</w:t>
      </w:r>
      <w:proofErr w:type="spellStart"/>
      <w:r w:rsidR="00E11094">
        <w:fldChar w:fldCharType="begin"/>
      </w:r>
      <w:r w:rsidR="00E11094">
        <w:instrText xml:space="preserve"> HYPERLINK "http://www.thelancet.com/journals/lanhae/article/PIIS2352-3026(17)30179-5/fulltext" \t "_b</w:instrText>
      </w:r>
      <w:r w:rsidR="00E11094">
        <w:instrText xml:space="preserve">lank" </w:instrText>
      </w:r>
      <w:r w:rsidR="00E11094">
        <w:fldChar w:fldCharType="separate"/>
      </w:r>
      <w:r w:rsidRPr="00E41BFD">
        <w:rPr>
          <w:rStyle w:val="Hyperlink"/>
          <w:rFonts w:ascii="Arial" w:hAnsi="Arial" w:cs="Arial"/>
          <w:b w:val="0"/>
          <w:bCs w:val="0"/>
          <w:color w:val="auto"/>
          <w:sz w:val="20"/>
          <w:szCs w:val="20"/>
        </w:rPr>
        <w:t>Gehrie</w:t>
      </w:r>
      <w:proofErr w:type="spellEnd"/>
      <w:r w:rsidRPr="00E41BFD">
        <w:rPr>
          <w:rStyle w:val="Hyperlink"/>
          <w:rFonts w:ascii="Arial" w:hAnsi="Arial" w:cs="Arial"/>
          <w:b w:val="0"/>
          <w:bCs w:val="0"/>
          <w:color w:val="auto"/>
          <w:sz w:val="20"/>
          <w:szCs w:val="20"/>
        </w:rPr>
        <w:t xml:space="preserve"> EA and </w:t>
      </w:r>
      <w:proofErr w:type="spellStart"/>
      <w:r w:rsidRPr="00E41BFD">
        <w:rPr>
          <w:rStyle w:val="Hyperlink"/>
          <w:rFonts w:ascii="Arial" w:hAnsi="Arial" w:cs="Arial"/>
          <w:b w:val="0"/>
          <w:bCs w:val="0"/>
          <w:color w:val="auto"/>
          <w:sz w:val="20"/>
          <w:szCs w:val="20"/>
        </w:rPr>
        <w:t>Tobian</w:t>
      </w:r>
      <w:proofErr w:type="spellEnd"/>
      <w:r w:rsidRPr="00E41BFD">
        <w:rPr>
          <w:rStyle w:val="Hyperlink"/>
          <w:rFonts w:ascii="Arial" w:hAnsi="Arial" w:cs="Arial"/>
          <w:b w:val="0"/>
          <w:bCs w:val="0"/>
          <w:color w:val="auto"/>
          <w:sz w:val="20"/>
          <w:szCs w:val="20"/>
        </w:rPr>
        <w:t xml:space="preserve"> AAR. </w:t>
      </w:r>
      <w:r w:rsidRPr="00E41BFD">
        <w:rPr>
          <w:rStyle w:val="Emphasis"/>
          <w:rFonts w:ascii="Arial" w:hAnsi="Arial" w:cs="Arial"/>
          <w:b w:val="0"/>
          <w:bCs w:val="0"/>
          <w:color w:val="auto"/>
          <w:sz w:val="20"/>
          <w:szCs w:val="20"/>
        </w:rPr>
        <w:t xml:space="preserve">Lancet </w:t>
      </w:r>
      <w:proofErr w:type="spellStart"/>
      <w:r w:rsidRPr="00E41BFD">
        <w:rPr>
          <w:rStyle w:val="Emphasis"/>
          <w:rFonts w:ascii="Arial" w:hAnsi="Arial" w:cs="Arial"/>
          <w:b w:val="0"/>
          <w:bCs w:val="0"/>
          <w:color w:val="auto"/>
          <w:sz w:val="20"/>
          <w:szCs w:val="20"/>
        </w:rPr>
        <w:t>Haematol</w:t>
      </w:r>
      <w:proofErr w:type="spellEnd"/>
      <w:r w:rsidRPr="00E41BFD">
        <w:rPr>
          <w:rStyle w:val="Emphasis"/>
          <w:rFonts w:ascii="Arial" w:hAnsi="Arial" w:cs="Arial"/>
          <w:b w:val="0"/>
          <w:bCs w:val="0"/>
          <w:color w:val="auto"/>
          <w:sz w:val="20"/>
          <w:szCs w:val="20"/>
        </w:rPr>
        <w:t xml:space="preserve">. </w:t>
      </w:r>
      <w:r w:rsidRPr="00E41BFD">
        <w:rPr>
          <w:rStyle w:val="Hyperlink"/>
          <w:rFonts w:ascii="Arial" w:hAnsi="Arial" w:cs="Arial"/>
          <w:b w:val="0"/>
          <w:bCs w:val="0"/>
          <w:color w:val="auto"/>
          <w:sz w:val="20"/>
          <w:szCs w:val="20"/>
        </w:rPr>
        <w:t>2017; doi:10.1016/S2352-3026(17)30179-5.</w:t>
      </w:r>
      <w:r w:rsidR="00E11094">
        <w:rPr>
          <w:rStyle w:val="Hyperlink"/>
          <w:rFonts w:ascii="Arial" w:hAnsi="Arial" w:cs="Arial"/>
          <w:b w:val="0"/>
          <w:bCs w:val="0"/>
          <w:color w:val="auto"/>
          <w:sz w:val="20"/>
          <w:szCs w:val="20"/>
        </w:rPr>
        <w:fldChar w:fldCharType="end"/>
      </w:r>
      <w:r w:rsidRPr="00E41BFD">
        <w:rPr>
          <w:rFonts w:ascii="Arial" w:hAnsi="Arial" w:cs="Arial"/>
          <w:b w:val="0"/>
          <w:bCs w:val="0"/>
          <w:color w:val="auto"/>
          <w:sz w:val="20"/>
          <w:szCs w:val="20"/>
        </w:rPr>
        <w:t xml:space="preserve">), they wrote: </w:t>
      </w:r>
      <w:r w:rsidRPr="00E41BFD">
        <w:rPr>
          <w:rFonts w:ascii="Arial" w:hAnsi="Arial" w:cs="Arial"/>
          <w:b w:val="0"/>
          <w:color w:val="auto"/>
          <w:sz w:val="20"/>
          <w:szCs w:val="20"/>
        </w:rPr>
        <w:t xml:space="preserve">“After so many studies, it seems that the transfusion medicine community can finally </w:t>
      </w:r>
      <w:r w:rsidRPr="0052569B">
        <w:rPr>
          <w:rFonts w:ascii="Arial" w:hAnsi="Arial" w:cs="Arial"/>
          <w:b w:val="0"/>
          <w:color w:val="auto"/>
          <w:sz w:val="20"/>
          <w:szCs w:val="20"/>
        </w:rPr>
        <w:t>be reassured that patient outcomes are not meaningfully altered by transfusing red blood cells that are approaching their 42-day outdate.”</w:t>
      </w:r>
    </w:p>
  </w:footnote>
  <w:footnote w:id="33">
    <w:p w:rsidR="0034730A" w:rsidRDefault="0034730A" w:rsidP="0052569B">
      <w:pPr>
        <w:pStyle w:val="NormalWeb"/>
        <w:spacing w:before="0" w:beforeAutospacing="0" w:after="0" w:afterAutospacing="0"/>
      </w:pPr>
      <w:r w:rsidRPr="0095545B">
        <w:rPr>
          <w:rStyle w:val="FootnoteReference"/>
          <w:rFonts w:ascii="Arial" w:hAnsi="Arial" w:cs="Arial"/>
          <w:sz w:val="20"/>
          <w:szCs w:val="20"/>
        </w:rPr>
        <w:footnoteRef/>
      </w:r>
      <w:r w:rsidRPr="0095545B">
        <w:rPr>
          <w:rFonts w:ascii="Arial" w:hAnsi="Arial" w:cs="Arial"/>
          <w:sz w:val="20"/>
          <w:szCs w:val="20"/>
        </w:rPr>
        <w:t xml:space="preserve"> </w:t>
      </w:r>
      <w:proofErr w:type="spellStart"/>
      <w:r w:rsidRPr="0095545B">
        <w:rPr>
          <w:rFonts w:ascii="Arial" w:hAnsi="Arial" w:cs="Arial"/>
          <w:sz w:val="20"/>
          <w:szCs w:val="20"/>
        </w:rPr>
        <w:t>Macdougall</w:t>
      </w:r>
      <w:proofErr w:type="spellEnd"/>
      <w:r w:rsidRPr="0095545B">
        <w:rPr>
          <w:rFonts w:ascii="Arial" w:hAnsi="Arial" w:cs="Arial"/>
          <w:sz w:val="20"/>
          <w:szCs w:val="20"/>
        </w:rPr>
        <w:t xml:space="preserve"> IC, Bock AH, Carrera F, et al.  “</w:t>
      </w:r>
      <w:hyperlink r:id="rId28" w:tgtFrame="_blank" w:history="1">
        <w:r w:rsidRPr="0095545B">
          <w:rPr>
            <w:rStyle w:val="Hyperlink"/>
            <w:rFonts w:ascii="Arial" w:eastAsiaTheme="majorEastAsia" w:hAnsi="Arial" w:cs="Arial"/>
            <w:sz w:val="20"/>
            <w:szCs w:val="20"/>
          </w:rPr>
          <w:t xml:space="preserve">Erythropoietic response to oral iron in patients with </w:t>
        </w:r>
        <w:proofErr w:type="spellStart"/>
        <w:r w:rsidRPr="0095545B">
          <w:rPr>
            <w:rStyle w:val="Hyperlink"/>
            <w:rFonts w:ascii="Arial" w:eastAsiaTheme="majorEastAsia" w:hAnsi="Arial" w:cs="Arial"/>
            <w:sz w:val="20"/>
            <w:szCs w:val="20"/>
          </w:rPr>
          <w:t>nondialysis</w:t>
        </w:r>
        <w:proofErr w:type="spellEnd"/>
        <w:r w:rsidRPr="0095545B">
          <w:rPr>
            <w:rStyle w:val="Hyperlink"/>
            <w:rFonts w:ascii="Arial" w:eastAsiaTheme="majorEastAsia" w:hAnsi="Arial" w:cs="Arial"/>
            <w:sz w:val="20"/>
            <w:szCs w:val="20"/>
          </w:rPr>
          <w:t>-dependent chronic kidney disease in the FIND-CKD trial”.</w:t>
        </w:r>
      </w:hyperlink>
      <w:r w:rsidRPr="0095545B">
        <w:rPr>
          <w:rFonts w:ascii="Arial" w:hAnsi="Arial" w:cs="Arial"/>
          <w:sz w:val="20"/>
          <w:szCs w:val="20"/>
        </w:rPr>
        <w:t xml:space="preserve"> </w:t>
      </w:r>
      <w:proofErr w:type="spellStart"/>
      <w:r w:rsidRPr="0095545B">
        <w:rPr>
          <w:rFonts w:ascii="Arial" w:hAnsi="Arial" w:cs="Arial"/>
          <w:i/>
          <w:iCs/>
          <w:sz w:val="20"/>
          <w:szCs w:val="20"/>
        </w:rPr>
        <w:t>Clin</w:t>
      </w:r>
      <w:proofErr w:type="spellEnd"/>
      <w:r w:rsidRPr="0095545B">
        <w:rPr>
          <w:rFonts w:ascii="Arial" w:hAnsi="Arial" w:cs="Arial"/>
          <w:i/>
          <w:iCs/>
          <w:sz w:val="20"/>
          <w:szCs w:val="20"/>
        </w:rPr>
        <w:t xml:space="preserve"> </w:t>
      </w:r>
      <w:proofErr w:type="spellStart"/>
      <w:r w:rsidRPr="0095545B">
        <w:rPr>
          <w:rFonts w:ascii="Arial" w:hAnsi="Arial" w:cs="Arial"/>
          <w:i/>
          <w:iCs/>
          <w:sz w:val="20"/>
          <w:szCs w:val="20"/>
        </w:rPr>
        <w:t>Nephrol</w:t>
      </w:r>
      <w:proofErr w:type="spellEnd"/>
      <w:r w:rsidRPr="0095545B">
        <w:rPr>
          <w:rFonts w:ascii="Arial" w:hAnsi="Arial" w:cs="Arial"/>
          <w:sz w:val="20"/>
          <w:szCs w:val="20"/>
        </w:rPr>
        <w:t xml:space="preserve">. 2017 Dec;88(12):301-310. </w:t>
      </w:r>
      <w:proofErr w:type="spellStart"/>
      <w:r w:rsidRPr="0095545B">
        <w:rPr>
          <w:rFonts w:ascii="Arial" w:hAnsi="Arial" w:cs="Arial"/>
          <w:sz w:val="20"/>
          <w:szCs w:val="20"/>
        </w:rPr>
        <w:t>doi</w:t>
      </w:r>
      <w:proofErr w:type="spellEnd"/>
      <w:r w:rsidRPr="0095545B">
        <w:rPr>
          <w:rFonts w:ascii="Arial" w:hAnsi="Arial" w:cs="Arial"/>
          <w:sz w:val="20"/>
          <w:szCs w:val="20"/>
        </w:rPr>
        <w:t>: 10.5414/CN109198.</w:t>
      </w:r>
    </w:p>
  </w:footnote>
  <w:footnote w:id="34">
    <w:p w:rsidR="00541C9B" w:rsidRDefault="00541C9B" w:rsidP="000D114D">
      <w:pPr>
        <w:pStyle w:val="NormalWeb"/>
        <w:spacing w:before="0" w:beforeAutospacing="0" w:after="0" w:afterAutospacing="0"/>
      </w:pPr>
      <w:r w:rsidRPr="0063084B">
        <w:rPr>
          <w:rStyle w:val="FootnoteReference"/>
          <w:rFonts w:ascii="Arial" w:hAnsi="Arial" w:cs="Arial"/>
          <w:sz w:val="20"/>
          <w:szCs w:val="20"/>
        </w:rPr>
        <w:footnoteRef/>
      </w:r>
      <w:r w:rsidRPr="0063084B">
        <w:rPr>
          <w:rFonts w:ascii="Arial" w:hAnsi="Arial" w:cs="Arial"/>
          <w:sz w:val="20"/>
          <w:szCs w:val="20"/>
        </w:rPr>
        <w:t xml:space="preserve"> Tomaselli GF, Mahaffey KW, </w:t>
      </w:r>
      <w:proofErr w:type="spellStart"/>
      <w:r w:rsidRPr="0063084B">
        <w:rPr>
          <w:rFonts w:ascii="Arial" w:hAnsi="Arial" w:cs="Arial"/>
          <w:sz w:val="20"/>
          <w:szCs w:val="20"/>
        </w:rPr>
        <w:t>Cuker</w:t>
      </w:r>
      <w:proofErr w:type="spellEnd"/>
      <w:r w:rsidRPr="0063084B">
        <w:rPr>
          <w:rFonts w:ascii="Arial" w:hAnsi="Arial" w:cs="Arial"/>
          <w:sz w:val="20"/>
          <w:szCs w:val="20"/>
        </w:rPr>
        <w:t xml:space="preserve"> A, et al; on behalf of the Task Force on Expert Consensus Decision Pathways. 2017 “ACC expert consensus decision pathway on management of bleeding in patients on oral anticoagulation. A report of the American College of Cardiology Task Force on Expert Consensus Decision Pathways” [published online December 1, 2017]. </w:t>
      </w:r>
      <w:r w:rsidRPr="0063084B">
        <w:rPr>
          <w:rFonts w:ascii="Arial" w:hAnsi="Arial" w:cs="Arial"/>
          <w:i/>
          <w:iCs/>
          <w:sz w:val="20"/>
          <w:szCs w:val="20"/>
        </w:rPr>
        <w:t xml:space="preserve">J Am Coll </w:t>
      </w:r>
      <w:proofErr w:type="spellStart"/>
      <w:r w:rsidRPr="0063084B">
        <w:rPr>
          <w:rFonts w:ascii="Arial" w:hAnsi="Arial" w:cs="Arial"/>
          <w:i/>
          <w:iCs/>
          <w:sz w:val="20"/>
          <w:szCs w:val="20"/>
        </w:rPr>
        <w:t>Cardiol</w:t>
      </w:r>
      <w:proofErr w:type="spellEnd"/>
      <w:r w:rsidRPr="0063084B">
        <w:rPr>
          <w:rFonts w:ascii="Arial" w:hAnsi="Arial" w:cs="Arial"/>
          <w:sz w:val="20"/>
          <w:szCs w:val="20"/>
        </w:rPr>
        <w:t xml:space="preserve">. </w:t>
      </w:r>
      <w:proofErr w:type="spellStart"/>
      <w:r w:rsidRPr="0063084B">
        <w:rPr>
          <w:rFonts w:ascii="Arial" w:hAnsi="Arial" w:cs="Arial"/>
          <w:sz w:val="20"/>
          <w:szCs w:val="20"/>
        </w:rPr>
        <w:t>doi</w:t>
      </w:r>
      <w:proofErr w:type="spellEnd"/>
      <w:r w:rsidRPr="0063084B">
        <w:rPr>
          <w:rFonts w:ascii="Arial" w:hAnsi="Arial" w:cs="Arial"/>
          <w:sz w:val="20"/>
          <w:szCs w:val="20"/>
        </w:rPr>
        <w:t>: 10.1016/j.jacc.2017.09.1085</w:t>
      </w:r>
    </w:p>
  </w:footnote>
  <w:footnote w:id="35">
    <w:p w:rsidR="00541C9B" w:rsidRPr="009F4400" w:rsidRDefault="00541C9B" w:rsidP="00F1360A">
      <w:pPr>
        <w:pStyle w:val="NormalWeb"/>
        <w:spacing w:before="0" w:beforeAutospacing="0" w:after="0" w:afterAutospacing="0"/>
        <w:rPr>
          <w:rFonts w:ascii="Arial" w:hAnsi="Arial" w:cs="Arial"/>
          <w:sz w:val="20"/>
          <w:szCs w:val="20"/>
        </w:rPr>
      </w:pPr>
      <w:r w:rsidRPr="009F4400">
        <w:rPr>
          <w:rStyle w:val="FootnoteReference"/>
          <w:rFonts w:ascii="Arial" w:hAnsi="Arial" w:cs="Arial"/>
          <w:sz w:val="20"/>
          <w:szCs w:val="20"/>
        </w:rPr>
        <w:footnoteRef/>
      </w:r>
      <w:r w:rsidRPr="009F4400">
        <w:rPr>
          <w:rFonts w:ascii="Arial" w:hAnsi="Arial" w:cs="Arial"/>
          <w:sz w:val="20"/>
          <w:szCs w:val="20"/>
        </w:rPr>
        <w:t xml:space="preserve"> Buchanan A, Newton P, </w:t>
      </w:r>
      <w:proofErr w:type="spellStart"/>
      <w:r w:rsidRPr="009F4400">
        <w:rPr>
          <w:rFonts w:ascii="Arial" w:hAnsi="Arial" w:cs="Arial"/>
          <w:sz w:val="20"/>
          <w:szCs w:val="20"/>
        </w:rPr>
        <w:t>Pehrsson</w:t>
      </w:r>
      <w:proofErr w:type="spellEnd"/>
      <w:r w:rsidRPr="009F4400">
        <w:rPr>
          <w:rFonts w:ascii="Arial" w:hAnsi="Arial" w:cs="Arial"/>
          <w:sz w:val="20"/>
          <w:szCs w:val="20"/>
        </w:rPr>
        <w:t xml:space="preserve"> S, et al. “Structural and functional characterization of a specific antidote for ticagrelor.” </w:t>
      </w:r>
      <w:r w:rsidRPr="009F4400">
        <w:rPr>
          <w:rFonts w:ascii="Arial" w:hAnsi="Arial" w:cs="Arial"/>
          <w:i/>
          <w:sz w:val="20"/>
          <w:szCs w:val="20"/>
        </w:rPr>
        <w:t>Blood</w:t>
      </w:r>
      <w:r w:rsidRPr="009F4400">
        <w:rPr>
          <w:rFonts w:ascii="Arial" w:hAnsi="Arial" w:cs="Arial"/>
          <w:sz w:val="20"/>
          <w:szCs w:val="20"/>
        </w:rPr>
        <w:t>. 2015;125(22):</w:t>
      </w:r>
      <w:hyperlink r:id="rId29" w:history="1">
        <w:r w:rsidRPr="009F4400">
          <w:rPr>
            <w:rStyle w:val="Hyperlink"/>
            <w:rFonts w:ascii="Arial" w:eastAsiaTheme="majorEastAsia" w:hAnsi="Arial" w:cs="Arial"/>
            <w:sz w:val="20"/>
            <w:szCs w:val="20"/>
          </w:rPr>
          <w:t>3484-3490</w:t>
        </w:r>
      </w:hyperlink>
      <w:r w:rsidRPr="009F4400">
        <w:rPr>
          <w:rFonts w:ascii="Arial" w:hAnsi="Arial" w:cs="Arial"/>
          <w:sz w:val="20"/>
          <w:szCs w:val="20"/>
        </w:rPr>
        <w:t>. doi:10.1182/blood-2015-01-622928.</w:t>
      </w:r>
    </w:p>
  </w:footnote>
  <w:footnote w:id="36">
    <w:p w:rsidR="00541C9B" w:rsidRDefault="00541C9B" w:rsidP="00F1360A">
      <w:pPr>
        <w:pStyle w:val="FootnoteText"/>
      </w:pPr>
      <w:r w:rsidRPr="009F4400">
        <w:rPr>
          <w:rStyle w:val="FootnoteReference"/>
          <w:rFonts w:ascii="Arial" w:hAnsi="Arial" w:cs="Arial"/>
        </w:rPr>
        <w:footnoteRef/>
      </w:r>
      <w:r w:rsidRPr="009F4400">
        <w:rPr>
          <w:rFonts w:ascii="Arial" w:hAnsi="Arial" w:cs="Arial"/>
        </w:rPr>
        <w:t xml:space="preserve"> Senior Vice President and Chief Operating Officer of New York-Presbyterian/Weill Cornell Medical </w:t>
      </w:r>
      <w:proofErr w:type="spellStart"/>
      <w:r w:rsidRPr="009F4400">
        <w:rPr>
          <w:rFonts w:ascii="Arial" w:hAnsi="Arial" w:cs="Arial"/>
        </w:rPr>
        <w:t>Center</w:t>
      </w:r>
      <w:proofErr w:type="spellEnd"/>
      <w:r>
        <w:rPr>
          <w:rFonts w:ascii="Arial" w:hAnsi="Arial" w:cs="Arial"/>
          <w:sz w:val="32"/>
          <w:szCs w:val="32"/>
        </w:rPr>
        <w:t xml:space="preserve">  </w:t>
      </w:r>
    </w:p>
  </w:footnote>
  <w:footnote w:id="37">
    <w:p w:rsidR="00541C9B" w:rsidRDefault="00541C9B" w:rsidP="00596BE8">
      <w:pPr>
        <w:textAlignment w:val="baseline"/>
      </w:pPr>
      <w:r w:rsidRPr="001C4033">
        <w:rPr>
          <w:rStyle w:val="FootnoteReference"/>
          <w:rFonts w:ascii="Arial" w:hAnsi="Arial" w:cs="Arial"/>
          <w:sz w:val="20"/>
          <w:szCs w:val="20"/>
        </w:rPr>
        <w:footnoteRef/>
      </w:r>
      <w:r w:rsidRPr="001C4033">
        <w:rPr>
          <w:rFonts w:ascii="Arial" w:hAnsi="Arial" w:cs="Arial"/>
          <w:sz w:val="20"/>
          <w:szCs w:val="20"/>
        </w:rPr>
        <w:t xml:space="preserve"> Suresh </w:t>
      </w:r>
      <w:proofErr w:type="spellStart"/>
      <w:r w:rsidRPr="001C4033">
        <w:rPr>
          <w:rFonts w:ascii="Arial" w:hAnsi="Arial" w:cs="Arial"/>
          <w:sz w:val="20"/>
          <w:szCs w:val="20"/>
        </w:rPr>
        <w:t>Vedantham</w:t>
      </w:r>
      <w:proofErr w:type="spellEnd"/>
      <w:r w:rsidRPr="001C4033">
        <w:rPr>
          <w:rFonts w:ascii="Arial" w:hAnsi="Arial" w:cs="Arial"/>
          <w:sz w:val="20"/>
          <w:szCs w:val="20"/>
        </w:rPr>
        <w:t>, “</w:t>
      </w:r>
      <w:proofErr w:type="spellStart"/>
      <w:r w:rsidRPr="001C4033">
        <w:rPr>
          <w:rFonts w:ascii="Arial" w:hAnsi="Arial" w:cs="Arial"/>
          <w:sz w:val="20"/>
          <w:szCs w:val="20"/>
        </w:rPr>
        <w:t>Pharmacomechanical</w:t>
      </w:r>
      <w:proofErr w:type="spellEnd"/>
      <w:r w:rsidRPr="001C4033">
        <w:rPr>
          <w:rFonts w:ascii="Arial" w:hAnsi="Arial" w:cs="Arial"/>
          <w:sz w:val="20"/>
          <w:szCs w:val="20"/>
        </w:rPr>
        <w:t xml:space="preserve"> Catheter-Directed Thrombolysis for Deep-Vein Thrombosis”, </w:t>
      </w:r>
      <w:r w:rsidRPr="0072168E">
        <w:rPr>
          <w:rFonts w:ascii="Arial" w:hAnsi="Arial" w:cs="Arial"/>
          <w:i/>
          <w:sz w:val="20"/>
          <w:szCs w:val="20"/>
        </w:rPr>
        <w:t>New England Journal of Medicine</w:t>
      </w:r>
      <w:r w:rsidRPr="001C4033">
        <w:rPr>
          <w:rFonts w:ascii="Arial" w:hAnsi="Arial" w:cs="Arial"/>
          <w:sz w:val="20"/>
          <w:szCs w:val="20"/>
        </w:rPr>
        <w:t xml:space="preserve">, December 7, 2017 N </w:t>
      </w:r>
      <w:proofErr w:type="spellStart"/>
      <w:r w:rsidRPr="001C4033">
        <w:rPr>
          <w:rFonts w:ascii="Arial" w:hAnsi="Arial" w:cs="Arial"/>
          <w:sz w:val="20"/>
          <w:szCs w:val="20"/>
        </w:rPr>
        <w:t>Engl</w:t>
      </w:r>
      <w:proofErr w:type="spellEnd"/>
      <w:r w:rsidRPr="001C4033">
        <w:rPr>
          <w:rFonts w:ascii="Arial" w:hAnsi="Arial" w:cs="Arial"/>
          <w:sz w:val="20"/>
          <w:szCs w:val="20"/>
        </w:rPr>
        <w:t xml:space="preserve"> J Med 2017; 377:2240-2252, DOI: 10.1056/NEJMoa1615066</w:t>
      </w:r>
      <w:r>
        <w:rPr>
          <w:rFonts w:ascii="Arial" w:hAnsi="Arial" w:cs="Arial"/>
          <w:sz w:val="20"/>
          <w:szCs w:val="20"/>
        </w:rPr>
        <w:t xml:space="preserve">  </w:t>
      </w:r>
    </w:p>
  </w:footnote>
  <w:footnote w:id="38">
    <w:p w:rsidR="00541C9B" w:rsidRDefault="00541C9B" w:rsidP="00596BE8">
      <w:pPr>
        <w:pStyle w:val="NormalWeb"/>
        <w:spacing w:before="0" w:beforeAutospacing="0" w:after="0" w:afterAutospacing="0"/>
      </w:pPr>
      <w:r w:rsidRPr="00B41DA4">
        <w:rPr>
          <w:rStyle w:val="FootnoteReference"/>
          <w:rFonts w:ascii="Arial" w:hAnsi="Arial" w:cs="Arial"/>
          <w:sz w:val="20"/>
          <w:szCs w:val="20"/>
        </w:rPr>
        <w:footnoteRef/>
      </w:r>
      <w:r w:rsidRPr="00B41DA4">
        <w:rPr>
          <w:rFonts w:ascii="Arial" w:hAnsi="Arial" w:cs="Arial"/>
          <w:sz w:val="20"/>
          <w:szCs w:val="20"/>
        </w:rPr>
        <w:t xml:space="preserve"> The study of nearly 700 US patients with DVTs found that using catheters to clear the blockage with clot-busting drugs did </w:t>
      </w:r>
      <w:r w:rsidRPr="00B41DA4">
        <w:rPr>
          <w:rFonts w:ascii="Arial" w:hAnsi="Arial" w:cs="Arial"/>
          <w:i/>
          <w:iCs/>
          <w:sz w:val="20"/>
          <w:szCs w:val="20"/>
        </w:rPr>
        <w:t>not</w:t>
      </w:r>
      <w:r w:rsidRPr="00B41DA4">
        <w:rPr>
          <w:rFonts w:ascii="Arial" w:hAnsi="Arial" w:cs="Arial"/>
          <w:sz w:val="20"/>
          <w:szCs w:val="20"/>
        </w:rPr>
        <w:t xml:space="preserve"> reduce the risk of post-thrombotic syndrome.  The condition occurred in 47 per</w:t>
      </w:r>
      <w:r w:rsidR="00106A8E">
        <w:rPr>
          <w:rFonts w:ascii="Arial" w:hAnsi="Arial" w:cs="Arial"/>
          <w:sz w:val="20"/>
          <w:szCs w:val="20"/>
        </w:rPr>
        <w:t xml:space="preserve"> </w:t>
      </w:r>
      <w:r w:rsidRPr="00B41DA4">
        <w:rPr>
          <w:rFonts w:ascii="Arial" w:hAnsi="Arial" w:cs="Arial"/>
          <w:sz w:val="20"/>
          <w:szCs w:val="20"/>
        </w:rPr>
        <w:t xml:space="preserve">cent of those who </w:t>
      </w:r>
      <w:r w:rsidR="00106A8E">
        <w:rPr>
          <w:rFonts w:ascii="Arial" w:hAnsi="Arial" w:cs="Arial"/>
          <w:sz w:val="20"/>
          <w:szCs w:val="20"/>
        </w:rPr>
        <w:t xml:space="preserve">had </w:t>
      </w:r>
      <w:r w:rsidRPr="00B41DA4">
        <w:rPr>
          <w:rFonts w:ascii="Arial" w:hAnsi="Arial" w:cs="Arial"/>
          <w:sz w:val="20"/>
          <w:szCs w:val="20"/>
        </w:rPr>
        <w:t>the procedure, and 48 per</w:t>
      </w:r>
      <w:r w:rsidR="00106A8E">
        <w:rPr>
          <w:rFonts w:ascii="Arial" w:hAnsi="Arial" w:cs="Arial"/>
          <w:sz w:val="20"/>
          <w:szCs w:val="20"/>
        </w:rPr>
        <w:t xml:space="preserve"> </w:t>
      </w:r>
      <w:r w:rsidRPr="00B41DA4">
        <w:rPr>
          <w:rFonts w:ascii="Arial" w:hAnsi="Arial" w:cs="Arial"/>
          <w:sz w:val="20"/>
          <w:szCs w:val="20"/>
        </w:rPr>
        <w:t>cent of those who did not.  In people given the clot-busters, there was a benefit in terms of reductions in the severity of post-thrombotic syndrome</w:t>
      </w:r>
      <w:r>
        <w:rPr>
          <w:rFonts w:ascii="Arial" w:hAnsi="Arial" w:cs="Arial"/>
          <w:sz w:val="20"/>
          <w:szCs w:val="20"/>
        </w:rPr>
        <w:t>.</w:t>
      </w:r>
    </w:p>
  </w:footnote>
  <w:footnote w:id="39">
    <w:p w:rsidR="00541C9B" w:rsidRDefault="00541C9B" w:rsidP="00314984">
      <w:pPr>
        <w:pStyle w:val="NormalWeb"/>
        <w:spacing w:before="0" w:beforeAutospacing="0" w:after="0" w:afterAutospacing="0"/>
      </w:pPr>
      <w:r w:rsidRPr="00B907CB">
        <w:rPr>
          <w:rStyle w:val="FootnoteReference"/>
          <w:rFonts w:ascii="Arial" w:hAnsi="Arial" w:cs="Arial"/>
          <w:sz w:val="20"/>
          <w:szCs w:val="20"/>
        </w:rPr>
        <w:footnoteRef/>
      </w:r>
      <w:r w:rsidRPr="00B907CB">
        <w:rPr>
          <w:rFonts w:ascii="Arial" w:hAnsi="Arial" w:cs="Arial"/>
          <w:sz w:val="20"/>
          <w:szCs w:val="20"/>
        </w:rPr>
        <w:t xml:space="preserve"> Immunology generated $US 1.516 billion of Shire’s $</w:t>
      </w:r>
      <w:r w:rsidR="004F34FC">
        <w:rPr>
          <w:rFonts w:ascii="Arial" w:hAnsi="Arial" w:cs="Arial"/>
          <w:sz w:val="20"/>
          <w:szCs w:val="20"/>
        </w:rPr>
        <w:t xml:space="preserve">US </w:t>
      </w:r>
      <w:r w:rsidRPr="00B907CB">
        <w:rPr>
          <w:rFonts w:ascii="Arial" w:hAnsi="Arial" w:cs="Arial"/>
          <w:sz w:val="20"/>
          <w:szCs w:val="20"/>
        </w:rPr>
        <w:t>11.4 billion in 2016 revenues.  During the third quarter of 2017, Shire reported 32 per cent growth in its Immunology franchise—the company’s fastest-growing franchise—to $US 802 million, second in sales to haematology at $US 916 million, helping account for a 7 per cent increase in product sales overall to $US 3.534 billion.</w:t>
      </w:r>
      <w:r>
        <w:rPr>
          <w:rFonts w:ascii="Arial" w:hAnsi="Arial" w:cs="Arial"/>
          <w:sz w:val="20"/>
          <w:szCs w:val="20"/>
        </w:rPr>
        <w:t xml:space="preserve">  </w:t>
      </w:r>
      <w:r w:rsidRPr="005331E5">
        <w:rPr>
          <w:rFonts w:ascii="Arial" w:hAnsi="Arial" w:cs="Arial"/>
          <w:sz w:val="20"/>
          <w:szCs w:val="20"/>
        </w:rPr>
        <w:t xml:space="preserve">Shire expanded into immunology in 2016 when it </w:t>
      </w:r>
      <w:hyperlink r:id="rId30" w:tgtFrame="_blank" w:history="1">
        <w:r w:rsidRPr="005331E5">
          <w:rPr>
            <w:rStyle w:val="Hyperlink"/>
            <w:rFonts w:ascii="Arial" w:eastAsiaTheme="majorEastAsia" w:hAnsi="Arial" w:cs="Arial"/>
            <w:sz w:val="20"/>
            <w:szCs w:val="20"/>
          </w:rPr>
          <w:t xml:space="preserve">completed its $US 32 billion acquisition of </w:t>
        </w:r>
        <w:proofErr w:type="spellStart"/>
        <w:r w:rsidRPr="005331E5">
          <w:rPr>
            <w:rStyle w:val="Hyperlink"/>
            <w:rFonts w:ascii="Arial" w:eastAsiaTheme="majorEastAsia" w:hAnsi="Arial" w:cs="Arial"/>
            <w:sz w:val="20"/>
            <w:szCs w:val="20"/>
          </w:rPr>
          <w:t>Baxalta</w:t>
        </w:r>
        <w:proofErr w:type="spellEnd"/>
      </w:hyperlink>
      <w:r w:rsidRPr="005331E5">
        <w:rPr>
          <w:rFonts w:ascii="Arial" w:hAnsi="Arial" w:cs="Arial"/>
          <w:sz w:val="20"/>
          <w:szCs w:val="20"/>
        </w:rPr>
        <w:t xml:space="preserve">.  </w:t>
      </w:r>
    </w:p>
  </w:footnote>
  <w:footnote w:id="40">
    <w:p w:rsidR="00541C9B" w:rsidRDefault="00541C9B" w:rsidP="003B6034">
      <w:pPr>
        <w:pStyle w:val="NormalWeb"/>
        <w:spacing w:before="0" w:beforeAutospacing="0" w:after="0" w:afterAutospacing="0"/>
      </w:pPr>
      <w:r w:rsidRPr="00F86E32">
        <w:rPr>
          <w:rStyle w:val="FootnoteReference"/>
          <w:rFonts w:ascii="Arial" w:hAnsi="Arial" w:cs="Arial"/>
          <w:sz w:val="20"/>
          <w:szCs w:val="20"/>
        </w:rPr>
        <w:footnoteRef/>
      </w:r>
      <w:r w:rsidRPr="00F86E32">
        <w:rPr>
          <w:rFonts w:ascii="Arial" w:hAnsi="Arial" w:cs="Arial"/>
          <w:sz w:val="20"/>
          <w:szCs w:val="20"/>
        </w:rPr>
        <w:t xml:space="preserve"> </w:t>
      </w:r>
      <w:proofErr w:type="spellStart"/>
      <w:r w:rsidRPr="00F86E32">
        <w:rPr>
          <w:rFonts w:ascii="Arial" w:hAnsi="Arial" w:cs="Arial"/>
          <w:sz w:val="20"/>
          <w:szCs w:val="20"/>
        </w:rPr>
        <w:t>HyQvia</w:t>
      </w:r>
      <w:proofErr w:type="spellEnd"/>
      <w:r w:rsidRPr="00F86E32">
        <w:rPr>
          <w:rFonts w:ascii="Arial" w:hAnsi="Arial" w:cs="Arial"/>
          <w:sz w:val="20"/>
          <w:szCs w:val="20"/>
        </w:rPr>
        <w:t xml:space="preserve"> [Immune Globulin Infusion 10% (Human) with Recombinant Human Hyaluronidase], which is indicated for PI in adults, was also mentioned, along with </w:t>
      </w:r>
      <w:proofErr w:type="spellStart"/>
      <w:r w:rsidRPr="00F86E32">
        <w:rPr>
          <w:rFonts w:ascii="Arial" w:hAnsi="Arial" w:cs="Arial"/>
          <w:sz w:val="20"/>
          <w:szCs w:val="20"/>
        </w:rPr>
        <w:t>Adynovate</w:t>
      </w:r>
      <w:proofErr w:type="spellEnd"/>
      <w:r w:rsidRPr="00F86E32">
        <w:rPr>
          <w:rFonts w:ascii="Arial" w:hAnsi="Arial" w:cs="Arial"/>
          <w:sz w:val="20"/>
          <w:szCs w:val="20"/>
          <w:vertAlign w:val="superscript"/>
        </w:rPr>
        <w:t xml:space="preserve"> </w:t>
      </w:r>
      <w:r w:rsidRPr="00F86E32">
        <w:rPr>
          <w:rFonts w:ascii="Arial" w:hAnsi="Arial" w:cs="Arial"/>
          <w:sz w:val="20"/>
          <w:szCs w:val="20"/>
        </w:rPr>
        <w:t>[Antihemophilic Factor (Recombinant), PEGylated], a human antihemophilic factor indicated in children and adults with haemophilia A (congenital factor VIII deficiency).</w:t>
      </w:r>
    </w:p>
  </w:footnote>
  <w:footnote w:id="41">
    <w:p w:rsidR="00541C9B" w:rsidRPr="007269B3" w:rsidRDefault="00541C9B" w:rsidP="002B2F06">
      <w:pPr>
        <w:pStyle w:val="NormalWeb"/>
        <w:spacing w:before="0" w:beforeAutospacing="0" w:after="0" w:afterAutospacing="0"/>
        <w:rPr>
          <w:sz w:val="20"/>
          <w:szCs w:val="20"/>
        </w:rPr>
      </w:pPr>
      <w:r w:rsidRPr="00D85EA9">
        <w:rPr>
          <w:rStyle w:val="FootnoteReference"/>
          <w:rFonts w:ascii="Arial" w:hAnsi="Arial" w:cs="Arial"/>
          <w:sz w:val="20"/>
          <w:szCs w:val="20"/>
        </w:rPr>
        <w:footnoteRef/>
      </w:r>
      <w:r w:rsidRPr="00D85EA9">
        <w:rPr>
          <w:rFonts w:ascii="Arial" w:hAnsi="Arial" w:cs="Arial"/>
          <w:sz w:val="20"/>
          <w:szCs w:val="20"/>
        </w:rPr>
        <w:t xml:space="preserve"> The submission included data from two completed trials of </w:t>
      </w:r>
      <w:proofErr w:type="spellStart"/>
      <w:r w:rsidRPr="00D85EA9">
        <w:rPr>
          <w:rFonts w:ascii="Arial" w:hAnsi="Arial" w:cs="Arial"/>
          <w:sz w:val="20"/>
          <w:szCs w:val="20"/>
        </w:rPr>
        <w:t>Ruconest</w:t>
      </w:r>
      <w:proofErr w:type="spellEnd"/>
      <w:r w:rsidRPr="00D85EA9">
        <w:rPr>
          <w:rFonts w:ascii="Arial" w:hAnsi="Arial" w:cs="Arial"/>
          <w:sz w:val="20"/>
          <w:szCs w:val="20"/>
        </w:rPr>
        <w:t xml:space="preserve"> for the prophylaxis of HAE attacks: a randomized, double-blind, placebo-controlled trial and an open-label study.  The two studies enrolled a total of 56 patients and showed consistent efficacy and safety results.</w:t>
      </w:r>
      <w:r>
        <w:rPr>
          <w:rFonts w:ascii="Arial" w:hAnsi="Arial" w:cs="Arial"/>
          <w:sz w:val="20"/>
          <w:szCs w:val="20"/>
        </w:rPr>
        <w:t xml:space="preserve"> HAE is a genetic disorder featuring </w:t>
      </w:r>
      <w:r w:rsidRPr="007269B3">
        <w:rPr>
          <w:rFonts w:ascii="Arial" w:hAnsi="Arial" w:cs="Arial"/>
          <w:sz w:val="20"/>
          <w:szCs w:val="20"/>
        </w:rPr>
        <w:t>spontaneous and recurrent episodes of swelling (oedema) of the skin in different parts of the body, as well as in the airways and internal organs.</w:t>
      </w:r>
    </w:p>
  </w:footnote>
  <w:footnote w:id="42">
    <w:p w:rsidR="00541C9B" w:rsidRPr="0016721B" w:rsidRDefault="00541C9B" w:rsidP="00511F8B">
      <w:pPr>
        <w:pStyle w:val="FootnoteText"/>
        <w:rPr>
          <w:rFonts w:ascii="Arial" w:hAnsi="Arial" w:cs="Arial"/>
        </w:rPr>
      </w:pPr>
      <w:r w:rsidRPr="0016721B">
        <w:rPr>
          <w:rStyle w:val="FootnoteReference"/>
          <w:rFonts w:ascii="Arial" w:hAnsi="Arial" w:cs="Arial"/>
        </w:rPr>
        <w:footnoteRef/>
      </w:r>
      <w:r w:rsidRPr="0016721B">
        <w:rPr>
          <w:rFonts w:ascii="Arial" w:hAnsi="Arial" w:cs="Arial"/>
        </w:rPr>
        <w:t xml:space="preserve"> Orphan drug status conveys a seven-year period of market exclusivity for the indication, if the drug is approved.  </w:t>
      </w:r>
    </w:p>
  </w:footnote>
  <w:footnote w:id="43">
    <w:p w:rsidR="0009292C" w:rsidRPr="000A1420" w:rsidRDefault="0009292C" w:rsidP="0009292C">
      <w:pPr>
        <w:pStyle w:val="FootnoteText"/>
        <w:rPr>
          <w:rFonts w:ascii="Arial" w:hAnsi="Arial" w:cs="Arial"/>
        </w:rPr>
      </w:pPr>
      <w:r w:rsidRPr="000A1420">
        <w:rPr>
          <w:rStyle w:val="FootnoteReference"/>
          <w:rFonts w:ascii="Arial" w:hAnsi="Arial" w:cs="Arial"/>
        </w:rPr>
        <w:footnoteRef/>
      </w:r>
      <w:r w:rsidRPr="000A1420">
        <w:rPr>
          <w:rFonts w:ascii="Arial" w:hAnsi="Arial" w:cs="Arial"/>
        </w:rPr>
        <w:t xml:space="preserve"> At its January 8-11, 2018 meeting.</w:t>
      </w:r>
    </w:p>
  </w:footnote>
  <w:footnote w:id="44">
    <w:p w:rsidR="00541C9B" w:rsidRDefault="00541C9B" w:rsidP="00CE7DCD">
      <w:pPr>
        <w:pStyle w:val="NormalWeb"/>
        <w:spacing w:before="0" w:beforeAutospacing="0" w:after="0" w:afterAutospacing="0"/>
      </w:pPr>
      <w:r>
        <w:rPr>
          <w:rStyle w:val="FootnoteReference"/>
        </w:rPr>
        <w:footnoteRef/>
      </w:r>
      <w:r>
        <w:t xml:space="preserve"> </w:t>
      </w:r>
      <w:r w:rsidRPr="00D621FF">
        <w:rPr>
          <w:rFonts w:ascii="Arial" w:hAnsi="Arial" w:cs="Arial"/>
          <w:sz w:val="20"/>
          <w:szCs w:val="20"/>
        </w:rPr>
        <w:t xml:space="preserve">Researchers  want to manipulate existing pathogens, ostensibly to understand their capability and contemplate  countermeasures, but a series of  incidents involving </w:t>
      </w:r>
      <w:hyperlink r:id="rId31" w:tgtFrame="_blank" w:history="1">
        <w:r w:rsidRPr="00D621FF">
          <w:rPr>
            <w:rStyle w:val="Hyperlink"/>
            <w:rFonts w:ascii="Arial" w:eastAsiaTheme="majorEastAsia" w:hAnsi="Arial" w:cs="Arial"/>
            <w:sz w:val="20"/>
            <w:szCs w:val="20"/>
          </w:rPr>
          <w:t>avian flu</w:t>
        </w:r>
      </w:hyperlink>
      <w:r w:rsidRPr="00D621FF">
        <w:rPr>
          <w:rFonts w:ascii="Arial" w:hAnsi="Arial" w:cs="Arial"/>
          <w:sz w:val="20"/>
          <w:szCs w:val="20"/>
        </w:rPr>
        <w:t xml:space="preserve"> and anthrax raised concerns about the consequences of laboratory accidents.  Any research involving influenza, severe acute respiratory syndrome (SARS), or Middle East Respiratory Syndrome (MERS) viruses was blocked.</w:t>
      </w:r>
    </w:p>
  </w:footnote>
  <w:footnote w:id="45">
    <w:p w:rsidR="00541C9B" w:rsidRDefault="00541C9B" w:rsidP="00CE7DCD">
      <w:pPr>
        <w:pStyle w:val="PlainText"/>
      </w:pPr>
      <w:r>
        <w:rPr>
          <w:rStyle w:val="FootnoteReference"/>
        </w:rPr>
        <w:footnoteRef/>
      </w:r>
      <w:r>
        <w:t xml:space="preserve"> </w:t>
      </w:r>
      <w:r w:rsidRPr="00766E68">
        <w:rPr>
          <w:rFonts w:ascii="Arial" w:hAnsi="Arial" w:cs="Arial"/>
          <w:sz w:val="20"/>
          <w:szCs w:val="20"/>
        </w:rPr>
        <w:t xml:space="preserve">Plourde PJ, Kadkhoda K </w:t>
      </w:r>
      <w:proofErr w:type="spellStart"/>
      <w:r w:rsidRPr="00766E68">
        <w:rPr>
          <w:rFonts w:ascii="Arial" w:hAnsi="Arial" w:cs="Arial"/>
          <w:sz w:val="20"/>
          <w:szCs w:val="20"/>
        </w:rPr>
        <w:t>Ndao</w:t>
      </w:r>
      <w:proofErr w:type="spellEnd"/>
      <w:r w:rsidRPr="00766E68">
        <w:rPr>
          <w:rFonts w:ascii="Arial" w:hAnsi="Arial" w:cs="Arial"/>
          <w:sz w:val="20"/>
          <w:szCs w:val="20"/>
        </w:rPr>
        <w:t xml:space="preserve"> M. “Congenitally transmitted Chagas disease in Canada: a family cluster”. </w:t>
      </w:r>
      <w:r w:rsidRPr="00766E68">
        <w:rPr>
          <w:rFonts w:ascii="Arial" w:hAnsi="Arial" w:cs="Arial"/>
          <w:i/>
          <w:sz w:val="20"/>
          <w:szCs w:val="20"/>
        </w:rPr>
        <w:t>CMAJ</w:t>
      </w:r>
      <w:r w:rsidRPr="00766E68">
        <w:rPr>
          <w:rFonts w:ascii="Arial" w:hAnsi="Arial" w:cs="Arial"/>
          <w:sz w:val="20"/>
          <w:szCs w:val="20"/>
        </w:rPr>
        <w:t xml:space="preserve"> 2017 December 4;189:</w:t>
      </w:r>
      <w:r>
        <w:rPr>
          <w:rFonts w:ascii="Arial" w:hAnsi="Arial" w:cs="Arial"/>
          <w:sz w:val="20"/>
          <w:szCs w:val="20"/>
        </w:rPr>
        <w:t xml:space="preserve"> </w:t>
      </w:r>
      <w:r w:rsidRPr="00766E68">
        <w:rPr>
          <w:rFonts w:ascii="Arial" w:hAnsi="Arial" w:cs="Arial"/>
          <w:sz w:val="20"/>
          <w:szCs w:val="20"/>
        </w:rPr>
        <w:t>E1489-92. doi:10.1503/cmaj.170648</w:t>
      </w:r>
    </w:p>
  </w:footnote>
  <w:footnote w:id="46">
    <w:p w:rsidR="00541C9B" w:rsidRPr="0058126A" w:rsidRDefault="00541C9B" w:rsidP="00CE7DCD">
      <w:pPr>
        <w:pStyle w:val="PlainText"/>
        <w:rPr>
          <w:rFonts w:ascii="Arial" w:hAnsi="Arial" w:cs="Arial"/>
          <w:sz w:val="20"/>
          <w:szCs w:val="20"/>
        </w:rPr>
      </w:pPr>
      <w:r>
        <w:rPr>
          <w:rStyle w:val="FootnoteReference"/>
        </w:rPr>
        <w:footnoteRef/>
      </w:r>
      <w:r>
        <w:t xml:space="preserve"> </w:t>
      </w:r>
      <w:r w:rsidRPr="0058126A">
        <w:rPr>
          <w:rFonts w:ascii="Arial" w:hAnsi="Arial" w:cs="Arial"/>
          <w:sz w:val="20"/>
          <w:szCs w:val="20"/>
        </w:rPr>
        <w:t xml:space="preserve">Fearon MA, Scalia V, Huang M, et al. “A case of vertical transmission of Chagas disease contracted via blood transfusion in Canada”. </w:t>
      </w:r>
      <w:r w:rsidRPr="0058126A">
        <w:rPr>
          <w:rFonts w:ascii="Arial" w:hAnsi="Arial" w:cs="Arial"/>
          <w:i/>
          <w:sz w:val="20"/>
          <w:szCs w:val="20"/>
        </w:rPr>
        <w:t xml:space="preserve">Can J Infect Dis Med </w:t>
      </w:r>
      <w:proofErr w:type="spellStart"/>
      <w:r w:rsidRPr="0058126A">
        <w:rPr>
          <w:rFonts w:ascii="Arial" w:hAnsi="Arial" w:cs="Arial"/>
          <w:i/>
          <w:sz w:val="20"/>
          <w:szCs w:val="20"/>
        </w:rPr>
        <w:t>Microbiol</w:t>
      </w:r>
      <w:proofErr w:type="spellEnd"/>
      <w:r w:rsidRPr="0058126A">
        <w:rPr>
          <w:rFonts w:ascii="Arial" w:hAnsi="Arial" w:cs="Arial"/>
          <w:sz w:val="20"/>
          <w:szCs w:val="20"/>
        </w:rPr>
        <w:t xml:space="preserve"> 2013; 24:32-4 and </w:t>
      </w:r>
    </w:p>
    <w:p w:rsidR="00541C9B" w:rsidRDefault="00541C9B" w:rsidP="00CE7DCD">
      <w:pPr>
        <w:pStyle w:val="PlainText"/>
      </w:pPr>
      <w:proofErr w:type="spellStart"/>
      <w:r w:rsidRPr="0058126A">
        <w:rPr>
          <w:rFonts w:ascii="Arial" w:hAnsi="Arial" w:cs="Arial"/>
          <w:sz w:val="20"/>
          <w:szCs w:val="20"/>
        </w:rPr>
        <w:t>Mongeau</w:t>
      </w:r>
      <w:proofErr w:type="spellEnd"/>
      <w:r w:rsidRPr="0058126A">
        <w:rPr>
          <w:rFonts w:ascii="Arial" w:hAnsi="Arial" w:cs="Arial"/>
          <w:sz w:val="20"/>
          <w:szCs w:val="20"/>
        </w:rPr>
        <w:t xml:space="preserve">-Martin G, </w:t>
      </w:r>
      <w:proofErr w:type="spellStart"/>
      <w:r w:rsidRPr="0058126A">
        <w:rPr>
          <w:rFonts w:ascii="Arial" w:hAnsi="Arial" w:cs="Arial"/>
          <w:sz w:val="20"/>
          <w:szCs w:val="20"/>
        </w:rPr>
        <w:t>Ndao</w:t>
      </w:r>
      <w:proofErr w:type="spellEnd"/>
      <w:r w:rsidRPr="0058126A">
        <w:rPr>
          <w:rFonts w:ascii="Arial" w:hAnsi="Arial" w:cs="Arial"/>
          <w:sz w:val="20"/>
          <w:szCs w:val="20"/>
        </w:rPr>
        <w:t xml:space="preserve"> M, </w:t>
      </w:r>
      <w:proofErr w:type="spellStart"/>
      <w:r w:rsidRPr="0058126A">
        <w:rPr>
          <w:rFonts w:ascii="Arial" w:hAnsi="Arial" w:cs="Arial"/>
          <w:sz w:val="20"/>
          <w:szCs w:val="20"/>
        </w:rPr>
        <w:t>Libman</w:t>
      </w:r>
      <w:proofErr w:type="spellEnd"/>
      <w:r w:rsidRPr="0058126A">
        <w:rPr>
          <w:rFonts w:ascii="Arial" w:hAnsi="Arial" w:cs="Arial"/>
          <w:sz w:val="20"/>
          <w:szCs w:val="20"/>
        </w:rPr>
        <w:t xml:space="preserve"> M, et al. “A family cluster of Chagas disease detected through selective screening of blood: a case report and brief review”. </w:t>
      </w:r>
      <w:r w:rsidRPr="0058126A">
        <w:rPr>
          <w:rFonts w:ascii="Arial" w:hAnsi="Arial" w:cs="Arial"/>
          <w:i/>
          <w:sz w:val="20"/>
          <w:szCs w:val="20"/>
        </w:rPr>
        <w:t xml:space="preserve">Can J Infect Dis Med </w:t>
      </w:r>
      <w:proofErr w:type="spellStart"/>
      <w:r w:rsidRPr="0058126A">
        <w:rPr>
          <w:rFonts w:ascii="Arial" w:hAnsi="Arial" w:cs="Arial"/>
          <w:i/>
          <w:sz w:val="20"/>
          <w:szCs w:val="20"/>
        </w:rPr>
        <w:t>Microbiol</w:t>
      </w:r>
      <w:proofErr w:type="spellEnd"/>
      <w:r w:rsidRPr="0058126A">
        <w:rPr>
          <w:rFonts w:ascii="Arial" w:hAnsi="Arial" w:cs="Arial"/>
          <w:sz w:val="20"/>
          <w:szCs w:val="20"/>
        </w:rPr>
        <w:t xml:space="preserve"> 2015; 26:157-61.</w:t>
      </w:r>
    </w:p>
  </w:footnote>
  <w:footnote w:id="47">
    <w:p w:rsidR="00541C9B" w:rsidRPr="00CD39C6" w:rsidRDefault="00541C9B" w:rsidP="00DB0B8F">
      <w:pPr>
        <w:pStyle w:val="NormalWeb"/>
        <w:spacing w:before="0" w:beforeAutospacing="0" w:after="0" w:afterAutospacing="0"/>
        <w:rPr>
          <w:rFonts w:ascii="Arial" w:hAnsi="Arial" w:cs="Arial"/>
          <w:sz w:val="20"/>
          <w:szCs w:val="20"/>
        </w:rPr>
      </w:pPr>
      <w:r w:rsidRPr="00956A9F">
        <w:rPr>
          <w:rStyle w:val="FootnoteReference"/>
          <w:rFonts w:ascii="Arial" w:hAnsi="Arial" w:cs="Arial"/>
          <w:sz w:val="20"/>
          <w:szCs w:val="20"/>
        </w:rPr>
        <w:footnoteRef/>
      </w:r>
      <w:r w:rsidRPr="00956A9F">
        <w:rPr>
          <w:rFonts w:ascii="Arial" w:hAnsi="Arial" w:cs="Arial"/>
          <w:sz w:val="20"/>
          <w:szCs w:val="20"/>
        </w:rPr>
        <w:t xml:space="preserve"> In the US each year about   800,000 people suffer an acute myocardial infarction (MI), or heart attack, and nearly one in five survivors will experience a recurrent cardiovascular event (non-fatal MI, stroke, cardiovascular death) within the following year. </w:t>
      </w:r>
      <w:proofErr w:type="gramStart"/>
      <w:r w:rsidRPr="00956A9F">
        <w:rPr>
          <w:rFonts w:ascii="Arial" w:hAnsi="Arial" w:cs="Arial"/>
          <w:sz w:val="20"/>
          <w:szCs w:val="20"/>
        </w:rPr>
        <w:t>The majority of</w:t>
      </w:r>
      <w:proofErr w:type="gramEnd"/>
      <w:r w:rsidRPr="00956A9F">
        <w:rPr>
          <w:rFonts w:ascii="Arial" w:hAnsi="Arial" w:cs="Arial"/>
          <w:sz w:val="20"/>
          <w:szCs w:val="20"/>
        </w:rPr>
        <w:t xml:space="preserve"> these recurrent events happen within the first 90 days and carry a high risk of morbidity and mortality.  Early recurrent cardiovascular events are commonly caused by the rupture or erosion of cholesterol-rich plaque in the arteries. CSL112 is designed to facilitate the rapid enhancement of cholesterol efflux capacity, where cholesterol is removed from plaque and transported to the liver for elimination from the body. </w:t>
      </w:r>
    </w:p>
  </w:footnote>
  <w:footnote w:id="48">
    <w:p w:rsidR="00541C9B" w:rsidRPr="00956A9F" w:rsidRDefault="00541C9B" w:rsidP="00DB0B8F">
      <w:pPr>
        <w:pStyle w:val="FootnoteText"/>
        <w:rPr>
          <w:rFonts w:ascii="Arial" w:hAnsi="Arial" w:cs="Arial"/>
        </w:rPr>
      </w:pPr>
      <w:r w:rsidRPr="00956A9F">
        <w:rPr>
          <w:rStyle w:val="FootnoteReference"/>
          <w:rFonts w:ascii="Arial" w:hAnsi="Arial" w:cs="Arial"/>
        </w:rPr>
        <w:footnoteRef/>
      </w:r>
      <w:r w:rsidRPr="00956A9F">
        <w:rPr>
          <w:rFonts w:ascii="Arial" w:hAnsi="Arial" w:cs="Arial"/>
        </w:rPr>
        <w:t xml:space="preserve"> The multicent</w:t>
      </w:r>
      <w:r w:rsidR="006E1380">
        <w:rPr>
          <w:rFonts w:ascii="Arial" w:hAnsi="Arial" w:cs="Arial"/>
        </w:rPr>
        <w:t>re</w:t>
      </w:r>
      <w:r w:rsidRPr="00956A9F">
        <w:rPr>
          <w:rFonts w:ascii="Arial" w:hAnsi="Arial" w:cs="Arial"/>
        </w:rPr>
        <w:t xml:space="preserve">, randomized, double-blind, placebo-controlled, dose-ranging, Phase </w:t>
      </w:r>
      <w:r w:rsidR="00473915">
        <w:rPr>
          <w:rFonts w:ascii="Arial" w:hAnsi="Arial" w:cs="Arial"/>
        </w:rPr>
        <w:t>II</w:t>
      </w:r>
      <w:r w:rsidRPr="00956A9F">
        <w:rPr>
          <w:rFonts w:ascii="Arial" w:hAnsi="Arial" w:cs="Arial"/>
        </w:rPr>
        <w:t>b safety and proof of mechanism trial enrolled 1,258 acute MI patients. That study met its co-primary safety endpoints, showing that CSL112 does not cause significant changes in liver or kidney function and demonstrating that it is well tolerated when administered in the acute MI setting. The study also provided confirmation of CSL112's unique mechanism of action, cholesterol efflux enhancement, as demonstrated by an immediate, up to four-fold increase compared to baseline in cholesterol efflux capacity.</w:t>
      </w:r>
    </w:p>
  </w:footnote>
  <w:footnote w:id="49">
    <w:p w:rsidR="00541C9B" w:rsidRPr="006614D2" w:rsidRDefault="00541C9B" w:rsidP="006614D2">
      <w:pPr>
        <w:pStyle w:val="NormalWeb"/>
        <w:spacing w:before="0" w:beforeAutospacing="0" w:after="0" w:afterAutospacing="0"/>
      </w:pPr>
      <w:r w:rsidRPr="00BA7A75">
        <w:rPr>
          <w:rStyle w:val="FootnoteReference"/>
          <w:rFonts w:ascii="Arial" w:hAnsi="Arial" w:cs="Arial"/>
          <w:sz w:val="20"/>
          <w:szCs w:val="20"/>
        </w:rPr>
        <w:footnoteRef/>
      </w:r>
      <w:r w:rsidRPr="00BA7A75">
        <w:rPr>
          <w:rFonts w:ascii="Arial" w:hAnsi="Arial" w:cs="Arial"/>
          <w:sz w:val="20"/>
          <w:szCs w:val="20"/>
        </w:rPr>
        <w:t xml:space="preserve"> Muhammad </w:t>
      </w:r>
      <w:proofErr w:type="spellStart"/>
      <w:r w:rsidRPr="00BA7A75">
        <w:rPr>
          <w:rFonts w:ascii="Arial" w:hAnsi="Arial" w:cs="Arial"/>
          <w:sz w:val="20"/>
          <w:szCs w:val="20"/>
        </w:rPr>
        <w:t>Yar</w:t>
      </w:r>
      <w:proofErr w:type="spellEnd"/>
      <w:r w:rsidRPr="00BA7A75">
        <w:rPr>
          <w:rFonts w:ascii="Arial" w:hAnsi="Arial" w:cs="Arial"/>
          <w:sz w:val="20"/>
          <w:szCs w:val="20"/>
        </w:rPr>
        <w:t xml:space="preserve"> et al. “Deoxy-sugar releasing biodegradable hydrogels promote angiogenesis and stimulate wound healing”, </w:t>
      </w:r>
      <w:r w:rsidRPr="00BA7A75">
        <w:rPr>
          <w:rFonts w:ascii="Arial" w:hAnsi="Arial" w:cs="Arial"/>
          <w:i/>
          <w:iCs/>
          <w:sz w:val="20"/>
          <w:szCs w:val="20"/>
        </w:rPr>
        <w:t>Materials Today Communications</w:t>
      </w:r>
      <w:r w:rsidRPr="00BA7A75">
        <w:rPr>
          <w:rFonts w:ascii="Arial" w:hAnsi="Arial" w:cs="Arial"/>
          <w:sz w:val="20"/>
          <w:szCs w:val="20"/>
        </w:rPr>
        <w:t xml:space="preserve"> (2017). </w:t>
      </w:r>
      <w:hyperlink r:id="rId32" w:tgtFrame="_blank" w:history="1">
        <w:r w:rsidRPr="006614D2">
          <w:rPr>
            <w:rStyle w:val="Hyperlink"/>
            <w:rFonts w:ascii="Arial" w:eastAsiaTheme="majorEastAsia" w:hAnsi="Arial" w:cs="Arial"/>
            <w:bCs/>
            <w:sz w:val="20"/>
            <w:szCs w:val="20"/>
          </w:rPr>
          <w:t>DOI: 10.1016/j.mtcomm.2017.10.015</w:t>
        </w:r>
      </w:hyperlink>
      <w:r w:rsidRPr="006614D2">
        <w:rPr>
          <w:rFonts w:ascii="Arial" w:hAnsi="Arial" w:cs="Arial"/>
          <w:sz w:val="20"/>
          <w:szCs w:val="20"/>
        </w:rPr>
        <w:t xml:space="preserve"> </w:t>
      </w:r>
    </w:p>
  </w:footnote>
  <w:footnote w:id="50">
    <w:p w:rsidR="00541C9B" w:rsidRDefault="00541C9B" w:rsidP="006614D2">
      <w:pPr>
        <w:textAlignment w:val="baseline"/>
      </w:pPr>
      <w:r>
        <w:rPr>
          <w:rStyle w:val="FootnoteReference"/>
        </w:rPr>
        <w:footnoteRef/>
      </w:r>
      <w:r>
        <w:t xml:space="preserve"> </w:t>
      </w:r>
      <w:hyperlink r:id="rId33" w:history="1">
        <w:proofErr w:type="spellStart"/>
        <w:r w:rsidRPr="007F23F3">
          <w:rPr>
            <w:rStyle w:val="Hyperlink"/>
            <w:rFonts w:ascii="Arial" w:eastAsiaTheme="majorEastAsia" w:hAnsi="Arial" w:cs="Arial"/>
            <w:i/>
            <w:iCs/>
            <w:color w:val="0521F1"/>
            <w:spacing w:val="4"/>
            <w:sz w:val="20"/>
            <w:szCs w:val="20"/>
            <w:bdr w:val="none" w:sz="0" w:space="0" w:color="auto" w:frame="1"/>
          </w:rPr>
          <w:t>Dhanrajani</w:t>
        </w:r>
        <w:proofErr w:type="spellEnd"/>
        <w:r w:rsidRPr="007F23F3">
          <w:rPr>
            <w:rStyle w:val="Hyperlink"/>
            <w:rFonts w:ascii="Arial" w:eastAsiaTheme="majorEastAsia" w:hAnsi="Arial" w:cs="Arial"/>
            <w:i/>
            <w:iCs/>
            <w:color w:val="0521F1"/>
            <w:spacing w:val="4"/>
            <w:sz w:val="20"/>
            <w:szCs w:val="20"/>
            <w:bdr w:val="none" w:sz="0" w:space="0" w:color="auto" w:frame="1"/>
          </w:rPr>
          <w:t xml:space="preserve"> A, et al "Aspirin dose in Kawasaki disease -- the ongoing battle" Arthritis Care Res 2017; DOI:10.1002/acr.23504.</w:t>
        </w:r>
      </w:hyperlink>
    </w:p>
  </w:footnote>
  <w:footnote w:id="51">
    <w:p w:rsidR="00541C9B" w:rsidRPr="00813634" w:rsidRDefault="00541C9B" w:rsidP="006D7B61">
      <w:pPr>
        <w:pStyle w:val="FootnoteText"/>
        <w:rPr>
          <w:rStyle w:val="Hyperlink"/>
          <w:rFonts w:eastAsiaTheme="majorEastAsia"/>
          <w:sz w:val="22"/>
          <w:szCs w:val="22"/>
        </w:rPr>
      </w:pPr>
      <w:r w:rsidRPr="00A34FBB">
        <w:rPr>
          <w:rStyle w:val="FootnoteReference"/>
          <w:rFonts w:ascii="Arial" w:hAnsi="Arial" w:cs="Arial"/>
        </w:rPr>
        <w:footnoteRef/>
      </w:r>
      <w:r w:rsidRPr="00A34FBB">
        <w:rPr>
          <w:rFonts w:ascii="Arial" w:hAnsi="Arial" w:cs="Arial"/>
        </w:rPr>
        <w:t xml:space="preserve"> </w:t>
      </w:r>
      <w:proofErr w:type="spellStart"/>
      <w:r w:rsidRPr="00A34FBB">
        <w:rPr>
          <w:rFonts w:ascii="Arial" w:hAnsi="Arial" w:cs="Arial"/>
          <w:color w:val="333333"/>
        </w:rPr>
        <w:t>Nischal</w:t>
      </w:r>
      <w:proofErr w:type="spellEnd"/>
      <w:r w:rsidRPr="00A34FBB">
        <w:rPr>
          <w:rFonts w:ascii="Arial" w:hAnsi="Arial" w:cs="Arial"/>
          <w:color w:val="333333"/>
        </w:rPr>
        <w:t xml:space="preserve"> </w:t>
      </w:r>
      <w:proofErr w:type="spellStart"/>
      <w:r w:rsidRPr="00A34FBB">
        <w:rPr>
          <w:rFonts w:ascii="Arial" w:hAnsi="Arial" w:cs="Arial"/>
          <w:color w:val="333333"/>
        </w:rPr>
        <w:t>Ranganath</w:t>
      </w:r>
      <w:proofErr w:type="spellEnd"/>
      <w:r w:rsidRPr="00A34FBB">
        <w:rPr>
          <w:rFonts w:ascii="Arial" w:hAnsi="Arial" w:cs="Arial"/>
          <w:color w:val="333333"/>
        </w:rPr>
        <w:t xml:space="preserve">, Teslin S Sandstrom, Stephanie C Burke Schinkel, Sandra C </w:t>
      </w:r>
      <w:proofErr w:type="spellStart"/>
      <w:r w:rsidRPr="00A34FBB">
        <w:rPr>
          <w:rFonts w:ascii="Arial" w:hAnsi="Arial" w:cs="Arial"/>
          <w:color w:val="333333"/>
        </w:rPr>
        <w:t>Côté</w:t>
      </w:r>
      <w:proofErr w:type="spellEnd"/>
      <w:r w:rsidRPr="00A34FBB">
        <w:rPr>
          <w:rFonts w:ascii="Arial" w:hAnsi="Arial" w:cs="Arial"/>
          <w:color w:val="333333"/>
        </w:rPr>
        <w:t>, Jonathan B Angel, “</w:t>
      </w:r>
      <w:r w:rsidRPr="00A34FBB">
        <w:rPr>
          <w:rStyle w:val="Strong"/>
          <w:rFonts w:ascii="Arial" w:eastAsiaTheme="majorEastAsia" w:hAnsi="Arial" w:cs="Arial"/>
          <w:b w:val="0"/>
          <w:color w:val="333333"/>
        </w:rPr>
        <w:t>The oncolytic virus, MG1, targets and eliminates latently HIV-1-infected cells: implications for an HIV cure</w:t>
      </w:r>
      <w:r w:rsidRPr="00A34FBB">
        <w:rPr>
          <w:rFonts w:ascii="Arial" w:hAnsi="Arial" w:cs="Arial"/>
          <w:b/>
          <w:color w:val="333333"/>
        </w:rPr>
        <w:t>.”</w:t>
      </w:r>
      <w:r w:rsidRPr="00A34FBB">
        <w:rPr>
          <w:rFonts w:ascii="Arial" w:hAnsi="Arial" w:cs="Arial"/>
          <w:color w:val="333333"/>
        </w:rPr>
        <w:t xml:space="preserve"> </w:t>
      </w:r>
      <w:r w:rsidRPr="00A34FBB">
        <w:rPr>
          <w:rStyle w:val="Emphasis"/>
          <w:rFonts w:ascii="Arial" w:eastAsiaTheme="majorEastAsia" w:hAnsi="Arial" w:cs="Arial"/>
          <w:color w:val="333333"/>
        </w:rPr>
        <w:t>The Journal of Infectious Diseases</w:t>
      </w:r>
      <w:r w:rsidRPr="00A34FBB">
        <w:rPr>
          <w:rFonts w:ascii="Arial" w:hAnsi="Arial" w:cs="Arial"/>
          <w:color w:val="333333"/>
        </w:rPr>
        <w:t>, 2017; DOI</w:t>
      </w:r>
      <w:r w:rsidRPr="001F7C35">
        <w:rPr>
          <w:rFonts w:ascii="Arial" w:hAnsi="Arial" w:cs="Arial"/>
          <w:color w:val="333333"/>
        </w:rPr>
        <w:t xml:space="preserve">: </w:t>
      </w:r>
      <w:hyperlink r:id="rId34" w:tgtFrame="_blank" w:history="1">
        <w:r w:rsidRPr="001F7C35">
          <w:rPr>
            <w:rStyle w:val="Hyperlink"/>
            <w:rFonts w:ascii="Arial" w:eastAsiaTheme="majorEastAsia" w:hAnsi="Arial" w:cs="Arial"/>
          </w:rPr>
          <w:t>10.1093/</w:t>
        </w:r>
        <w:proofErr w:type="spellStart"/>
        <w:r w:rsidRPr="001F7C35">
          <w:rPr>
            <w:rStyle w:val="Hyperlink"/>
            <w:rFonts w:ascii="Arial" w:eastAsiaTheme="majorEastAsia" w:hAnsi="Arial" w:cs="Arial"/>
          </w:rPr>
          <w:t>infdis</w:t>
        </w:r>
        <w:proofErr w:type="spellEnd"/>
        <w:r w:rsidRPr="001F7C35">
          <w:rPr>
            <w:rStyle w:val="Hyperlink"/>
            <w:rFonts w:ascii="Arial" w:eastAsiaTheme="majorEastAsia" w:hAnsi="Arial" w:cs="Arial"/>
          </w:rPr>
          <w:t>/jix639</w:t>
        </w:r>
      </w:hyperlink>
    </w:p>
  </w:footnote>
  <w:footnote w:id="52">
    <w:p w:rsidR="00C37D8F" w:rsidRDefault="00C37D8F" w:rsidP="00601E64">
      <w:pPr>
        <w:pStyle w:val="NormalWeb"/>
        <w:spacing w:before="0" w:beforeAutospacing="0" w:after="0" w:afterAutospacing="0"/>
        <w:textAlignment w:val="baseline"/>
      </w:pPr>
      <w:r w:rsidRPr="00A46514">
        <w:rPr>
          <w:rStyle w:val="FootnoteReference"/>
          <w:rFonts w:ascii="Arial" w:hAnsi="Arial" w:cs="Arial"/>
          <w:sz w:val="20"/>
          <w:szCs w:val="20"/>
        </w:rPr>
        <w:footnoteRef/>
      </w:r>
      <w:r w:rsidRPr="00A46514">
        <w:rPr>
          <w:rFonts w:ascii="Arial" w:hAnsi="Arial" w:cs="Arial"/>
          <w:sz w:val="20"/>
          <w:szCs w:val="20"/>
        </w:rPr>
        <w:t xml:space="preserve"> Chandan, J. S., Thomas, T., Lee, S., Marshall, T., Willis, B. and </w:t>
      </w:r>
      <w:proofErr w:type="spellStart"/>
      <w:r w:rsidRPr="00A46514">
        <w:rPr>
          <w:rFonts w:ascii="Arial" w:hAnsi="Arial" w:cs="Arial"/>
          <w:sz w:val="20"/>
          <w:szCs w:val="20"/>
        </w:rPr>
        <w:t>Nirantharakumar</w:t>
      </w:r>
      <w:proofErr w:type="spellEnd"/>
      <w:r w:rsidRPr="00A46514">
        <w:rPr>
          <w:rFonts w:ascii="Arial" w:hAnsi="Arial" w:cs="Arial"/>
          <w:sz w:val="20"/>
          <w:szCs w:val="20"/>
        </w:rPr>
        <w:t xml:space="preserve">, K., “The Association between Idiopathic Thrombocytopenic Purpura and Cardiovascular Disease: a retrospective cohort study”. </w:t>
      </w:r>
      <w:r w:rsidRPr="00601E64">
        <w:rPr>
          <w:rFonts w:ascii="Arial" w:hAnsi="Arial" w:cs="Arial"/>
          <w:i/>
          <w:sz w:val="20"/>
          <w:szCs w:val="20"/>
        </w:rPr>
        <w:t>Journal of Thrombosis and Haemostasis</w:t>
      </w:r>
      <w:r w:rsidRPr="00A46514">
        <w:rPr>
          <w:rFonts w:ascii="Arial" w:hAnsi="Arial" w:cs="Arial"/>
          <w:sz w:val="20"/>
          <w:szCs w:val="20"/>
        </w:rPr>
        <w:t>. Published online 3 January 2018   doi:10.1111/jth.13940</w:t>
      </w:r>
    </w:p>
  </w:footnote>
  <w:footnote w:id="53">
    <w:p w:rsidR="00541C9B" w:rsidRPr="00A34FBB" w:rsidRDefault="00541C9B" w:rsidP="00455A2F">
      <w:pPr>
        <w:pStyle w:val="NormalWeb"/>
        <w:spacing w:before="0" w:beforeAutospacing="0" w:after="0" w:afterAutospacing="0"/>
        <w:rPr>
          <w:rFonts w:ascii="Arial" w:hAnsi="Arial" w:cs="Arial"/>
          <w:sz w:val="20"/>
          <w:szCs w:val="20"/>
        </w:rPr>
      </w:pPr>
      <w:r w:rsidRPr="00A34FBB">
        <w:rPr>
          <w:rStyle w:val="FootnoteReference"/>
          <w:rFonts w:ascii="Arial" w:hAnsi="Arial" w:cs="Arial"/>
          <w:sz w:val="20"/>
          <w:szCs w:val="20"/>
        </w:rPr>
        <w:footnoteRef/>
      </w:r>
      <w:r w:rsidRPr="00A34FBB">
        <w:rPr>
          <w:rFonts w:ascii="Arial" w:hAnsi="Arial" w:cs="Arial"/>
          <w:sz w:val="20"/>
          <w:szCs w:val="20"/>
        </w:rPr>
        <w:t xml:space="preserve"> Roche’s ACE910, brand name </w:t>
      </w:r>
      <w:proofErr w:type="spellStart"/>
      <w:r w:rsidRPr="00A34FBB">
        <w:rPr>
          <w:rFonts w:ascii="Arial" w:hAnsi="Arial" w:cs="Arial"/>
          <w:sz w:val="20"/>
          <w:szCs w:val="20"/>
        </w:rPr>
        <w:t>emicizumab</w:t>
      </w:r>
      <w:proofErr w:type="spellEnd"/>
      <w:r w:rsidRPr="00A34FBB">
        <w:rPr>
          <w:rFonts w:ascii="Arial" w:hAnsi="Arial" w:cs="Arial"/>
          <w:sz w:val="20"/>
          <w:szCs w:val="20"/>
        </w:rPr>
        <w:t xml:space="preserve">, market name after approval </w:t>
      </w:r>
      <w:proofErr w:type="spellStart"/>
      <w:r w:rsidRPr="00A34FBB">
        <w:rPr>
          <w:rFonts w:ascii="Arial" w:hAnsi="Arial" w:cs="Arial"/>
          <w:sz w:val="20"/>
          <w:szCs w:val="20"/>
        </w:rPr>
        <w:t>Hemlibra</w:t>
      </w:r>
      <w:proofErr w:type="spellEnd"/>
      <w:r w:rsidRPr="00A34FBB">
        <w:rPr>
          <w:rFonts w:ascii="Arial" w:hAnsi="Arial" w:cs="Arial"/>
          <w:sz w:val="20"/>
          <w:szCs w:val="20"/>
        </w:rPr>
        <w:t xml:space="preserve">, presents a direct </w:t>
      </w:r>
      <w:hyperlink r:id="rId35" w:history="1">
        <w:r w:rsidRPr="00A34FBB">
          <w:rPr>
            <w:rStyle w:val="Hyperlink"/>
            <w:rFonts w:ascii="Arial" w:eastAsiaTheme="majorEastAsia" w:hAnsi="Arial" w:cs="Arial"/>
            <w:sz w:val="20"/>
            <w:szCs w:val="20"/>
          </w:rPr>
          <w:t>challenge</w:t>
        </w:r>
      </w:hyperlink>
      <w:r w:rsidRPr="00A34FBB">
        <w:rPr>
          <w:rFonts w:ascii="Arial" w:hAnsi="Arial" w:cs="Arial"/>
          <w:sz w:val="20"/>
          <w:szCs w:val="20"/>
        </w:rPr>
        <w:t xml:space="preserve"> to Shire’s dominance in the $US 11 billion haemophilia market.  It offers subcutaneous prophylaxis for adults, children, and adolescents with haemophilia A with factor VIII inhibitors. In the HAVEN trial, the drug showed an 87 per cent reduction in bleed rate in patients who had developed resistance to standard treatment, compared with those who instead received so-called bypassing agents that are currently used as standard therapy.  Market leader in the bypassing agent segment is Shire’s FEIBA.</w:t>
      </w:r>
    </w:p>
  </w:footnote>
  <w:footnote w:id="54">
    <w:p w:rsidR="00541C9B" w:rsidRDefault="00541C9B" w:rsidP="00271B01">
      <w:r w:rsidRPr="00AE6ED6">
        <w:rPr>
          <w:rStyle w:val="FootnoteReference"/>
          <w:rFonts w:ascii="Arial" w:hAnsi="Arial" w:cs="Arial"/>
          <w:sz w:val="20"/>
          <w:szCs w:val="20"/>
        </w:rPr>
        <w:footnoteRef/>
      </w:r>
      <w:r w:rsidRPr="00AE6ED6">
        <w:rPr>
          <w:rFonts w:ascii="Arial" w:hAnsi="Arial" w:cs="Arial"/>
          <w:sz w:val="20"/>
          <w:szCs w:val="20"/>
        </w:rPr>
        <w:t xml:space="preserve"> </w:t>
      </w:r>
      <w:hyperlink r:id="rId36" w:history="1">
        <w:r w:rsidRPr="00514C06">
          <w:rPr>
            <w:rStyle w:val="Hyperlink"/>
            <w:rFonts w:ascii="Arial" w:eastAsiaTheme="majorEastAsia" w:hAnsi="Arial" w:cs="Arial"/>
            <w:color w:val="auto"/>
            <w:sz w:val="20"/>
            <w:szCs w:val="20"/>
            <w:u w:val="none"/>
          </w:rPr>
          <w:t>Andreas S. Puschnik</w:t>
        </w:r>
      </w:hyperlink>
      <w:r w:rsidRPr="00514C06">
        <w:rPr>
          <w:rFonts w:ascii="Arial" w:hAnsi="Arial" w:cs="Arial"/>
          <w:sz w:val="20"/>
          <w:szCs w:val="20"/>
        </w:rPr>
        <w:t xml:space="preserve">, </w:t>
      </w:r>
      <w:hyperlink r:id="rId37" w:history="1">
        <w:r w:rsidRPr="00514C06">
          <w:rPr>
            <w:rStyle w:val="Hyperlink"/>
            <w:rFonts w:ascii="Arial" w:eastAsiaTheme="majorEastAsia" w:hAnsi="Arial" w:cs="Arial"/>
            <w:color w:val="auto"/>
            <w:sz w:val="20"/>
            <w:szCs w:val="20"/>
            <w:u w:val="none"/>
          </w:rPr>
          <w:t>Caleb D. Marceau</w:t>
        </w:r>
      </w:hyperlink>
      <w:r w:rsidRPr="00514C06">
        <w:rPr>
          <w:rFonts w:ascii="Arial" w:hAnsi="Arial" w:cs="Arial"/>
          <w:sz w:val="20"/>
          <w:szCs w:val="20"/>
        </w:rPr>
        <w:t xml:space="preserve">, </w:t>
      </w:r>
      <w:hyperlink r:id="rId38" w:history="1">
        <w:r w:rsidRPr="00514C06">
          <w:rPr>
            <w:rStyle w:val="Hyperlink"/>
            <w:rFonts w:ascii="Arial" w:eastAsiaTheme="majorEastAsia" w:hAnsi="Arial" w:cs="Arial"/>
            <w:color w:val="auto"/>
            <w:sz w:val="20"/>
            <w:szCs w:val="20"/>
            <w:u w:val="none"/>
          </w:rPr>
          <w:t>Yaw Shin Ooi</w:t>
        </w:r>
      </w:hyperlink>
      <w:r w:rsidRPr="00514C06">
        <w:rPr>
          <w:rFonts w:ascii="Arial" w:hAnsi="Arial" w:cs="Arial"/>
          <w:sz w:val="20"/>
          <w:szCs w:val="20"/>
        </w:rPr>
        <w:t xml:space="preserve">, </w:t>
      </w:r>
      <w:hyperlink r:id="rId39" w:history="1">
        <w:r w:rsidRPr="00514C06">
          <w:rPr>
            <w:rStyle w:val="Hyperlink"/>
            <w:rFonts w:ascii="Arial" w:eastAsiaTheme="majorEastAsia" w:hAnsi="Arial" w:cs="Arial"/>
            <w:color w:val="auto"/>
            <w:sz w:val="20"/>
            <w:szCs w:val="20"/>
            <w:u w:val="none"/>
          </w:rPr>
          <w:t>Karim Majzoub</w:t>
        </w:r>
      </w:hyperlink>
      <w:r w:rsidRPr="00514C06">
        <w:rPr>
          <w:rFonts w:ascii="Arial" w:hAnsi="Arial" w:cs="Arial"/>
          <w:sz w:val="20"/>
          <w:szCs w:val="20"/>
        </w:rPr>
        <w:t xml:space="preserve">, </w:t>
      </w:r>
      <w:hyperlink r:id="rId40" w:history="1">
        <w:r w:rsidRPr="00514C06">
          <w:rPr>
            <w:rStyle w:val="Hyperlink"/>
            <w:rFonts w:ascii="Arial" w:eastAsiaTheme="majorEastAsia" w:hAnsi="Arial" w:cs="Arial"/>
            <w:color w:val="auto"/>
            <w:sz w:val="20"/>
            <w:szCs w:val="20"/>
            <w:u w:val="none"/>
          </w:rPr>
          <w:t>Natalie Rinis</w:t>
        </w:r>
      </w:hyperlink>
      <w:r w:rsidRPr="00514C06">
        <w:rPr>
          <w:rFonts w:ascii="Arial" w:hAnsi="Arial" w:cs="Arial"/>
          <w:sz w:val="20"/>
          <w:szCs w:val="20"/>
        </w:rPr>
        <w:t xml:space="preserve">, </w:t>
      </w:r>
      <w:hyperlink r:id="rId41" w:history="1">
        <w:r w:rsidRPr="00514C06">
          <w:rPr>
            <w:rStyle w:val="Hyperlink"/>
            <w:rFonts w:ascii="Arial" w:eastAsiaTheme="majorEastAsia" w:hAnsi="Arial" w:cs="Arial"/>
            <w:color w:val="auto"/>
            <w:sz w:val="20"/>
            <w:szCs w:val="20"/>
            <w:u w:val="none"/>
          </w:rPr>
          <w:t>Joseph N. Contessa</w:t>
        </w:r>
      </w:hyperlink>
      <w:r w:rsidRPr="00514C06">
        <w:rPr>
          <w:rFonts w:ascii="Arial" w:hAnsi="Arial" w:cs="Arial"/>
          <w:sz w:val="20"/>
          <w:szCs w:val="20"/>
        </w:rPr>
        <w:t xml:space="preserve">, and </w:t>
      </w:r>
      <w:hyperlink r:id="rId42" w:history="1">
        <w:r w:rsidRPr="00514C06">
          <w:rPr>
            <w:rStyle w:val="Hyperlink"/>
            <w:rFonts w:ascii="Arial" w:eastAsiaTheme="majorEastAsia" w:hAnsi="Arial" w:cs="Arial"/>
            <w:color w:val="auto"/>
            <w:sz w:val="20"/>
            <w:szCs w:val="20"/>
            <w:u w:val="none"/>
          </w:rPr>
          <w:t>Jan E. Carette</w:t>
        </w:r>
      </w:hyperlink>
      <w:r w:rsidRPr="00AE6ED6">
        <w:rPr>
          <w:rFonts w:ascii="Arial" w:hAnsi="Arial" w:cs="Arial"/>
          <w:sz w:val="20"/>
          <w:szCs w:val="20"/>
        </w:rPr>
        <w:t>, “</w:t>
      </w:r>
      <w:r w:rsidRPr="00AE6ED6">
        <w:rPr>
          <w:rFonts w:ascii="Arial" w:hAnsi="Arial" w:cs="Arial"/>
          <w:bCs/>
          <w:color w:val="000000"/>
          <w:sz w:val="20"/>
          <w:szCs w:val="20"/>
        </w:rPr>
        <w:t xml:space="preserve">A Small-Molecule </w:t>
      </w:r>
      <w:proofErr w:type="spellStart"/>
      <w:r w:rsidRPr="00AE6ED6">
        <w:rPr>
          <w:rFonts w:ascii="Arial" w:hAnsi="Arial" w:cs="Arial"/>
          <w:bCs/>
          <w:color w:val="000000"/>
          <w:sz w:val="20"/>
          <w:szCs w:val="20"/>
        </w:rPr>
        <w:t>Oligosaccharyltransferase</w:t>
      </w:r>
      <w:proofErr w:type="spellEnd"/>
      <w:r w:rsidRPr="00AE6ED6">
        <w:rPr>
          <w:rFonts w:ascii="Arial" w:hAnsi="Arial" w:cs="Arial"/>
          <w:bCs/>
          <w:color w:val="000000"/>
          <w:sz w:val="20"/>
          <w:szCs w:val="20"/>
        </w:rPr>
        <w:t xml:space="preserve"> Inhibitor with Pan-</w:t>
      </w:r>
      <w:proofErr w:type="spellStart"/>
      <w:r w:rsidRPr="00AE6ED6">
        <w:rPr>
          <w:rFonts w:ascii="Arial" w:hAnsi="Arial" w:cs="Arial"/>
          <w:bCs/>
          <w:color w:val="000000"/>
          <w:sz w:val="20"/>
          <w:szCs w:val="20"/>
        </w:rPr>
        <w:t>flaviviral</w:t>
      </w:r>
      <w:proofErr w:type="spellEnd"/>
      <w:r w:rsidRPr="00AE6ED6">
        <w:rPr>
          <w:rFonts w:ascii="Arial" w:hAnsi="Arial" w:cs="Arial"/>
          <w:bCs/>
          <w:color w:val="000000"/>
          <w:sz w:val="20"/>
          <w:szCs w:val="20"/>
        </w:rPr>
        <w:t xml:space="preserve"> Activity</w:t>
      </w:r>
      <w:r w:rsidRPr="00AE6ED6">
        <w:rPr>
          <w:rFonts w:ascii="Arial" w:hAnsi="Arial" w:cs="Arial"/>
          <w:b/>
          <w:bCs/>
          <w:sz w:val="20"/>
          <w:szCs w:val="20"/>
        </w:rPr>
        <w:t xml:space="preserve">”, </w:t>
      </w:r>
      <w:r w:rsidRPr="00AE6ED6">
        <w:rPr>
          <w:rFonts w:ascii="Arial" w:hAnsi="Arial" w:cs="Arial"/>
          <w:bCs/>
          <w:i/>
          <w:sz w:val="20"/>
          <w:szCs w:val="20"/>
        </w:rPr>
        <w:t>Cell Reports,</w:t>
      </w:r>
      <w:r w:rsidRPr="00AE6ED6">
        <w:rPr>
          <w:rFonts w:ascii="Arial" w:hAnsi="Arial" w:cs="Arial"/>
          <w:b/>
          <w:bCs/>
          <w:sz w:val="20"/>
          <w:szCs w:val="20"/>
        </w:rPr>
        <w:t xml:space="preserve">  </w:t>
      </w:r>
      <w:r w:rsidRPr="00AE6ED6">
        <w:rPr>
          <w:rFonts w:ascii="Arial" w:hAnsi="Arial" w:cs="Arial"/>
          <w:color w:val="0000FF"/>
          <w:sz w:val="20"/>
          <w:szCs w:val="20"/>
        </w:rPr>
        <w:t xml:space="preserve">DOI: </w:t>
      </w:r>
      <w:hyperlink r:id="rId43" w:history="1">
        <w:r w:rsidRPr="00AE6ED6">
          <w:rPr>
            <w:rStyle w:val="Hyperlink"/>
            <w:rFonts w:ascii="Arial" w:eastAsiaTheme="majorEastAsia" w:hAnsi="Arial" w:cs="Arial"/>
            <w:sz w:val="20"/>
            <w:szCs w:val="20"/>
          </w:rPr>
          <w:t>http://dx.doi.org/10.1016/j.celrep.2017.11.054</w:t>
        </w:r>
      </w:hyperlink>
    </w:p>
  </w:footnote>
  <w:footnote w:id="55">
    <w:p w:rsidR="00541C9B" w:rsidRPr="00BA5C84" w:rsidRDefault="00541C9B" w:rsidP="00037D7B">
      <w:pPr>
        <w:pStyle w:val="NormalWeb"/>
        <w:spacing w:before="0" w:beforeAutospacing="0" w:after="0" w:afterAutospacing="0"/>
        <w:rPr>
          <w:rFonts w:ascii="Arial" w:hAnsi="Arial" w:cs="Arial"/>
          <w:sz w:val="20"/>
          <w:szCs w:val="20"/>
        </w:rPr>
      </w:pPr>
      <w:r w:rsidRPr="00BA5C84">
        <w:rPr>
          <w:rStyle w:val="FootnoteReference"/>
          <w:rFonts w:ascii="Arial" w:hAnsi="Arial" w:cs="Arial"/>
          <w:sz w:val="20"/>
          <w:szCs w:val="20"/>
        </w:rPr>
        <w:footnoteRef/>
      </w:r>
      <w:r w:rsidRPr="00BA5C84">
        <w:rPr>
          <w:rFonts w:ascii="Arial" w:hAnsi="Arial" w:cs="Arial"/>
          <w:sz w:val="20"/>
          <w:szCs w:val="20"/>
        </w:rPr>
        <w:t xml:space="preserve">M </w:t>
      </w:r>
      <w:proofErr w:type="spellStart"/>
      <w:r w:rsidRPr="00BA5C84">
        <w:rPr>
          <w:rFonts w:ascii="Arial" w:hAnsi="Arial" w:cs="Arial"/>
          <w:sz w:val="20"/>
          <w:szCs w:val="20"/>
        </w:rPr>
        <w:t>Gaudinski</w:t>
      </w:r>
      <w:proofErr w:type="spellEnd"/>
      <w:r w:rsidRPr="00BA5C84">
        <w:rPr>
          <w:rFonts w:ascii="Arial" w:hAnsi="Arial" w:cs="Arial"/>
          <w:sz w:val="20"/>
          <w:szCs w:val="20"/>
        </w:rPr>
        <w:t xml:space="preserve"> </w:t>
      </w:r>
      <w:r w:rsidRPr="00BA5C84">
        <w:rPr>
          <w:rStyle w:val="Emphasis"/>
          <w:rFonts w:ascii="Arial" w:hAnsi="Arial" w:cs="Arial"/>
          <w:i w:val="0"/>
          <w:sz w:val="20"/>
          <w:szCs w:val="20"/>
        </w:rPr>
        <w:t>et al. “</w:t>
      </w:r>
      <w:r w:rsidRPr="00BA5C84">
        <w:rPr>
          <w:rFonts w:ascii="Arial" w:hAnsi="Arial" w:cs="Arial"/>
          <w:sz w:val="20"/>
          <w:szCs w:val="20"/>
        </w:rPr>
        <w:t xml:space="preserve">Zika Virus DNA Vaccine Candidates are Safe and Immunogenic in Healthy Adults”. </w:t>
      </w:r>
      <w:r w:rsidRPr="00BA5C84">
        <w:rPr>
          <w:rStyle w:val="Emphasis"/>
          <w:rFonts w:ascii="Arial" w:hAnsi="Arial" w:cs="Arial"/>
          <w:sz w:val="20"/>
          <w:szCs w:val="20"/>
        </w:rPr>
        <w:t xml:space="preserve">The Lancet </w:t>
      </w:r>
      <w:r w:rsidRPr="00BA5C84">
        <w:rPr>
          <w:rFonts w:ascii="Arial" w:hAnsi="Arial" w:cs="Arial"/>
          <w:sz w:val="20"/>
          <w:szCs w:val="20"/>
        </w:rPr>
        <w:t xml:space="preserve">DOI: 10.1016/S0140-6736(17)33105-7 (2017). </w:t>
      </w:r>
    </w:p>
  </w:footnote>
  <w:footnote w:id="56">
    <w:p w:rsidR="00AC218C" w:rsidRPr="00AD19E2" w:rsidRDefault="00AC218C" w:rsidP="006A3B5C">
      <w:pPr>
        <w:pStyle w:val="NormalWeb"/>
        <w:spacing w:before="0" w:beforeAutospacing="0" w:after="0" w:afterAutospacing="0"/>
        <w:rPr>
          <w:rFonts w:ascii="Arial" w:hAnsi="Arial" w:cs="Arial"/>
          <w:sz w:val="20"/>
          <w:szCs w:val="20"/>
        </w:rPr>
      </w:pPr>
      <w:r w:rsidRPr="00AD19E2">
        <w:rPr>
          <w:rStyle w:val="FootnoteReference"/>
          <w:rFonts w:ascii="Arial" w:hAnsi="Arial" w:cs="Arial"/>
          <w:sz w:val="20"/>
          <w:szCs w:val="20"/>
        </w:rPr>
        <w:footnoteRef/>
      </w:r>
      <w:r w:rsidRPr="00AD19E2">
        <w:rPr>
          <w:rFonts w:ascii="Arial" w:hAnsi="Arial" w:cs="Arial"/>
          <w:sz w:val="20"/>
          <w:szCs w:val="20"/>
        </w:rPr>
        <w:t xml:space="preserve"> </w:t>
      </w:r>
      <w:hyperlink r:id="rId44" w:tgtFrame="_blank" w:history="1">
        <w:proofErr w:type="spellStart"/>
        <w:r w:rsidRPr="00114057">
          <w:rPr>
            <w:rStyle w:val="Hyperlink"/>
            <w:rFonts w:ascii="Arial" w:eastAsiaTheme="majorEastAsia" w:hAnsi="Arial" w:cs="Arial"/>
            <w:color w:val="auto"/>
            <w:sz w:val="20"/>
            <w:szCs w:val="20"/>
            <w:u w:val="none"/>
          </w:rPr>
          <w:t>Blohm</w:t>
        </w:r>
        <w:proofErr w:type="spellEnd"/>
        <w:r w:rsidRPr="00114057">
          <w:rPr>
            <w:rStyle w:val="Hyperlink"/>
            <w:rFonts w:ascii="Arial" w:eastAsiaTheme="majorEastAsia" w:hAnsi="Arial" w:cs="Arial"/>
            <w:color w:val="auto"/>
            <w:sz w:val="20"/>
            <w:szCs w:val="20"/>
            <w:u w:val="none"/>
          </w:rPr>
          <w:t xml:space="preserve"> GM, et al. </w:t>
        </w:r>
        <w:r w:rsidRPr="00AD19E2">
          <w:rPr>
            <w:rStyle w:val="Hyperlink"/>
            <w:rFonts w:ascii="Arial" w:eastAsiaTheme="majorEastAsia" w:hAnsi="Arial" w:cs="Arial"/>
            <w:color w:val="auto"/>
            <w:sz w:val="20"/>
            <w:szCs w:val="20"/>
          </w:rPr>
          <w:t>“</w:t>
        </w:r>
        <w:r w:rsidRPr="00AD19E2">
          <w:rPr>
            <w:rFonts w:ascii="Arial" w:hAnsi="Arial" w:cs="Arial"/>
            <w:bCs/>
            <w:sz w:val="20"/>
            <w:szCs w:val="20"/>
          </w:rPr>
          <w:t xml:space="preserve">Evidence for Mother-to-Child Transmission of Zika Virus Through Breast Milk”, </w:t>
        </w:r>
        <w:proofErr w:type="spellStart"/>
        <w:r w:rsidRPr="00AD19E2">
          <w:rPr>
            <w:rStyle w:val="Emphasis"/>
            <w:rFonts w:ascii="Arial" w:hAnsi="Arial" w:cs="Arial"/>
            <w:sz w:val="20"/>
            <w:szCs w:val="20"/>
          </w:rPr>
          <w:t>Clin</w:t>
        </w:r>
        <w:proofErr w:type="spellEnd"/>
        <w:r w:rsidRPr="00AD19E2">
          <w:rPr>
            <w:rStyle w:val="Emphasis"/>
            <w:rFonts w:ascii="Arial" w:hAnsi="Arial" w:cs="Arial"/>
            <w:sz w:val="20"/>
            <w:szCs w:val="20"/>
          </w:rPr>
          <w:t xml:space="preserve"> Infect Dis</w:t>
        </w:r>
        <w:r w:rsidRPr="006A3B5C">
          <w:rPr>
            <w:rStyle w:val="Hyperlink"/>
            <w:rFonts w:ascii="Arial" w:eastAsiaTheme="majorEastAsia" w:hAnsi="Arial" w:cs="Arial"/>
            <w:color w:val="auto"/>
            <w:sz w:val="20"/>
            <w:szCs w:val="20"/>
            <w:u w:val="none"/>
          </w:rPr>
          <w:t>. 2017; doi:10.1093/</w:t>
        </w:r>
        <w:proofErr w:type="spellStart"/>
        <w:r w:rsidRPr="006A3B5C">
          <w:rPr>
            <w:rStyle w:val="Hyperlink"/>
            <w:rFonts w:ascii="Arial" w:eastAsiaTheme="majorEastAsia" w:hAnsi="Arial" w:cs="Arial"/>
            <w:color w:val="auto"/>
            <w:sz w:val="20"/>
            <w:szCs w:val="20"/>
            <w:u w:val="none"/>
          </w:rPr>
          <w:t>cid</w:t>
        </w:r>
        <w:proofErr w:type="spellEnd"/>
        <w:r w:rsidRPr="006A3B5C">
          <w:rPr>
            <w:rStyle w:val="Hyperlink"/>
            <w:rFonts w:ascii="Arial" w:eastAsiaTheme="majorEastAsia" w:hAnsi="Arial" w:cs="Arial"/>
            <w:color w:val="auto"/>
            <w:sz w:val="20"/>
            <w:szCs w:val="20"/>
            <w:u w:val="none"/>
          </w:rPr>
          <w:t>/cix968</w:t>
        </w:r>
      </w:hyperlink>
      <w:r w:rsidRPr="00AD19E2">
        <w:rPr>
          <w:rFonts w:ascii="Arial" w:hAnsi="Arial" w:cs="Arial"/>
          <w:sz w:val="20"/>
          <w:szCs w:val="20"/>
        </w:rPr>
        <w:t>. Published 30 December 2017.</w:t>
      </w:r>
    </w:p>
  </w:footnote>
  <w:footnote w:id="57">
    <w:p w:rsidR="00AC218C" w:rsidRDefault="00AC218C" w:rsidP="00D63DA4">
      <w:pPr>
        <w:pStyle w:val="NormalWeb"/>
        <w:spacing w:before="0" w:beforeAutospacing="0" w:after="0" w:afterAutospacing="0"/>
      </w:pPr>
      <w:r w:rsidRPr="00AD19E2">
        <w:rPr>
          <w:rStyle w:val="FootnoteReference"/>
          <w:rFonts w:ascii="Arial" w:hAnsi="Arial" w:cs="Arial"/>
          <w:sz w:val="20"/>
          <w:szCs w:val="20"/>
        </w:rPr>
        <w:footnoteRef/>
      </w:r>
      <w:r w:rsidRPr="00AD19E2">
        <w:rPr>
          <w:rFonts w:ascii="Arial" w:hAnsi="Arial" w:cs="Arial"/>
          <w:sz w:val="20"/>
          <w:szCs w:val="20"/>
        </w:rPr>
        <w:t xml:space="preserve"> </w:t>
      </w:r>
      <w:hyperlink r:id="rId45" w:tgtFrame="_blank" w:history="1">
        <w:r w:rsidRPr="00AD19E2">
          <w:rPr>
            <w:rStyle w:val="Hyperlink"/>
            <w:rFonts w:ascii="Arial" w:eastAsiaTheme="majorEastAsia" w:hAnsi="Arial" w:cs="Arial"/>
            <w:sz w:val="20"/>
            <w:szCs w:val="20"/>
          </w:rPr>
          <w:t xml:space="preserve">Sotelo JR, et al. </w:t>
        </w:r>
        <w:proofErr w:type="spellStart"/>
        <w:r w:rsidRPr="00134E1A">
          <w:rPr>
            <w:rFonts w:ascii="Arial" w:hAnsi="Arial" w:cs="Arial"/>
            <w:i/>
            <w:iCs/>
            <w:color w:val="0000FF"/>
            <w:sz w:val="18"/>
            <w:szCs w:val="18"/>
          </w:rPr>
          <w:t>Emerg</w:t>
        </w:r>
        <w:proofErr w:type="spellEnd"/>
        <w:r w:rsidRPr="00134E1A">
          <w:rPr>
            <w:rFonts w:ascii="Arial" w:hAnsi="Arial" w:cs="Arial"/>
            <w:i/>
            <w:iCs/>
            <w:color w:val="0000FF"/>
            <w:sz w:val="18"/>
            <w:szCs w:val="18"/>
          </w:rPr>
          <w:t xml:space="preserve"> Infect Dis</w:t>
        </w:r>
        <w:r w:rsidRPr="00134E1A">
          <w:rPr>
            <w:rFonts w:ascii="Arial" w:hAnsi="Arial" w:cs="Arial"/>
            <w:sz w:val="18"/>
            <w:szCs w:val="18"/>
          </w:rPr>
          <w:t>.</w:t>
        </w:r>
        <w:r w:rsidRPr="00AD19E2">
          <w:rPr>
            <w:rStyle w:val="Hyperlink"/>
            <w:rFonts w:ascii="Arial" w:eastAsiaTheme="majorEastAsia" w:hAnsi="Arial" w:cs="Arial"/>
            <w:sz w:val="20"/>
            <w:szCs w:val="20"/>
          </w:rPr>
          <w:t xml:space="preserve"> 2017; doi:10.3201/eid2305.161538</w:t>
        </w:r>
      </w:hyperlink>
      <w:r w:rsidRPr="00AD19E2">
        <w:rPr>
          <w:rFonts w:ascii="Arial" w:hAnsi="Arial" w:cs="Arial"/>
          <w:sz w:val="20"/>
          <w:szCs w:val="20"/>
        </w:rPr>
        <w:t>.</w:t>
      </w:r>
    </w:p>
  </w:footnote>
  <w:footnote w:id="58">
    <w:p w:rsidR="003A5C39" w:rsidRDefault="003A5C39" w:rsidP="003A5C39">
      <w:r w:rsidRPr="00AD012D">
        <w:rPr>
          <w:rStyle w:val="FootnoteReference"/>
          <w:rFonts w:ascii="Arial" w:hAnsi="Arial" w:cs="Arial"/>
          <w:sz w:val="20"/>
          <w:szCs w:val="20"/>
        </w:rPr>
        <w:footnoteRef/>
      </w:r>
      <w:r w:rsidRPr="00AD012D">
        <w:rPr>
          <w:rFonts w:ascii="Arial" w:hAnsi="Arial" w:cs="Arial"/>
          <w:sz w:val="20"/>
          <w:szCs w:val="20"/>
        </w:rPr>
        <w:t xml:space="preserve"> </w:t>
      </w:r>
      <w:proofErr w:type="spellStart"/>
      <w:r w:rsidRPr="00AD012D">
        <w:rPr>
          <w:rFonts w:ascii="Arial" w:hAnsi="Arial" w:cs="Arial"/>
          <w:sz w:val="20"/>
          <w:szCs w:val="20"/>
        </w:rPr>
        <w:t>Kanta</w:t>
      </w:r>
      <w:proofErr w:type="spellEnd"/>
      <w:r w:rsidRPr="00AD012D">
        <w:rPr>
          <w:rFonts w:ascii="Arial" w:hAnsi="Arial" w:cs="Arial"/>
          <w:sz w:val="20"/>
          <w:szCs w:val="20"/>
        </w:rPr>
        <w:t xml:space="preserve"> Subbarao, “</w:t>
      </w:r>
      <w:r w:rsidRPr="00AD012D">
        <w:rPr>
          <w:rFonts w:ascii="Arial" w:hAnsi="Arial" w:cs="Arial"/>
          <w:color w:val="222222"/>
          <w:spacing w:val="3"/>
          <w:sz w:val="20"/>
          <w:szCs w:val="20"/>
        </w:rPr>
        <w:t xml:space="preserve">Avian influenza H7N9 viruses: a rare second warning”, </w:t>
      </w:r>
      <w:r w:rsidRPr="00AD012D">
        <w:rPr>
          <w:rFonts w:ascii="Arial" w:hAnsi="Arial" w:cs="Arial"/>
          <w:i/>
          <w:iCs/>
          <w:color w:val="222222"/>
          <w:spacing w:val="3"/>
          <w:sz w:val="20"/>
          <w:szCs w:val="20"/>
          <w:bdr w:val="none" w:sz="0" w:space="0" w:color="auto" w:frame="1"/>
        </w:rPr>
        <w:t>Cell Research</w:t>
      </w:r>
      <w:r w:rsidRPr="00AD012D">
        <w:rPr>
          <w:rFonts w:ascii="Arial" w:hAnsi="Arial" w:cs="Arial"/>
          <w:color w:val="222222"/>
          <w:spacing w:val="3"/>
          <w:sz w:val="20"/>
          <w:szCs w:val="20"/>
        </w:rPr>
        <w:t xml:space="preserve"> </w:t>
      </w:r>
      <w:r w:rsidRPr="00AD012D">
        <w:rPr>
          <w:rFonts w:ascii="Arial" w:hAnsi="Arial" w:cs="Arial"/>
          <w:bCs/>
          <w:color w:val="222222"/>
          <w:spacing w:val="3"/>
          <w:sz w:val="20"/>
          <w:szCs w:val="20"/>
        </w:rPr>
        <w:t>volume 28</w:t>
      </w:r>
      <w:r w:rsidRPr="00AD012D">
        <w:rPr>
          <w:rFonts w:ascii="Arial" w:hAnsi="Arial" w:cs="Arial"/>
          <w:color w:val="222222"/>
          <w:spacing w:val="3"/>
          <w:sz w:val="20"/>
          <w:szCs w:val="20"/>
        </w:rPr>
        <w:t xml:space="preserve">, pages </w:t>
      </w:r>
      <w:r w:rsidRPr="00AD012D">
        <w:rPr>
          <w:rFonts w:ascii="Arial" w:hAnsi="Arial" w:cs="Arial"/>
          <w:color w:val="222222"/>
          <w:spacing w:val="3"/>
          <w:sz w:val="20"/>
          <w:szCs w:val="20"/>
          <w:bdr w:val="none" w:sz="0" w:space="0" w:color="auto" w:frame="1"/>
        </w:rPr>
        <w:t>1</w:t>
      </w:r>
      <w:r w:rsidRPr="00AD012D">
        <w:rPr>
          <w:rFonts w:ascii="Arial" w:hAnsi="Arial" w:cs="Arial"/>
          <w:color w:val="222222"/>
          <w:spacing w:val="3"/>
          <w:sz w:val="20"/>
          <w:szCs w:val="20"/>
        </w:rPr>
        <w:t>–</w:t>
      </w:r>
      <w:r w:rsidRPr="00AD012D">
        <w:rPr>
          <w:rFonts w:ascii="Arial" w:hAnsi="Arial" w:cs="Arial"/>
          <w:color w:val="222222"/>
          <w:spacing w:val="3"/>
          <w:sz w:val="20"/>
          <w:szCs w:val="20"/>
          <w:bdr w:val="none" w:sz="0" w:space="0" w:color="auto" w:frame="1"/>
        </w:rPr>
        <w:t>2</w:t>
      </w:r>
      <w:r w:rsidRPr="00AD012D">
        <w:rPr>
          <w:rFonts w:ascii="Arial" w:hAnsi="Arial" w:cs="Arial"/>
          <w:color w:val="222222"/>
          <w:spacing w:val="3"/>
          <w:sz w:val="20"/>
          <w:szCs w:val="20"/>
        </w:rPr>
        <w:t xml:space="preserve"> (2018)</w:t>
      </w:r>
      <w:r>
        <w:rPr>
          <w:rFonts w:ascii="Arial" w:hAnsi="Arial" w:cs="Arial"/>
          <w:color w:val="222222"/>
          <w:spacing w:val="3"/>
          <w:sz w:val="20"/>
          <w:szCs w:val="20"/>
        </w:rPr>
        <w:t xml:space="preserve"> </w:t>
      </w:r>
      <w:r w:rsidRPr="00AD012D">
        <w:rPr>
          <w:rFonts w:ascii="Arial" w:hAnsi="Arial" w:cs="Arial"/>
          <w:color w:val="222222"/>
          <w:spacing w:val="3"/>
          <w:sz w:val="20"/>
          <w:szCs w:val="20"/>
        </w:rPr>
        <w:t>doi:10.1038/cr.2017.154</w:t>
      </w:r>
    </w:p>
  </w:footnote>
  <w:footnote w:id="59">
    <w:p w:rsidR="003A5C39" w:rsidRPr="007D3C75" w:rsidRDefault="003A5C39" w:rsidP="003A5C39">
      <w:pPr>
        <w:pStyle w:val="FootnoteText"/>
        <w:rPr>
          <w:rFonts w:ascii="Arial" w:hAnsi="Arial" w:cs="Arial"/>
        </w:rPr>
      </w:pPr>
      <w:r w:rsidRPr="007D3C75">
        <w:rPr>
          <w:rStyle w:val="FootnoteReference"/>
          <w:rFonts w:ascii="Arial" w:hAnsi="Arial" w:cs="Arial"/>
        </w:rPr>
        <w:footnoteRef/>
      </w:r>
      <w:r w:rsidRPr="007D3C75">
        <w:rPr>
          <w:rFonts w:ascii="Arial" w:hAnsi="Arial" w:cs="Arial"/>
        </w:rPr>
        <w:t xml:space="preserve"> The commentary was published online 1 December 2017</w:t>
      </w:r>
    </w:p>
  </w:footnote>
  <w:footnote w:id="60">
    <w:p w:rsidR="003A5C39" w:rsidRPr="007D3C75" w:rsidRDefault="003A5C39" w:rsidP="003A5C39">
      <w:pPr>
        <w:pStyle w:val="FootnoteText"/>
        <w:rPr>
          <w:rFonts w:ascii="Arial" w:hAnsi="Arial" w:cs="Arial"/>
        </w:rPr>
      </w:pPr>
      <w:r w:rsidRPr="007D3C75">
        <w:rPr>
          <w:rStyle w:val="FootnoteReference"/>
          <w:rFonts w:ascii="Arial" w:hAnsi="Arial" w:cs="Arial"/>
        </w:rPr>
        <w:footnoteRef/>
      </w:r>
      <w:r w:rsidRPr="007D3C75">
        <w:rPr>
          <w:rFonts w:ascii="Arial" w:hAnsi="Arial" w:cs="Arial"/>
        </w:rPr>
        <w:t xml:space="preserve"> </w:t>
      </w:r>
      <w:r w:rsidRPr="007D3C75">
        <w:rPr>
          <w:rFonts w:ascii="Arial" w:hAnsi="Arial" w:cs="Arial"/>
          <w:spacing w:val="3"/>
        </w:rPr>
        <w:t xml:space="preserve">WHO Collaborating Centre for Reference and Research on Influenza and the Department of Microbiology and Immunology, University of Melbourne, and The Peter Doherty Institute. </w:t>
      </w:r>
      <w:r w:rsidRPr="007D3C75">
        <w:rPr>
          <w:rFonts w:ascii="Arial" w:hAnsi="Arial" w:cs="Arial"/>
        </w:rPr>
        <w:t xml:space="preserve">The </w:t>
      </w:r>
      <w:r w:rsidRPr="00001726">
        <w:rPr>
          <w:rStyle w:val="Strong"/>
          <w:rFonts w:ascii="Arial" w:eastAsiaTheme="majorEastAsia" w:hAnsi="Arial" w:cs="Arial"/>
          <w:b w:val="0"/>
        </w:rPr>
        <w:t>Institute</w:t>
      </w:r>
      <w:r w:rsidRPr="00001726">
        <w:rPr>
          <w:rFonts w:ascii="Arial" w:hAnsi="Arial" w:cs="Arial"/>
          <w:b/>
        </w:rPr>
        <w:t xml:space="preserve"> i</w:t>
      </w:r>
      <w:r w:rsidRPr="007D3C75">
        <w:rPr>
          <w:rFonts w:ascii="Arial" w:hAnsi="Arial" w:cs="Arial"/>
        </w:rPr>
        <w:t xml:space="preserve">s a joint venture between the University of </w:t>
      </w:r>
      <w:r w:rsidRPr="007D3C75">
        <w:rPr>
          <w:rStyle w:val="Strong"/>
          <w:rFonts w:ascii="Arial" w:eastAsiaTheme="majorEastAsia" w:hAnsi="Arial" w:cs="Arial"/>
          <w:b w:val="0"/>
        </w:rPr>
        <w:t>Melbourne</w:t>
      </w:r>
      <w:r w:rsidRPr="007D3C75">
        <w:rPr>
          <w:rFonts w:ascii="Arial" w:hAnsi="Arial" w:cs="Arial"/>
        </w:rPr>
        <w:t xml:space="preserve"> and the Royal </w:t>
      </w:r>
      <w:r w:rsidRPr="007D3C75">
        <w:rPr>
          <w:rStyle w:val="Strong"/>
          <w:rFonts w:ascii="Arial" w:eastAsiaTheme="majorEastAsia" w:hAnsi="Arial" w:cs="Arial"/>
          <w:b w:val="0"/>
        </w:rPr>
        <w:t>Melbourne</w:t>
      </w:r>
      <w:r w:rsidRPr="007D3C75">
        <w:rPr>
          <w:rFonts w:ascii="Arial" w:hAnsi="Arial" w:cs="Arial"/>
        </w:rPr>
        <w:t xml:space="preserve"> Hospital</w:t>
      </w:r>
    </w:p>
  </w:footnote>
  <w:footnote w:id="61">
    <w:p w:rsidR="00541C9B" w:rsidRPr="003A4A1D" w:rsidRDefault="00541C9B" w:rsidP="00DF783E">
      <w:pPr>
        <w:pStyle w:val="NormalWeb"/>
        <w:spacing w:before="0" w:beforeAutospacing="0" w:after="0" w:afterAutospacing="0"/>
        <w:rPr>
          <w:rFonts w:ascii="Arial" w:hAnsi="Arial" w:cs="Arial"/>
          <w:sz w:val="20"/>
          <w:szCs w:val="20"/>
        </w:rPr>
      </w:pPr>
      <w:r w:rsidRPr="003A4A1D">
        <w:rPr>
          <w:rStyle w:val="FootnoteReference"/>
          <w:rFonts w:ascii="Arial" w:hAnsi="Arial" w:cs="Arial"/>
          <w:sz w:val="20"/>
          <w:szCs w:val="20"/>
        </w:rPr>
        <w:footnoteRef/>
      </w:r>
      <w:r w:rsidRPr="003A4A1D">
        <w:rPr>
          <w:rFonts w:ascii="Arial" w:hAnsi="Arial" w:cs="Arial"/>
          <w:sz w:val="20"/>
          <w:szCs w:val="20"/>
        </w:rPr>
        <w:t xml:space="preserve"> conducted by the US National Institute of Health's National Institute of Allergy and Infectious Diseases (NIAID).</w:t>
      </w:r>
    </w:p>
  </w:footnote>
  <w:footnote w:id="62">
    <w:p w:rsidR="00541C9B" w:rsidRPr="003A4A1D" w:rsidRDefault="00541C9B" w:rsidP="00DF783E">
      <w:pPr>
        <w:pStyle w:val="NormalWeb"/>
        <w:spacing w:before="0" w:beforeAutospacing="0" w:after="0" w:afterAutospacing="0"/>
        <w:rPr>
          <w:rFonts w:ascii="Arial" w:hAnsi="Arial" w:cs="Arial"/>
          <w:sz w:val="20"/>
          <w:szCs w:val="20"/>
        </w:rPr>
      </w:pPr>
      <w:r w:rsidRPr="003A4A1D">
        <w:rPr>
          <w:rStyle w:val="FootnoteReference"/>
          <w:rFonts w:ascii="Arial" w:hAnsi="Arial" w:cs="Arial"/>
          <w:sz w:val="20"/>
          <w:szCs w:val="20"/>
        </w:rPr>
        <w:footnoteRef/>
      </w:r>
      <w:r w:rsidRPr="003A4A1D">
        <w:rPr>
          <w:rFonts w:ascii="Arial" w:hAnsi="Arial" w:cs="Arial"/>
          <w:sz w:val="20"/>
          <w:szCs w:val="20"/>
        </w:rPr>
        <w:t xml:space="preserve"> cattle that have been genetically altered to contain human antibodies to MERS-</w:t>
      </w:r>
      <w:proofErr w:type="spellStart"/>
      <w:r w:rsidRPr="003A4A1D">
        <w:rPr>
          <w:rFonts w:ascii="Arial" w:hAnsi="Arial" w:cs="Arial"/>
          <w:sz w:val="20"/>
          <w:szCs w:val="20"/>
        </w:rPr>
        <w:t>CoV</w:t>
      </w:r>
      <w:proofErr w:type="spellEnd"/>
      <w:r w:rsidRPr="003A4A1D">
        <w:rPr>
          <w:rFonts w:ascii="Arial" w:hAnsi="Arial" w:cs="Arial"/>
          <w:sz w:val="20"/>
          <w:szCs w:val="20"/>
        </w:rPr>
        <w:t xml:space="preserve">, the MERS virus.  Using cattle allows researchers to harvest </w:t>
      </w:r>
      <w:proofErr w:type="gramStart"/>
      <w:r w:rsidRPr="003A4A1D">
        <w:rPr>
          <w:rFonts w:ascii="Arial" w:hAnsi="Arial" w:cs="Arial"/>
          <w:sz w:val="20"/>
          <w:szCs w:val="20"/>
        </w:rPr>
        <w:t>a large number of</w:t>
      </w:r>
      <w:proofErr w:type="gramEnd"/>
      <w:r w:rsidRPr="003A4A1D">
        <w:rPr>
          <w:rFonts w:ascii="Arial" w:hAnsi="Arial" w:cs="Arial"/>
          <w:sz w:val="20"/>
          <w:szCs w:val="20"/>
        </w:rPr>
        <w:t xml:space="preserve"> antibodies and is a relatively fast process, with the polyclonal therapy manufactured in about three months.</w:t>
      </w:r>
    </w:p>
  </w:footnote>
  <w:footnote w:id="63">
    <w:p w:rsidR="00541C9B" w:rsidRDefault="00541C9B" w:rsidP="00DF783E">
      <w:pPr>
        <w:pStyle w:val="NormalWeb"/>
        <w:spacing w:before="0" w:beforeAutospacing="0" w:after="0" w:afterAutospacing="0"/>
      </w:pPr>
      <w:r w:rsidRPr="003A4A1D">
        <w:rPr>
          <w:rStyle w:val="FootnoteReference"/>
          <w:rFonts w:ascii="Arial" w:hAnsi="Arial" w:cs="Arial"/>
          <w:sz w:val="20"/>
          <w:szCs w:val="20"/>
        </w:rPr>
        <w:footnoteRef/>
      </w:r>
      <w:r w:rsidRPr="003A4A1D">
        <w:rPr>
          <w:rFonts w:ascii="Arial" w:hAnsi="Arial" w:cs="Arial"/>
          <w:sz w:val="20"/>
          <w:szCs w:val="20"/>
        </w:rPr>
        <w:t xml:space="preserve"> </w:t>
      </w:r>
      <w:proofErr w:type="spellStart"/>
      <w:r w:rsidRPr="003A4A1D">
        <w:rPr>
          <w:rFonts w:ascii="Arial" w:hAnsi="Arial" w:cs="Arial"/>
          <w:sz w:val="20"/>
          <w:szCs w:val="20"/>
        </w:rPr>
        <w:t>Beigel</w:t>
      </w:r>
      <w:proofErr w:type="spellEnd"/>
      <w:r w:rsidRPr="003A4A1D">
        <w:rPr>
          <w:rFonts w:ascii="Arial" w:hAnsi="Arial" w:cs="Arial"/>
          <w:sz w:val="20"/>
          <w:szCs w:val="20"/>
        </w:rPr>
        <w:t xml:space="preserve"> J, et al. “Safety and tolerability of a novel, polyclonal human anti-MERS coronavirus antibody: a phase 1 randomised, double-blind, single-dose-escalation study.” </w:t>
      </w:r>
      <w:r w:rsidRPr="003A4A1D">
        <w:rPr>
          <w:rFonts w:ascii="Arial" w:hAnsi="Arial" w:cs="Arial"/>
          <w:i/>
          <w:sz w:val="20"/>
          <w:szCs w:val="20"/>
        </w:rPr>
        <w:t>The Lancet Infectious Diseases</w:t>
      </w:r>
      <w:r w:rsidRPr="003A4A1D">
        <w:rPr>
          <w:rFonts w:ascii="Arial" w:hAnsi="Arial" w:cs="Arial"/>
          <w:sz w:val="20"/>
          <w:szCs w:val="20"/>
        </w:rPr>
        <w:t>. DOI: 10.1016/S1473-3099(18)30002-1 (2018).</w:t>
      </w:r>
    </w:p>
  </w:footnote>
  <w:footnote w:id="64">
    <w:p w:rsidR="00541C9B" w:rsidRDefault="00541C9B" w:rsidP="00C71BAD">
      <w:pPr>
        <w:pStyle w:val="NormalWeb"/>
        <w:spacing w:before="0" w:beforeAutospacing="0" w:after="0" w:afterAutospacing="0"/>
      </w:pPr>
      <w:r>
        <w:rPr>
          <w:rStyle w:val="FootnoteReference"/>
        </w:rPr>
        <w:footnoteRef/>
      </w:r>
      <w:r>
        <w:t xml:space="preserve"> </w:t>
      </w:r>
      <w:r w:rsidRPr="00AD5114">
        <w:rPr>
          <w:rFonts w:ascii="Arial" w:hAnsi="Arial" w:cs="Arial"/>
          <w:sz w:val="20"/>
          <w:szCs w:val="20"/>
        </w:rPr>
        <w:t xml:space="preserve">Leptospirosis is a bacterial infection in humans and livestock.  More than 1 million human cases of leptospirosis are reported every year resulting in the loss of 60,000 lives worldwide. </w:t>
      </w:r>
    </w:p>
  </w:footnote>
  <w:footnote w:id="65">
    <w:p w:rsidR="00541C9B" w:rsidRDefault="00541C9B" w:rsidP="00C90113">
      <w:r>
        <w:rPr>
          <w:rStyle w:val="FootnoteReference"/>
        </w:rPr>
        <w:footnoteRef/>
      </w:r>
      <w:r>
        <w:t xml:space="preserve"> </w:t>
      </w:r>
      <w:r w:rsidRPr="00063BAC">
        <w:rPr>
          <w:rFonts w:ascii="Arial" w:hAnsi="Arial" w:cs="Arial"/>
          <w:sz w:val="20"/>
          <w:szCs w:val="20"/>
        </w:rPr>
        <w:t xml:space="preserve">Lara </w:t>
      </w:r>
      <w:proofErr w:type="spellStart"/>
      <w:r w:rsidRPr="00063BAC">
        <w:rPr>
          <w:rFonts w:ascii="Arial" w:hAnsi="Arial" w:cs="Arial"/>
          <w:sz w:val="20"/>
          <w:szCs w:val="20"/>
        </w:rPr>
        <w:t>Tovischi</w:t>
      </w:r>
      <w:proofErr w:type="spellEnd"/>
      <w:r w:rsidRPr="00063BAC">
        <w:rPr>
          <w:rFonts w:ascii="Arial" w:hAnsi="Arial" w:cs="Arial"/>
          <w:sz w:val="20"/>
          <w:szCs w:val="20"/>
        </w:rPr>
        <w:t xml:space="preserve"> et al., “New HIV diagnoses among adults aged 50 years or older in 31 European countries, 2004–15: an analysis of surveillance data”, </w:t>
      </w:r>
      <w:r w:rsidRPr="00063BAC">
        <w:rPr>
          <w:rFonts w:ascii="Arial" w:hAnsi="Arial" w:cs="Arial"/>
          <w:i/>
          <w:sz w:val="20"/>
          <w:szCs w:val="20"/>
        </w:rPr>
        <w:t>The Lancet HIV</w:t>
      </w:r>
      <w:r w:rsidRPr="00063BAC">
        <w:rPr>
          <w:rFonts w:ascii="Arial" w:hAnsi="Arial" w:cs="Arial"/>
          <w:sz w:val="20"/>
          <w:szCs w:val="20"/>
        </w:rPr>
        <w:t xml:space="preserve">, </w:t>
      </w:r>
      <w:hyperlink r:id="rId46" w:history="1">
        <w:r w:rsidRPr="00853516">
          <w:rPr>
            <w:rStyle w:val="Hyperlink"/>
            <w:rFonts w:ascii="Arial" w:eastAsiaTheme="majorEastAsia" w:hAnsi="Arial" w:cs="Arial"/>
            <w:bCs/>
            <w:color w:val="0521F1"/>
            <w:sz w:val="20"/>
            <w:szCs w:val="20"/>
          </w:rPr>
          <w:t>Volume 4, No. 11</w:t>
        </w:r>
      </w:hyperlink>
      <w:r w:rsidRPr="00063BAC">
        <w:rPr>
          <w:rFonts w:ascii="Arial" w:hAnsi="Arial" w:cs="Arial"/>
          <w:color w:val="000000"/>
          <w:sz w:val="20"/>
          <w:szCs w:val="20"/>
        </w:rPr>
        <w:t xml:space="preserve">, e514–e521, November 2017 </w:t>
      </w:r>
      <w:r w:rsidRPr="00063BAC">
        <w:rPr>
          <w:rFonts w:ascii="Arial" w:hAnsi="Arial" w:cs="Arial"/>
          <w:sz w:val="20"/>
          <w:szCs w:val="20"/>
        </w:rPr>
        <w:t xml:space="preserve"> </w:t>
      </w:r>
      <w:r w:rsidRPr="00063BAC">
        <w:rPr>
          <w:rFonts w:ascii="Arial" w:hAnsi="Arial" w:cs="Arial"/>
          <w:color w:val="333333"/>
          <w:sz w:val="20"/>
          <w:szCs w:val="20"/>
        </w:rPr>
        <w:t>DOI</w:t>
      </w:r>
      <w:r w:rsidRPr="00853516">
        <w:rPr>
          <w:rFonts w:ascii="Arial" w:hAnsi="Arial" w:cs="Arial"/>
          <w:color w:val="0521F1"/>
          <w:sz w:val="20"/>
          <w:szCs w:val="20"/>
        </w:rPr>
        <w:t xml:space="preserve">: </w:t>
      </w:r>
      <w:hyperlink r:id="rId47" w:history="1">
        <w:r w:rsidRPr="00853516">
          <w:rPr>
            <w:rStyle w:val="Hyperlink"/>
            <w:rFonts w:ascii="Arial" w:eastAsiaTheme="majorEastAsia" w:hAnsi="Arial" w:cs="Arial"/>
            <w:color w:val="0521F1"/>
            <w:sz w:val="20"/>
            <w:szCs w:val="20"/>
          </w:rPr>
          <w:t>http://dx.doi.org/10.1016/S2352-3018(17)30155-8</w:t>
        </w:r>
      </w:hyperlink>
    </w:p>
  </w:footnote>
  <w:footnote w:id="66">
    <w:p w:rsidR="00541C9B" w:rsidRPr="00984809" w:rsidRDefault="00541C9B" w:rsidP="00091430">
      <w:pPr>
        <w:pStyle w:val="NormalWeb"/>
        <w:spacing w:before="0" w:beforeAutospacing="0" w:after="0" w:afterAutospacing="0"/>
        <w:rPr>
          <w:sz w:val="20"/>
          <w:szCs w:val="20"/>
        </w:rPr>
      </w:pPr>
      <w:r w:rsidRPr="00984809">
        <w:rPr>
          <w:rStyle w:val="FootnoteReference"/>
          <w:rFonts w:ascii="Arial" w:hAnsi="Arial" w:cs="Arial"/>
          <w:sz w:val="20"/>
          <w:szCs w:val="20"/>
        </w:rPr>
        <w:footnoteRef/>
      </w:r>
      <w:r w:rsidRPr="00984809">
        <w:rPr>
          <w:rFonts w:ascii="Arial" w:hAnsi="Arial" w:cs="Arial"/>
          <w:sz w:val="20"/>
          <w:szCs w:val="20"/>
        </w:rPr>
        <w:t xml:space="preserve"> </w:t>
      </w:r>
      <w:proofErr w:type="spellStart"/>
      <w:r w:rsidRPr="00984809">
        <w:rPr>
          <w:rFonts w:ascii="Arial" w:hAnsi="Arial" w:cs="Arial"/>
          <w:sz w:val="20"/>
          <w:szCs w:val="20"/>
        </w:rPr>
        <w:t>Rimoin</w:t>
      </w:r>
      <w:proofErr w:type="spellEnd"/>
      <w:r w:rsidRPr="00984809">
        <w:rPr>
          <w:rFonts w:ascii="Arial" w:hAnsi="Arial" w:cs="Arial"/>
          <w:sz w:val="20"/>
          <w:szCs w:val="20"/>
        </w:rPr>
        <w:t>, AW et al.,</w:t>
      </w:r>
      <w:r w:rsidRPr="00984809">
        <w:rPr>
          <w:rStyle w:val="Strong"/>
          <w:rFonts w:ascii="Arial" w:hAnsi="Arial" w:cs="Arial"/>
          <w:sz w:val="20"/>
          <w:szCs w:val="20"/>
        </w:rPr>
        <w:t xml:space="preserve"> “</w:t>
      </w:r>
      <w:r w:rsidRPr="00984809">
        <w:rPr>
          <w:rStyle w:val="Strong"/>
          <w:rFonts w:ascii="Arial" w:eastAsiaTheme="majorEastAsia" w:hAnsi="Arial" w:cs="Arial"/>
          <w:b w:val="0"/>
          <w:sz w:val="20"/>
          <w:szCs w:val="20"/>
        </w:rPr>
        <w:t>Ebola Neutralizing Antibodies Detectable in Survivors 40 Years Post Infection</w:t>
      </w:r>
      <w:r w:rsidRPr="00984809">
        <w:rPr>
          <w:rStyle w:val="Strong"/>
          <w:rFonts w:ascii="Arial" w:eastAsiaTheme="majorEastAsia" w:hAnsi="Arial" w:cs="Arial"/>
          <w:sz w:val="20"/>
          <w:szCs w:val="20"/>
        </w:rPr>
        <w:t>.</w:t>
      </w:r>
      <w:r w:rsidRPr="00984809">
        <w:rPr>
          <w:rStyle w:val="Strong"/>
          <w:rFonts w:ascii="Arial" w:hAnsi="Arial" w:cs="Arial"/>
          <w:sz w:val="20"/>
          <w:szCs w:val="20"/>
        </w:rPr>
        <w:t>”</w:t>
      </w:r>
      <w:r w:rsidRPr="00984809">
        <w:rPr>
          <w:rFonts w:ascii="Arial" w:hAnsi="Arial" w:cs="Arial"/>
          <w:i/>
          <w:iCs/>
          <w:sz w:val="20"/>
          <w:szCs w:val="20"/>
        </w:rPr>
        <w:t xml:space="preserve"> Journal of Infectious Diseases, </w:t>
      </w:r>
      <w:r w:rsidRPr="00984809">
        <w:rPr>
          <w:rFonts w:ascii="Arial" w:hAnsi="Arial" w:cs="Arial"/>
          <w:iCs/>
          <w:sz w:val="20"/>
          <w:szCs w:val="20"/>
        </w:rPr>
        <w:t>online 14 December 2017,</w:t>
      </w:r>
      <w:r w:rsidRPr="00984809">
        <w:rPr>
          <w:rFonts w:ascii="Arial" w:hAnsi="Arial" w:cs="Arial"/>
          <w:i/>
          <w:iCs/>
          <w:sz w:val="20"/>
          <w:szCs w:val="20"/>
        </w:rPr>
        <w:t xml:space="preserve"> </w:t>
      </w:r>
      <w:r w:rsidRPr="00984809">
        <w:rPr>
          <w:rFonts w:ascii="Arial" w:hAnsi="Arial" w:cs="Arial"/>
          <w:sz w:val="20"/>
          <w:szCs w:val="20"/>
        </w:rPr>
        <w:t>jix584,</w:t>
      </w:r>
      <w:hyperlink r:id="rId48" w:history="1">
        <w:r w:rsidR="009E2128" w:rsidRPr="00E14B78">
          <w:rPr>
            <w:rStyle w:val="Hyperlink"/>
            <w:rFonts w:ascii="Arial" w:eastAsiaTheme="majorEastAsia" w:hAnsi="Arial" w:cs="Arial"/>
            <w:sz w:val="20"/>
            <w:szCs w:val="20"/>
          </w:rPr>
          <w:t>https://doi.org/10.1093/infdis/jix584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1FC"/>
    <w:multiLevelType w:val="multilevel"/>
    <w:tmpl w:val="687E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C50CC"/>
    <w:multiLevelType w:val="hybridMultilevel"/>
    <w:tmpl w:val="59BA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E75C2"/>
    <w:multiLevelType w:val="hybridMultilevel"/>
    <w:tmpl w:val="5CB4DDC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E71C2C"/>
    <w:multiLevelType w:val="hybridMultilevel"/>
    <w:tmpl w:val="CF544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5A3CEA"/>
    <w:multiLevelType w:val="multilevel"/>
    <w:tmpl w:val="451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900626"/>
    <w:multiLevelType w:val="multilevel"/>
    <w:tmpl w:val="3970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593C79"/>
    <w:multiLevelType w:val="multilevel"/>
    <w:tmpl w:val="438E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0C2D49"/>
    <w:multiLevelType w:val="multilevel"/>
    <w:tmpl w:val="E7F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B12C75"/>
    <w:multiLevelType w:val="multilevel"/>
    <w:tmpl w:val="8342DE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2F80ED1"/>
    <w:multiLevelType w:val="multilevel"/>
    <w:tmpl w:val="54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12"/>
  </w:num>
  <w:num w:numId="4">
    <w:abstractNumId w:val="21"/>
  </w:num>
  <w:num w:numId="5">
    <w:abstractNumId w:val="1"/>
  </w:num>
  <w:num w:numId="6">
    <w:abstractNumId w:val="10"/>
  </w:num>
  <w:num w:numId="7">
    <w:abstractNumId w:val="22"/>
  </w:num>
  <w:num w:numId="8">
    <w:abstractNumId w:val="18"/>
  </w:num>
  <w:num w:numId="9">
    <w:abstractNumId w:val="8"/>
  </w:num>
  <w:num w:numId="10">
    <w:abstractNumId w:val="14"/>
  </w:num>
  <w:num w:numId="11">
    <w:abstractNumId w:val="7"/>
  </w:num>
  <w:num w:numId="12">
    <w:abstractNumId w:val="6"/>
  </w:num>
  <w:num w:numId="13">
    <w:abstractNumId w:val="2"/>
  </w:num>
  <w:num w:numId="14">
    <w:abstractNumId w:val="16"/>
  </w:num>
  <w:num w:numId="15">
    <w:abstractNumId w:val="20"/>
  </w:num>
  <w:num w:numId="16">
    <w:abstractNumId w:val="3"/>
  </w:num>
  <w:num w:numId="17">
    <w:abstractNumId w:val="5"/>
  </w:num>
  <w:num w:numId="18">
    <w:abstractNumId w:val="9"/>
  </w:num>
  <w:num w:numId="19">
    <w:abstractNumId w:val="13"/>
  </w:num>
  <w:num w:numId="20">
    <w:abstractNumId w:val="0"/>
  </w:num>
  <w:num w:numId="21">
    <w:abstractNumId w:val="19"/>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07"/>
    <w:rsid w:val="0000093A"/>
    <w:rsid w:val="00001726"/>
    <w:rsid w:val="0000415E"/>
    <w:rsid w:val="00006869"/>
    <w:rsid w:val="00006A20"/>
    <w:rsid w:val="00007915"/>
    <w:rsid w:val="00007C9C"/>
    <w:rsid w:val="00012FD0"/>
    <w:rsid w:val="00013091"/>
    <w:rsid w:val="0001640F"/>
    <w:rsid w:val="00025541"/>
    <w:rsid w:val="00025C7B"/>
    <w:rsid w:val="0002664F"/>
    <w:rsid w:val="000272CC"/>
    <w:rsid w:val="00027A93"/>
    <w:rsid w:val="00037D7B"/>
    <w:rsid w:val="000411D3"/>
    <w:rsid w:val="00043303"/>
    <w:rsid w:val="00043762"/>
    <w:rsid w:val="0004444E"/>
    <w:rsid w:val="00044B58"/>
    <w:rsid w:val="0005063F"/>
    <w:rsid w:val="00050F6D"/>
    <w:rsid w:val="0005443A"/>
    <w:rsid w:val="00055933"/>
    <w:rsid w:val="00056CDE"/>
    <w:rsid w:val="0006040F"/>
    <w:rsid w:val="00060A63"/>
    <w:rsid w:val="000639A1"/>
    <w:rsid w:val="00063F89"/>
    <w:rsid w:val="00066766"/>
    <w:rsid w:val="00071EDE"/>
    <w:rsid w:val="00072BD6"/>
    <w:rsid w:val="000731F1"/>
    <w:rsid w:val="00076986"/>
    <w:rsid w:val="00077304"/>
    <w:rsid w:val="00083B39"/>
    <w:rsid w:val="00085E9A"/>
    <w:rsid w:val="00086C9B"/>
    <w:rsid w:val="000900E8"/>
    <w:rsid w:val="00091430"/>
    <w:rsid w:val="000915F0"/>
    <w:rsid w:val="0009292C"/>
    <w:rsid w:val="00096DB6"/>
    <w:rsid w:val="000A1EEA"/>
    <w:rsid w:val="000A3362"/>
    <w:rsid w:val="000A57B5"/>
    <w:rsid w:val="000A59AE"/>
    <w:rsid w:val="000A5C84"/>
    <w:rsid w:val="000A714C"/>
    <w:rsid w:val="000A7947"/>
    <w:rsid w:val="000B17DF"/>
    <w:rsid w:val="000B3DE8"/>
    <w:rsid w:val="000B4CB4"/>
    <w:rsid w:val="000B5E56"/>
    <w:rsid w:val="000B7C4B"/>
    <w:rsid w:val="000B7E08"/>
    <w:rsid w:val="000C0002"/>
    <w:rsid w:val="000C10B0"/>
    <w:rsid w:val="000C1DC0"/>
    <w:rsid w:val="000C2402"/>
    <w:rsid w:val="000C2BB1"/>
    <w:rsid w:val="000C2F5F"/>
    <w:rsid w:val="000D060F"/>
    <w:rsid w:val="000D09C7"/>
    <w:rsid w:val="000D114D"/>
    <w:rsid w:val="000D1276"/>
    <w:rsid w:val="000D2ADC"/>
    <w:rsid w:val="000D50DD"/>
    <w:rsid w:val="000E1213"/>
    <w:rsid w:val="000E14AD"/>
    <w:rsid w:val="000E1886"/>
    <w:rsid w:val="000E22B6"/>
    <w:rsid w:val="000E4B60"/>
    <w:rsid w:val="000E6BFF"/>
    <w:rsid w:val="000E746B"/>
    <w:rsid w:val="000F0196"/>
    <w:rsid w:val="000F0B05"/>
    <w:rsid w:val="000F2559"/>
    <w:rsid w:val="000F2A46"/>
    <w:rsid w:val="001059A3"/>
    <w:rsid w:val="0010681B"/>
    <w:rsid w:val="00106A8E"/>
    <w:rsid w:val="00110686"/>
    <w:rsid w:val="00112BAC"/>
    <w:rsid w:val="00114057"/>
    <w:rsid w:val="00115E93"/>
    <w:rsid w:val="001226CD"/>
    <w:rsid w:val="0012404D"/>
    <w:rsid w:val="0012561B"/>
    <w:rsid w:val="00127928"/>
    <w:rsid w:val="00133211"/>
    <w:rsid w:val="001340C2"/>
    <w:rsid w:val="00134E1A"/>
    <w:rsid w:val="00134E7A"/>
    <w:rsid w:val="00136DC3"/>
    <w:rsid w:val="00140807"/>
    <w:rsid w:val="00141A03"/>
    <w:rsid w:val="001428FB"/>
    <w:rsid w:val="00142BD3"/>
    <w:rsid w:val="00143AFC"/>
    <w:rsid w:val="00162598"/>
    <w:rsid w:val="00162BF2"/>
    <w:rsid w:val="00163B77"/>
    <w:rsid w:val="00163EF1"/>
    <w:rsid w:val="00163FD7"/>
    <w:rsid w:val="00164EDE"/>
    <w:rsid w:val="001655DC"/>
    <w:rsid w:val="0016615C"/>
    <w:rsid w:val="0016654C"/>
    <w:rsid w:val="00166A5C"/>
    <w:rsid w:val="00167695"/>
    <w:rsid w:val="001702F1"/>
    <w:rsid w:val="00170DCA"/>
    <w:rsid w:val="00172B60"/>
    <w:rsid w:val="0017442C"/>
    <w:rsid w:val="00174C37"/>
    <w:rsid w:val="0017560B"/>
    <w:rsid w:val="00176257"/>
    <w:rsid w:val="00181360"/>
    <w:rsid w:val="0018430C"/>
    <w:rsid w:val="001908F8"/>
    <w:rsid w:val="00192410"/>
    <w:rsid w:val="00195D3E"/>
    <w:rsid w:val="00196BEC"/>
    <w:rsid w:val="001A01DD"/>
    <w:rsid w:val="001A12EF"/>
    <w:rsid w:val="001A3A90"/>
    <w:rsid w:val="001A6BD9"/>
    <w:rsid w:val="001A747A"/>
    <w:rsid w:val="001A7837"/>
    <w:rsid w:val="001B2A92"/>
    <w:rsid w:val="001B2B68"/>
    <w:rsid w:val="001B395F"/>
    <w:rsid w:val="001B5BE3"/>
    <w:rsid w:val="001B7BC2"/>
    <w:rsid w:val="001B7BEC"/>
    <w:rsid w:val="001C1333"/>
    <w:rsid w:val="001C1EB4"/>
    <w:rsid w:val="001C34D4"/>
    <w:rsid w:val="001C6E3F"/>
    <w:rsid w:val="001D142E"/>
    <w:rsid w:val="001D1DA6"/>
    <w:rsid w:val="001D5ABF"/>
    <w:rsid w:val="001E0354"/>
    <w:rsid w:val="001E172F"/>
    <w:rsid w:val="001E7AB5"/>
    <w:rsid w:val="001F33C5"/>
    <w:rsid w:val="001F7C35"/>
    <w:rsid w:val="002053C4"/>
    <w:rsid w:val="00205A68"/>
    <w:rsid w:val="0020614C"/>
    <w:rsid w:val="002117E9"/>
    <w:rsid w:val="00211C60"/>
    <w:rsid w:val="00212458"/>
    <w:rsid w:val="00213551"/>
    <w:rsid w:val="00213BC0"/>
    <w:rsid w:val="00222C49"/>
    <w:rsid w:val="00225178"/>
    <w:rsid w:val="00225295"/>
    <w:rsid w:val="00233B0A"/>
    <w:rsid w:val="002350BE"/>
    <w:rsid w:val="00235BB4"/>
    <w:rsid w:val="00237002"/>
    <w:rsid w:val="00244130"/>
    <w:rsid w:val="00246C36"/>
    <w:rsid w:val="002478CB"/>
    <w:rsid w:val="00247C2D"/>
    <w:rsid w:val="0025042E"/>
    <w:rsid w:val="00253557"/>
    <w:rsid w:val="00254535"/>
    <w:rsid w:val="00254A07"/>
    <w:rsid w:val="00254E3F"/>
    <w:rsid w:val="00257308"/>
    <w:rsid w:val="0026083C"/>
    <w:rsid w:val="00261841"/>
    <w:rsid w:val="00262036"/>
    <w:rsid w:val="0026646F"/>
    <w:rsid w:val="002671B1"/>
    <w:rsid w:val="002673BD"/>
    <w:rsid w:val="00267B48"/>
    <w:rsid w:val="00271B01"/>
    <w:rsid w:val="00273383"/>
    <w:rsid w:val="00274D0B"/>
    <w:rsid w:val="00276BD8"/>
    <w:rsid w:val="00276DD4"/>
    <w:rsid w:val="002801B9"/>
    <w:rsid w:val="002818C6"/>
    <w:rsid w:val="00283169"/>
    <w:rsid w:val="00284327"/>
    <w:rsid w:val="00285D84"/>
    <w:rsid w:val="0028764A"/>
    <w:rsid w:val="002878B9"/>
    <w:rsid w:val="00287C1C"/>
    <w:rsid w:val="00287C89"/>
    <w:rsid w:val="002920C5"/>
    <w:rsid w:val="00293A2C"/>
    <w:rsid w:val="00293B47"/>
    <w:rsid w:val="00293D07"/>
    <w:rsid w:val="00294966"/>
    <w:rsid w:val="002A15B5"/>
    <w:rsid w:val="002A2D35"/>
    <w:rsid w:val="002A30A1"/>
    <w:rsid w:val="002A56F2"/>
    <w:rsid w:val="002A70A9"/>
    <w:rsid w:val="002A7542"/>
    <w:rsid w:val="002B07CE"/>
    <w:rsid w:val="002B0C46"/>
    <w:rsid w:val="002B0E49"/>
    <w:rsid w:val="002B2F06"/>
    <w:rsid w:val="002B5638"/>
    <w:rsid w:val="002C0CC0"/>
    <w:rsid w:val="002D25BB"/>
    <w:rsid w:val="002D2E19"/>
    <w:rsid w:val="002D3F65"/>
    <w:rsid w:val="002D40F8"/>
    <w:rsid w:val="002D56F8"/>
    <w:rsid w:val="002D57E5"/>
    <w:rsid w:val="002D7808"/>
    <w:rsid w:val="002E6C65"/>
    <w:rsid w:val="002E726E"/>
    <w:rsid w:val="002E7E1B"/>
    <w:rsid w:val="002F4727"/>
    <w:rsid w:val="002F4968"/>
    <w:rsid w:val="002F5AF5"/>
    <w:rsid w:val="00301F64"/>
    <w:rsid w:val="003029DF"/>
    <w:rsid w:val="00306891"/>
    <w:rsid w:val="00307084"/>
    <w:rsid w:val="00307F53"/>
    <w:rsid w:val="00314984"/>
    <w:rsid w:val="003155B7"/>
    <w:rsid w:val="0031688D"/>
    <w:rsid w:val="00317EC0"/>
    <w:rsid w:val="003228F8"/>
    <w:rsid w:val="00322D93"/>
    <w:rsid w:val="003277E8"/>
    <w:rsid w:val="00330800"/>
    <w:rsid w:val="00331A95"/>
    <w:rsid w:val="00332ED5"/>
    <w:rsid w:val="0033363C"/>
    <w:rsid w:val="00334A65"/>
    <w:rsid w:val="003379CB"/>
    <w:rsid w:val="003425B8"/>
    <w:rsid w:val="0034328E"/>
    <w:rsid w:val="0034387A"/>
    <w:rsid w:val="003440BF"/>
    <w:rsid w:val="0034730A"/>
    <w:rsid w:val="0035101A"/>
    <w:rsid w:val="003535D0"/>
    <w:rsid w:val="00353D1C"/>
    <w:rsid w:val="00355D21"/>
    <w:rsid w:val="00356DC9"/>
    <w:rsid w:val="003625BB"/>
    <w:rsid w:val="00362AC4"/>
    <w:rsid w:val="00365FEA"/>
    <w:rsid w:val="0036615F"/>
    <w:rsid w:val="00367280"/>
    <w:rsid w:val="0036746D"/>
    <w:rsid w:val="00372DBB"/>
    <w:rsid w:val="0037491C"/>
    <w:rsid w:val="003751C1"/>
    <w:rsid w:val="00375B87"/>
    <w:rsid w:val="0037678E"/>
    <w:rsid w:val="00380318"/>
    <w:rsid w:val="00380FBA"/>
    <w:rsid w:val="003849B2"/>
    <w:rsid w:val="00392E6C"/>
    <w:rsid w:val="00394743"/>
    <w:rsid w:val="003A52A5"/>
    <w:rsid w:val="003A544A"/>
    <w:rsid w:val="003A5C39"/>
    <w:rsid w:val="003A7B6A"/>
    <w:rsid w:val="003B01F5"/>
    <w:rsid w:val="003B05B7"/>
    <w:rsid w:val="003B09FD"/>
    <w:rsid w:val="003B16D6"/>
    <w:rsid w:val="003B2C5E"/>
    <w:rsid w:val="003B6034"/>
    <w:rsid w:val="003B7357"/>
    <w:rsid w:val="003C274F"/>
    <w:rsid w:val="003C375B"/>
    <w:rsid w:val="003C5315"/>
    <w:rsid w:val="003C65D1"/>
    <w:rsid w:val="003C6CFD"/>
    <w:rsid w:val="003C7198"/>
    <w:rsid w:val="003C7E6F"/>
    <w:rsid w:val="003D21B6"/>
    <w:rsid w:val="003D7B0E"/>
    <w:rsid w:val="003E174B"/>
    <w:rsid w:val="003E698F"/>
    <w:rsid w:val="003E6B7B"/>
    <w:rsid w:val="003E7A3F"/>
    <w:rsid w:val="003F1250"/>
    <w:rsid w:val="003F1540"/>
    <w:rsid w:val="003F4067"/>
    <w:rsid w:val="003F4B3B"/>
    <w:rsid w:val="003F7746"/>
    <w:rsid w:val="0040103D"/>
    <w:rsid w:val="00401652"/>
    <w:rsid w:val="00402387"/>
    <w:rsid w:val="004031B3"/>
    <w:rsid w:val="00404289"/>
    <w:rsid w:val="00412C21"/>
    <w:rsid w:val="0041559A"/>
    <w:rsid w:val="004166BC"/>
    <w:rsid w:val="004222D1"/>
    <w:rsid w:val="00424D4C"/>
    <w:rsid w:val="004309EA"/>
    <w:rsid w:val="00431C4F"/>
    <w:rsid w:val="00433E24"/>
    <w:rsid w:val="00435969"/>
    <w:rsid w:val="00440504"/>
    <w:rsid w:val="0044277F"/>
    <w:rsid w:val="004450EF"/>
    <w:rsid w:val="004501FE"/>
    <w:rsid w:val="004502C3"/>
    <w:rsid w:val="0045087F"/>
    <w:rsid w:val="004508F7"/>
    <w:rsid w:val="00451D2F"/>
    <w:rsid w:val="004547A5"/>
    <w:rsid w:val="00454B0C"/>
    <w:rsid w:val="00454BBB"/>
    <w:rsid w:val="00455A2F"/>
    <w:rsid w:val="00457814"/>
    <w:rsid w:val="0046147E"/>
    <w:rsid w:val="00462967"/>
    <w:rsid w:val="004630FA"/>
    <w:rsid w:val="00465690"/>
    <w:rsid w:val="00466DB6"/>
    <w:rsid w:val="00467723"/>
    <w:rsid w:val="0047153E"/>
    <w:rsid w:val="004730C1"/>
    <w:rsid w:val="0047353F"/>
    <w:rsid w:val="00473915"/>
    <w:rsid w:val="00473F23"/>
    <w:rsid w:val="004752CA"/>
    <w:rsid w:val="0048417F"/>
    <w:rsid w:val="00487E58"/>
    <w:rsid w:val="004901FA"/>
    <w:rsid w:val="00490D02"/>
    <w:rsid w:val="004913EE"/>
    <w:rsid w:val="00491DB5"/>
    <w:rsid w:val="00494AF3"/>
    <w:rsid w:val="00496051"/>
    <w:rsid w:val="004A610A"/>
    <w:rsid w:val="004A6BA8"/>
    <w:rsid w:val="004A6E1F"/>
    <w:rsid w:val="004A71DD"/>
    <w:rsid w:val="004A7C5C"/>
    <w:rsid w:val="004B02C1"/>
    <w:rsid w:val="004B0A52"/>
    <w:rsid w:val="004B28E9"/>
    <w:rsid w:val="004B54EE"/>
    <w:rsid w:val="004C0F7A"/>
    <w:rsid w:val="004C3D74"/>
    <w:rsid w:val="004C62A9"/>
    <w:rsid w:val="004C65C5"/>
    <w:rsid w:val="004C70EB"/>
    <w:rsid w:val="004C7CEB"/>
    <w:rsid w:val="004D1ACC"/>
    <w:rsid w:val="004D2C42"/>
    <w:rsid w:val="004D5150"/>
    <w:rsid w:val="004D5623"/>
    <w:rsid w:val="004E08E0"/>
    <w:rsid w:val="004E2C8E"/>
    <w:rsid w:val="004E3C5C"/>
    <w:rsid w:val="004E3D34"/>
    <w:rsid w:val="004E4438"/>
    <w:rsid w:val="004E6389"/>
    <w:rsid w:val="004E68CF"/>
    <w:rsid w:val="004E6F60"/>
    <w:rsid w:val="004F2691"/>
    <w:rsid w:val="004F34FC"/>
    <w:rsid w:val="00501FD6"/>
    <w:rsid w:val="00504C27"/>
    <w:rsid w:val="00507D7B"/>
    <w:rsid w:val="00511F8B"/>
    <w:rsid w:val="00513940"/>
    <w:rsid w:val="00514C06"/>
    <w:rsid w:val="00515A56"/>
    <w:rsid w:val="00516256"/>
    <w:rsid w:val="005215CA"/>
    <w:rsid w:val="005216BA"/>
    <w:rsid w:val="00522AFD"/>
    <w:rsid w:val="00523A1C"/>
    <w:rsid w:val="0052569B"/>
    <w:rsid w:val="00526630"/>
    <w:rsid w:val="00526999"/>
    <w:rsid w:val="005328FF"/>
    <w:rsid w:val="005354AD"/>
    <w:rsid w:val="005355BB"/>
    <w:rsid w:val="00540ABB"/>
    <w:rsid w:val="00541577"/>
    <w:rsid w:val="00541949"/>
    <w:rsid w:val="00541C9B"/>
    <w:rsid w:val="00541E62"/>
    <w:rsid w:val="00542643"/>
    <w:rsid w:val="00542A43"/>
    <w:rsid w:val="005431A2"/>
    <w:rsid w:val="00545F19"/>
    <w:rsid w:val="00546A07"/>
    <w:rsid w:val="00546FB7"/>
    <w:rsid w:val="0054727D"/>
    <w:rsid w:val="005472D3"/>
    <w:rsid w:val="00550370"/>
    <w:rsid w:val="005503A4"/>
    <w:rsid w:val="00552419"/>
    <w:rsid w:val="00553331"/>
    <w:rsid w:val="00553AA8"/>
    <w:rsid w:val="00553B2C"/>
    <w:rsid w:val="005559A7"/>
    <w:rsid w:val="00560A14"/>
    <w:rsid w:val="00561F2C"/>
    <w:rsid w:val="005620FA"/>
    <w:rsid w:val="00562224"/>
    <w:rsid w:val="005663AE"/>
    <w:rsid w:val="0056676D"/>
    <w:rsid w:val="0056755C"/>
    <w:rsid w:val="00570252"/>
    <w:rsid w:val="00576ACF"/>
    <w:rsid w:val="0058237D"/>
    <w:rsid w:val="00583906"/>
    <w:rsid w:val="00583E40"/>
    <w:rsid w:val="005843AB"/>
    <w:rsid w:val="005859BA"/>
    <w:rsid w:val="00585C2D"/>
    <w:rsid w:val="00590ABB"/>
    <w:rsid w:val="00595334"/>
    <w:rsid w:val="00596BE8"/>
    <w:rsid w:val="005A2CFC"/>
    <w:rsid w:val="005A36DF"/>
    <w:rsid w:val="005A4457"/>
    <w:rsid w:val="005A4D27"/>
    <w:rsid w:val="005B29C4"/>
    <w:rsid w:val="005B51E2"/>
    <w:rsid w:val="005B5266"/>
    <w:rsid w:val="005B54B0"/>
    <w:rsid w:val="005C14FB"/>
    <w:rsid w:val="005C2D89"/>
    <w:rsid w:val="005C3988"/>
    <w:rsid w:val="005C3BF0"/>
    <w:rsid w:val="005C44BD"/>
    <w:rsid w:val="005C6EA3"/>
    <w:rsid w:val="005C7B6F"/>
    <w:rsid w:val="005D1537"/>
    <w:rsid w:val="005D3230"/>
    <w:rsid w:val="005D651F"/>
    <w:rsid w:val="005D6D27"/>
    <w:rsid w:val="005E20F6"/>
    <w:rsid w:val="005E2B6E"/>
    <w:rsid w:val="005E3465"/>
    <w:rsid w:val="005E3BAB"/>
    <w:rsid w:val="005E4AC4"/>
    <w:rsid w:val="005E5B17"/>
    <w:rsid w:val="005E7DD3"/>
    <w:rsid w:val="005F0EF4"/>
    <w:rsid w:val="005F1385"/>
    <w:rsid w:val="005F1E03"/>
    <w:rsid w:val="005F4074"/>
    <w:rsid w:val="005F678A"/>
    <w:rsid w:val="00601E64"/>
    <w:rsid w:val="00607EB2"/>
    <w:rsid w:val="006105C3"/>
    <w:rsid w:val="00610ECE"/>
    <w:rsid w:val="0061258A"/>
    <w:rsid w:val="00613183"/>
    <w:rsid w:val="00613797"/>
    <w:rsid w:val="00613BC8"/>
    <w:rsid w:val="006142FC"/>
    <w:rsid w:val="00614575"/>
    <w:rsid w:val="006146D4"/>
    <w:rsid w:val="00614889"/>
    <w:rsid w:val="00615E33"/>
    <w:rsid w:val="0061792C"/>
    <w:rsid w:val="00624119"/>
    <w:rsid w:val="00626868"/>
    <w:rsid w:val="0062790F"/>
    <w:rsid w:val="00633B84"/>
    <w:rsid w:val="00636A6D"/>
    <w:rsid w:val="006409A7"/>
    <w:rsid w:val="00642815"/>
    <w:rsid w:val="00643653"/>
    <w:rsid w:val="00644282"/>
    <w:rsid w:val="00644ED6"/>
    <w:rsid w:val="006502B6"/>
    <w:rsid w:val="00650DE0"/>
    <w:rsid w:val="00652698"/>
    <w:rsid w:val="00653BAA"/>
    <w:rsid w:val="006571A0"/>
    <w:rsid w:val="00661083"/>
    <w:rsid w:val="006614D2"/>
    <w:rsid w:val="0066156E"/>
    <w:rsid w:val="00661DF9"/>
    <w:rsid w:val="00662852"/>
    <w:rsid w:val="00662CDB"/>
    <w:rsid w:val="006635EF"/>
    <w:rsid w:val="00673D18"/>
    <w:rsid w:val="00682279"/>
    <w:rsid w:val="006840C0"/>
    <w:rsid w:val="006859E3"/>
    <w:rsid w:val="00685B61"/>
    <w:rsid w:val="00690393"/>
    <w:rsid w:val="00690B3C"/>
    <w:rsid w:val="00691704"/>
    <w:rsid w:val="00697B8A"/>
    <w:rsid w:val="006A04DE"/>
    <w:rsid w:val="006A1C33"/>
    <w:rsid w:val="006A283A"/>
    <w:rsid w:val="006A3B5C"/>
    <w:rsid w:val="006B1C37"/>
    <w:rsid w:val="006B1CA7"/>
    <w:rsid w:val="006B4C7F"/>
    <w:rsid w:val="006B751C"/>
    <w:rsid w:val="006C0362"/>
    <w:rsid w:val="006C0916"/>
    <w:rsid w:val="006C0DDE"/>
    <w:rsid w:val="006C267F"/>
    <w:rsid w:val="006C36BA"/>
    <w:rsid w:val="006C580C"/>
    <w:rsid w:val="006D1CE8"/>
    <w:rsid w:val="006D6F41"/>
    <w:rsid w:val="006D7B61"/>
    <w:rsid w:val="006E1380"/>
    <w:rsid w:val="006E51D7"/>
    <w:rsid w:val="006E73AA"/>
    <w:rsid w:val="006E7C3A"/>
    <w:rsid w:val="00700A09"/>
    <w:rsid w:val="00702800"/>
    <w:rsid w:val="007049E8"/>
    <w:rsid w:val="00704CE5"/>
    <w:rsid w:val="00707C3C"/>
    <w:rsid w:val="007101CC"/>
    <w:rsid w:val="0072168E"/>
    <w:rsid w:val="007242BC"/>
    <w:rsid w:val="007311B3"/>
    <w:rsid w:val="00734174"/>
    <w:rsid w:val="00735D71"/>
    <w:rsid w:val="00737E39"/>
    <w:rsid w:val="007412F2"/>
    <w:rsid w:val="007423EF"/>
    <w:rsid w:val="0074244C"/>
    <w:rsid w:val="00744A7E"/>
    <w:rsid w:val="007503BC"/>
    <w:rsid w:val="00751894"/>
    <w:rsid w:val="00752504"/>
    <w:rsid w:val="00752A9D"/>
    <w:rsid w:val="00754051"/>
    <w:rsid w:val="00756946"/>
    <w:rsid w:val="007574E6"/>
    <w:rsid w:val="0075752F"/>
    <w:rsid w:val="007645B9"/>
    <w:rsid w:val="00765020"/>
    <w:rsid w:val="00770846"/>
    <w:rsid w:val="00771AB6"/>
    <w:rsid w:val="00771F9A"/>
    <w:rsid w:val="007734E5"/>
    <w:rsid w:val="00774227"/>
    <w:rsid w:val="007752FF"/>
    <w:rsid w:val="00775616"/>
    <w:rsid w:val="0077608F"/>
    <w:rsid w:val="007768DC"/>
    <w:rsid w:val="00780E76"/>
    <w:rsid w:val="00783BEA"/>
    <w:rsid w:val="0078589E"/>
    <w:rsid w:val="007858F8"/>
    <w:rsid w:val="00786CE6"/>
    <w:rsid w:val="007932A8"/>
    <w:rsid w:val="007932EE"/>
    <w:rsid w:val="007947B0"/>
    <w:rsid w:val="00797584"/>
    <w:rsid w:val="007A762F"/>
    <w:rsid w:val="007B3213"/>
    <w:rsid w:val="007B4A83"/>
    <w:rsid w:val="007C3168"/>
    <w:rsid w:val="007C576D"/>
    <w:rsid w:val="007D0B6C"/>
    <w:rsid w:val="007D3D21"/>
    <w:rsid w:val="007D4316"/>
    <w:rsid w:val="007D45D1"/>
    <w:rsid w:val="007D67C4"/>
    <w:rsid w:val="007D79AE"/>
    <w:rsid w:val="007E180D"/>
    <w:rsid w:val="007E41C0"/>
    <w:rsid w:val="007E49C3"/>
    <w:rsid w:val="007E5B42"/>
    <w:rsid w:val="007E6B25"/>
    <w:rsid w:val="007E762E"/>
    <w:rsid w:val="007F3074"/>
    <w:rsid w:val="007F469E"/>
    <w:rsid w:val="007F6A1A"/>
    <w:rsid w:val="007F6F0C"/>
    <w:rsid w:val="00804D77"/>
    <w:rsid w:val="00805C9D"/>
    <w:rsid w:val="008060DD"/>
    <w:rsid w:val="00810475"/>
    <w:rsid w:val="00812672"/>
    <w:rsid w:val="00813634"/>
    <w:rsid w:val="008146F9"/>
    <w:rsid w:val="00814959"/>
    <w:rsid w:val="008163B0"/>
    <w:rsid w:val="00816F83"/>
    <w:rsid w:val="008214DB"/>
    <w:rsid w:val="00823310"/>
    <w:rsid w:val="00824518"/>
    <w:rsid w:val="00824AA9"/>
    <w:rsid w:val="0082586D"/>
    <w:rsid w:val="00825B24"/>
    <w:rsid w:val="00826B5A"/>
    <w:rsid w:val="00826C2F"/>
    <w:rsid w:val="00827FC9"/>
    <w:rsid w:val="00830414"/>
    <w:rsid w:val="008309E3"/>
    <w:rsid w:val="0083186C"/>
    <w:rsid w:val="00832DB6"/>
    <w:rsid w:val="00840250"/>
    <w:rsid w:val="00840B0D"/>
    <w:rsid w:val="00845CEC"/>
    <w:rsid w:val="00853516"/>
    <w:rsid w:val="00854A03"/>
    <w:rsid w:val="0085614C"/>
    <w:rsid w:val="008609B1"/>
    <w:rsid w:val="0086453C"/>
    <w:rsid w:val="00864A8B"/>
    <w:rsid w:val="00865938"/>
    <w:rsid w:val="00867B93"/>
    <w:rsid w:val="008741CA"/>
    <w:rsid w:val="0088081A"/>
    <w:rsid w:val="0088378F"/>
    <w:rsid w:val="008844B5"/>
    <w:rsid w:val="00886D8D"/>
    <w:rsid w:val="00887186"/>
    <w:rsid w:val="00887F71"/>
    <w:rsid w:val="0089017E"/>
    <w:rsid w:val="00892A52"/>
    <w:rsid w:val="008955E8"/>
    <w:rsid w:val="00896DDC"/>
    <w:rsid w:val="008B11EE"/>
    <w:rsid w:val="008B128D"/>
    <w:rsid w:val="008B3213"/>
    <w:rsid w:val="008B33EB"/>
    <w:rsid w:val="008B3AE3"/>
    <w:rsid w:val="008B3B4D"/>
    <w:rsid w:val="008B4329"/>
    <w:rsid w:val="008B4B0D"/>
    <w:rsid w:val="008B614D"/>
    <w:rsid w:val="008B70AF"/>
    <w:rsid w:val="008C0482"/>
    <w:rsid w:val="008C1850"/>
    <w:rsid w:val="008C1DE9"/>
    <w:rsid w:val="008C26BD"/>
    <w:rsid w:val="008C367E"/>
    <w:rsid w:val="008C66BB"/>
    <w:rsid w:val="008C6C66"/>
    <w:rsid w:val="008D1DB1"/>
    <w:rsid w:val="008D2EBE"/>
    <w:rsid w:val="008E15D3"/>
    <w:rsid w:val="008E3C7A"/>
    <w:rsid w:val="008E5712"/>
    <w:rsid w:val="008E57B6"/>
    <w:rsid w:val="008E5FFC"/>
    <w:rsid w:val="008F037B"/>
    <w:rsid w:val="008F3E3A"/>
    <w:rsid w:val="00901A3E"/>
    <w:rsid w:val="0091144D"/>
    <w:rsid w:val="00911987"/>
    <w:rsid w:val="00913570"/>
    <w:rsid w:val="00917675"/>
    <w:rsid w:val="00925B30"/>
    <w:rsid w:val="00930AD1"/>
    <w:rsid w:val="00931A82"/>
    <w:rsid w:val="00934583"/>
    <w:rsid w:val="00940E93"/>
    <w:rsid w:val="00940F33"/>
    <w:rsid w:val="0094275B"/>
    <w:rsid w:val="00950AAB"/>
    <w:rsid w:val="00951759"/>
    <w:rsid w:val="00955481"/>
    <w:rsid w:val="00962E73"/>
    <w:rsid w:val="009647F2"/>
    <w:rsid w:val="00970E49"/>
    <w:rsid w:val="009710BF"/>
    <w:rsid w:val="009756F8"/>
    <w:rsid w:val="00982C40"/>
    <w:rsid w:val="009831DC"/>
    <w:rsid w:val="00985252"/>
    <w:rsid w:val="00985AF8"/>
    <w:rsid w:val="009868F5"/>
    <w:rsid w:val="009902BC"/>
    <w:rsid w:val="00991431"/>
    <w:rsid w:val="00991B8E"/>
    <w:rsid w:val="00995C7C"/>
    <w:rsid w:val="00997DB3"/>
    <w:rsid w:val="009A0D2A"/>
    <w:rsid w:val="009A158C"/>
    <w:rsid w:val="009A2EEE"/>
    <w:rsid w:val="009A555E"/>
    <w:rsid w:val="009B12A6"/>
    <w:rsid w:val="009B1587"/>
    <w:rsid w:val="009B1990"/>
    <w:rsid w:val="009B38A1"/>
    <w:rsid w:val="009B4793"/>
    <w:rsid w:val="009C229C"/>
    <w:rsid w:val="009D1B5B"/>
    <w:rsid w:val="009D23DB"/>
    <w:rsid w:val="009D5C43"/>
    <w:rsid w:val="009D62CF"/>
    <w:rsid w:val="009E02A7"/>
    <w:rsid w:val="009E04A7"/>
    <w:rsid w:val="009E0E80"/>
    <w:rsid w:val="009E17EE"/>
    <w:rsid w:val="009E2128"/>
    <w:rsid w:val="009E2F4C"/>
    <w:rsid w:val="009E6079"/>
    <w:rsid w:val="009F0249"/>
    <w:rsid w:val="009F0D4C"/>
    <w:rsid w:val="009F239A"/>
    <w:rsid w:val="009F4EC9"/>
    <w:rsid w:val="009F6507"/>
    <w:rsid w:val="009F651A"/>
    <w:rsid w:val="009F6B9E"/>
    <w:rsid w:val="00A001BB"/>
    <w:rsid w:val="00A01066"/>
    <w:rsid w:val="00A01BAF"/>
    <w:rsid w:val="00A044E1"/>
    <w:rsid w:val="00A04A11"/>
    <w:rsid w:val="00A11D5A"/>
    <w:rsid w:val="00A1234E"/>
    <w:rsid w:val="00A149CB"/>
    <w:rsid w:val="00A168EE"/>
    <w:rsid w:val="00A254E1"/>
    <w:rsid w:val="00A27481"/>
    <w:rsid w:val="00A27D3D"/>
    <w:rsid w:val="00A3445F"/>
    <w:rsid w:val="00A34FBB"/>
    <w:rsid w:val="00A353A2"/>
    <w:rsid w:val="00A377C9"/>
    <w:rsid w:val="00A41ABA"/>
    <w:rsid w:val="00A454B8"/>
    <w:rsid w:val="00A45BC3"/>
    <w:rsid w:val="00A46276"/>
    <w:rsid w:val="00A46497"/>
    <w:rsid w:val="00A4726C"/>
    <w:rsid w:val="00A508FB"/>
    <w:rsid w:val="00A62230"/>
    <w:rsid w:val="00A632A7"/>
    <w:rsid w:val="00A65500"/>
    <w:rsid w:val="00A73D48"/>
    <w:rsid w:val="00A77157"/>
    <w:rsid w:val="00A77810"/>
    <w:rsid w:val="00A77875"/>
    <w:rsid w:val="00A77BC2"/>
    <w:rsid w:val="00A822E3"/>
    <w:rsid w:val="00A84847"/>
    <w:rsid w:val="00A869B0"/>
    <w:rsid w:val="00A91C01"/>
    <w:rsid w:val="00A937A3"/>
    <w:rsid w:val="00A9551E"/>
    <w:rsid w:val="00A96D0D"/>
    <w:rsid w:val="00AB01E8"/>
    <w:rsid w:val="00AB10BB"/>
    <w:rsid w:val="00AC027F"/>
    <w:rsid w:val="00AC218C"/>
    <w:rsid w:val="00AC2789"/>
    <w:rsid w:val="00AC29C2"/>
    <w:rsid w:val="00AC2CCA"/>
    <w:rsid w:val="00AC3A95"/>
    <w:rsid w:val="00AC3DAF"/>
    <w:rsid w:val="00AC4268"/>
    <w:rsid w:val="00AC5E64"/>
    <w:rsid w:val="00AC60B1"/>
    <w:rsid w:val="00AC6298"/>
    <w:rsid w:val="00AD1181"/>
    <w:rsid w:val="00AD1D4B"/>
    <w:rsid w:val="00AD66DE"/>
    <w:rsid w:val="00AD711A"/>
    <w:rsid w:val="00AD7A51"/>
    <w:rsid w:val="00AE1955"/>
    <w:rsid w:val="00AE20D4"/>
    <w:rsid w:val="00AE3422"/>
    <w:rsid w:val="00AE4980"/>
    <w:rsid w:val="00AF0FB6"/>
    <w:rsid w:val="00AF7187"/>
    <w:rsid w:val="00AF7DE7"/>
    <w:rsid w:val="00B04E13"/>
    <w:rsid w:val="00B05B10"/>
    <w:rsid w:val="00B06642"/>
    <w:rsid w:val="00B10642"/>
    <w:rsid w:val="00B115C6"/>
    <w:rsid w:val="00B1261C"/>
    <w:rsid w:val="00B13900"/>
    <w:rsid w:val="00B22AB3"/>
    <w:rsid w:val="00B231EE"/>
    <w:rsid w:val="00B2494A"/>
    <w:rsid w:val="00B35273"/>
    <w:rsid w:val="00B3638A"/>
    <w:rsid w:val="00B416F6"/>
    <w:rsid w:val="00B429AC"/>
    <w:rsid w:val="00B43467"/>
    <w:rsid w:val="00B44D46"/>
    <w:rsid w:val="00B46A49"/>
    <w:rsid w:val="00B50E88"/>
    <w:rsid w:val="00B55AE0"/>
    <w:rsid w:val="00B55B0A"/>
    <w:rsid w:val="00B56471"/>
    <w:rsid w:val="00B56F04"/>
    <w:rsid w:val="00B57699"/>
    <w:rsid w:val="00B64FF6"/>
    <w:rsid w:val="00B67129"/>
    <w:rsid w:val="00B70376"/>
    <w:rsid w:val="00B70518"/>
    <w:rsid w:val="00B7118C"/>
    <w:rsid w:val="00B760F8"/>
    <w:rsid w:val="00B776BA"/>
    <w:rsid w:val="00B82286"/>
    <w:rsid w:val="00B87423"/>
    <w:rsid w:val="00B9142B"/>
    <w:rsid w:val="00B9307C"/>
    <w:rsid w:val="00B9454C"/>
    <w:rsid w:val="00B966B6"/>
    <w:rsid w:val="00B96EBC"/>
    <w:rsid w:val="00BB17B4"/>
    <w:rsid w:val="00BB3A7E"/>
    <w:rsid w:val="00BB5447"/>
    <w:rsid w:val="00BB54A2"/>
    <w:rsid w:val="00BC2BBF"/>
    <w:rsid w:val="00BC5260"/>
    <w:rsid w:val="00BC5C8D"/>
    <w:rsid w:val="00BC6217"/>
    <w:rsid w:val="00BD0807"/>
    <w:rsid w:val="00BD6296"/>
    <w:rsid w:val="00BE2F5C"/>
    <w:rsid w:val="00BE4DE0"/>
    <w:rsid w:val="00BE599F"/>
    <w:rsid w:val="00BF0FD3"/>
    <w:rsid w:val="00BF105A"/>
    <w:rsid w:val="00BF439B"/>
    <w:rsid w:val="00BF4CD2"/>
    <w:rsid w:val="00BF52B0"/>
    <w:rsid w:val="00C00259"/>
    <w:rsid w:val="00C01430"/>
    <w:rsid w:val="00C02C56"/>
    <w:rsid w:val="00C04540"/>
    <w:rsid w:val="00C0474C"/>
    <w:rsid w:val="00C0477D"/>
    <w:rsid w:val="00C0610A"/>
    <w:rsid w:val="00C1037C"/>
    <w:rsid w:val="00C11D0D"/>
    <w:rsid w:val="00C12791"/>
    <w:rsid w:val="00C152C6"/>
    <w:rsid w:val="00C20A79"/>
    <w:rsid w:val="00C26F2D"/>
    <w:rsid w:val="00C307DD"/>
    <w:rsid w:val="00C310FC"/>
    <w:rsid w:val="00C34144"/>
    <w:rsid w:val="00C3480A"/>
    <w:rsid w:val="00C36DEA"/>
    <w:rsid w:val="00C36F00"/>
    <w:rsid w:val="00C37D8F"/>
    <w:rsid w:val="00C410BE"/>
    <w:rsid w:val="00C43E61"/>
    <w:rsid w:val="00C43F18"/>
    <w:rsid w:val="00C44AB7"/>
    <w:rsid w:val="00C451ED"/>
    <w:rsid w:val="00C45F19"/>
    <w:rsid w:val="00C46E3E"/>
    <w:rsid w:val="00C501D2"/>
    <w:rsid w:val="00C52EC7"/>
    <w:rsid w:val="00C53497"/>
    <w:rsid w:val="00C54B92"/>
    <w:rsid w:val="00C54CB6"/>
    <w:rsid w:val="00C57439"/>
    <w:rsid w:val="00C65272"/>
    <w:rsid w:val="00C65CA5"/>
    <w:rsid w:val="00C66400"/>
    <w:rsid w:val="00C675EC"/>
    <w:rsid w:val="00C71A33"/>
    <w:rsid w:val="00C71BAD"/>
    <w:rsid w:val="00C71BF8"/>
    <w:rsid w:val="00C72E26"/>
    <w:rsid w:val="00C72E30"/>
    <w:rsid w:val="00C755CD"/>
    <w:rsid w:val="00C7563C"/>
    <w:rsid w:val="00C75711"/>
    <w:rsid w:val="00C80890"/>
    <w:rsid w:val="00C81748"/>
    <w:rsid w:val="00C81989"/>
    <w:rsid w:val="00C84624"/>
    <w:rsid w:val="00C90113"/>
    <w:rsid w:val="00C91E98"/>
    <w:rsid w:val="00C93725"/>
    <w:rsid w:val="00C949F0"/>
    <w:rsid w:val="00C97C71"/>
    <w:rsid w:val="00CA2E41"/>
    <w:rsid w:val="00CA3689"/>
    <w:rsid w:val="00CA6233"/>
    <w:rsid w:val="00CA6897"/>
    <w:rsid w:val="00CA7800"/>
    <w:rsid w:val="00CB1253"/>
    <w:rsid w:val="00CC0864"/>
    <w:rsid w:val="00CC4890"/>
    <w:rsid w:val="00CC76E6"/>
    <w:rsid w:val="00CC7B80"/>
    <w:rsid w:val="00CC7C06"/>
    <w:rsid w:val="00CD03B6"/>
    <w:rsid w:val="00CD234C"/>
    <w:rsid w:val="00CD2696"/>
    <w:rsid w:val="00CD273C"/>
    <w:rsid w:val="00CD6E53"/>
    <w:rsid w:val="00CE07E9"/>
    <w:rsid w:val="00CE08CA"/>
    <w:rsid w:val="00CE22A3"/>
    <w:rsid w:val="00CE3592"/>
    <w:rsid w:val="00CE4159"/>
    <w:rsid w:val="00CE4C14"/>
    <w:rsid w:val="00CE6910"/>
    <w:rsid w:val="00CE6C56"/>
    <w:rsid w:val="00CE6F31"/>
    <w:rsid w:val="00CE7DCD"/>
    <w:rsid w:val="00CF25C3"/>
    <w:rsid w:val="00CF3429"/>
    <w:rsid w:val="00CF4042"/>
    <w:rsid w:val="00CF6612"/>
    <w:rsid w:val="00CF7386"/>
    <w:rsid w:val="00D015B4"/>
    <w:rsid w:val="00D043FD"/>
    <w:rsid w:val="00D06DEE"/>
    <w:rsid w:val="00D07DF9"/>
    <w:rsid w:val="00D1052F"/>
    <w:rsid w:val="00D1078A"/>
    <w:rsid w:val="00D13AD6"/>
    <w:rsid w:val="00D16AA2"/>
    <w:rsid w:val="00D21180"/>
    <w:rsid w:val="00D23856"/>
    <w:rsid w:val="00D241E4"/>
    <w:rsid w:val="00D25FE9"/>
    <w:rsid w:val="00D278AE"/>
    <w:rsid w:val="00D27997"/>
    <w:rsid w:val="00D3074D"/>
    <w:rsid w:val="00D349D4"/>
    <w:rsid w:val="00D35993"/>
    <w:rsid w:val="00D35EF1"/>
    <w:rsid w:val="00D4117C"/>
    <w:rsid w:val="00D468F9"/>
    <w:rsid w:val="00D5301B"/>
    <w:rsid w:val="00D608D3"/>
    <w:rsid w:val="00D62480"/>
    <w:rsid w:val="00D62CCC"/>
    <w:rsid w:val="00D63573"/>
    <w:rsid w:val="00D63DA4"/>
    <w:rsid w:val="00D64290"/>
    <w:rsid w:val="00D650DF"/>
    <w:rsid w:val="00D661D9"/>
    <w:rsid w:val="00D702FB"/>
    <w:rsid w:val="00D71005"/>
    <w:rsid w:val="00D71FCA"/>
    <w:rsid w:val="00D73177"/>
    <w:rsid w:val="00D749D3"/>
    <w:rsid w:val="00D74AC6"/>
    <w:rsid w:val="00D76907"/>
    <w:rsid w:val="00D8061C"/>
    <w:rsid w:val="00D810A2"/>
    <w:rsid w:val="00D84690"/>
    <w:rsid w:val="00D924ED"/>
    <w:rsid w:val="00D92B68"/>
    <w:rsid w:val="00D92C1A"/>
    <w:rsid w:val="00D9326D"/>
    <w:rsid w:val="00D95B79"/>
    <w:rsid w:val="00D961E5"/>
    <w:rsid w:val="00DA08BB"/>
    <w:rsid w:val="00DA28C8"/>
    <w:rsid w:val="00DA30B8"/>
    <w:rsid w:val="00DA43A9"/>
    <w:rsid w:val="00DA52C6"/>
    <w:rsid w:val="00DB02C6"/>
    <w:rsid w:val="00DB0B8F"/>
    <w:rsid w:val="00DB2FAB"/>
    <w:rsid w:val="00DB4DEF"/>
    <w:rsid w:val="00DB5D2F"/>
    <w:rsid w:val="00DB7EEE"/>
    <w:rsid w:val="00DB7F65"/>
    <w:rsid w:val="00DC01FB"/>
    <w:rsid w:val="00DC064C"/>
    <w:rsid w:val="00DC4BFA"/>
    <w:rsid w:val="00DC5785"/>
    <w:rsid w:val="00DC5A5E"/>
    <w:rsid w:val="00DC7B64"/>
    <w:rsid w:val="00DD4454"/>
    <w:rsid w:val="00DD6376"/>
    <w:rsid w:val="00DD7336"/>
    <w:rsid w:val="00DD7680"/>
    <w:rsid w:val="00DE3CEA"/>
    <w:rsid w:val="00DE5BB5"/>
    <w:rsid w:val="00DE6FF6"/>
    <w:rsid w:val="00DE7AFA"/>
    <w:rsid w:val="00DF3041"/>
    <w:rsid w:val="00DF7164"/>
    <w:rsid w:val="00DF783E"/>
    <w:rsid w:val="00E02208"/>
    <w:rsid w:val="00E0403A"/>
    <w:rsid w:val="00E044B4"/>
    <w:rsid w:val="00E0480F"/>
    <w:rsid w:val="00E0496E"/>
    <w:rsid w:val="00E04D58"/>
    <w:rsid w:val="00E05F6D"/>
    <w:rsid w:val="00E11094"/>
    <w:rsid w:val="00E1155C"/>
    <w:rsid w:val="00E17536"/>
    <w:rsid w:val="00E20DF3"/>
    <w:rsid w:val="00E22D8F"/>
    <w:rsid w:val="00E26C70"/>
    <w:rsid w:val="00E27410"/>
    <w:rsid w:val="00E307E4"/>
    <w:rsid w:val="00E34F06"/>
    <w:rsid w:val="00E3583C"/>
    <w:rsid w:val="00E36E2B"/>
    <w:rsid w:val="00E4086A"/>
    <w:rsid w:val="00E40A26"/>
    <w:rsid w:val="00E40F87"/>
    <w:rsid w:val="00E41E17"/>
    <w:rsid w:val="00E455FD"/>
    <w:rsid w:val="00E45EB1"/>
    <w:rsid w:val="00E5045C"/>
    <w:rsid w:val="00E524C9"/>
    <w:rsid w:val="00E6015D"/>
    <w:rsid w:val="00E60521"/>
    <w:rsid w:val="00E62118"/>
    <w:rsid w:val="00E662FC"/>
    <w:rsid w:val="00E67645"/>
    <w:rsid w:val="00E679DE"/>
    <w:rsid w:val="00E70314"/>
    <w:rsid w:val="00E73BCE"/>
    <w:rsid w:val="00E73FCC"/>
    <w:rsid w:val="00E758AA"/>
    <w:rsid w:val="00E76291"/>
    <w:rsid w:val="00E76359"/>
    <w:rsid w:val="00E812BB"/>
    <w:rsid w:val="00E857DF"/>
    <w:rsid w:val="00E85FFF"/>
    <w:rsid w:val="00E926F0"/>
    <w:rsid w:val="00E9350B"/>
    <w:rsid w:val="00E96FBB"/>
    <w:rsid w:val="00E9715B"/>
    <w:rsid w:val="00E97CE8"/>
    <w:rsid w:val="00EA24B7"/>
    <w:rsid w:val="00EA2C79"/>
    <w:rsid w:val="00EA33E4"/>
    <w:rsid w:val="00EA395B"/>
    <w:rsid w:val="00EB36B2"/>
    <w:rsid w:val="00EB5369"/>
    <w:rsid w:val="00EB608E"/>
    <w:rsid w:val="00EC0295"/>
    <w:rsid w:val="00EC0F32"/>
    <w:rsid w:val="00EC2B40"/>
    <w:rsid w:val="00EC7A25"/>
    <w:rsid w:val="00ED2E1F"/>
    <w:rsid w:val="00EE293B"/>
    <w:rsid w:val="00EE3254"/>
    <w:rsid w:val="00EE3896"/>
    <w:rsid w:val="00EE5453"/>
    <w:rsid w:val="00EE6A4C"/>
    <w:rsid w:val="00EF421F"/>
    <w:rsid w:val="00EF6B07"/>
    <w:rsid w:val="00F005DE"/>
    <w:rsid w:val="00F02BE1"/>
    <w:rsid w:val="00F05869"/>
    <w:rsid w:val="00F05C06"/>
    <w:rsid w:val="00F07C7B"/>
    <w:rsid w:val="00F11A00"/>
    <w:rsid w:val="00F12174"/>
    <w:rsid w:val="00F1360A"/>
    <w:rsid w:val="00F1468D"/>
    <w:rsid w:val="00F15097"/>
    <w:rsid w:val="00F15E02"/>
    <w:rsid w:val="00F15E88"/>
    <w:rsid w:val="00F1759E"/>
    <w:rsid w:val="00F2009F"/>
    <w:rsid w:val="00F2231F"/>
    <w:rsid w:val="00F24EED"/>
    <w:rsid w:val="00F2629B"/>
    <w:rsid w:val="00F274BA"/>
    <w:rsid w:val="00F3317E"/>
    <w:rsid w:val="00F34B5B"/>
    <w:rsid w:val="00F36597"/>
    <w:rsid w:val="00F40B5F"/>
    <w:rsid w:val="00F40E78"/>
    <w:rsid w:val="00F413A8"/>
    <w:rsid w:val="00F422ED"/>
    <w:rsid w:val="00F4363F"/>
    <w:rsid w:val="00F43E07"/>
    <w:rsid w:val="00F46345"/>
    <w:rsid w:val="00F51AD6"/>
    <w:rsid w:val="00F5219B"/>
    <w:rsid w:val="00F535F9"/>
    <w:rsid w:val="00F5388F"/>
    <w:rsid w:val="00F53ECF"/>
    <w:rsid w:val="00F56EEC"/>
    <w:rsid w:val="00F6013E"/>
    <w:rsid w:val="00F60561"/>
    <w:rsid w:val="00F60E71"/>
    <w:rsid w:val="00F61BC1"/>
    <w:rsid w:val="00F624DC"/>
    <w:rsid w:val="00F628FC"/>
    <w:rsid w:val="00F652F0"/>
    <w:rsid w:val="00F67748"/>
    <w:rsid w:val="00F8180E"/>
    <w:rsid w:val="00F8362C"/>
    <w:rsid w:val="00F85BD3"/>
    <w:rsid w:val="00F85FA3"/>
    <w:rsid w:val="00F93D51"/>
    <w:rsid w:val="00F9724E"/>
    <w:rsid w:val="00FA1E94"/>
    <w:rsid w:val="00FA1F36"/>
    <w:rsid w:val="00FA2332"/>
    <w:rsid w:val="00FA5056"/>
    <w:rsid w:val="00FA5AA8"/>
    <w:rsid w:val="00FA775B"/>
    <w:rsid w:val="00FB0A7F"/>
    <w:rsid w:val="00FB3B84"/>
    <w:rsid w:val="00FB4655"/>
    <w:rsid w:val="00FB74E4"/>
    <w:rsid w:val="00FC326A"/>
    <w:rsid w:val="00FC359F"/>
    <w:rsid w:val="00FC385F"/>
    <w:rsid w:val="00FD10D6"/>
    <w:rsid w:val="00FD332F"/>
    <w:rsid w:val="00FD344B"/>
    <w:rsid w:val="00FD6A44"/>
    <w:rsid w:val="00FE32EB"/>
    <w:rsid w:val="00FE3E0D"/>
    <w:rsid w:val="00FE7577"/>
    <w:rsid w:val="00FF05FA"/>
    <w:rsid w:val="00FF35D9"/>
    <w:rsid w:val="00FF4A15"/>
    <w:rsid w:val="00FF4FFB"/>
    <w:rsid w:val="00FF56C3"/>
    <w:rsid w:val="00FF5827"/>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477A"/>
  <w15:docId w15:val="{9099B5AB-12CE-460C-89CE-9734494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prolongpharma.com%2Fsanguinate%2F&amp;data=02%7C01%7C%7C27970ebb85e344b0714608d55098be1e%7C84df9e7fe9f640afb435aaaaaaaaaaaa%7C1%7C0%7C636503539326365316&amp;sdata=GPjfF%2BgLsQYzDnAsVdlHxNe4LsOG0e7eYY20Ae%2FfT5U%3D&amp;reserved=0" TargetMode="External"/><Relationship Id="rId13" Type="http://schemas.openxmlformats.org/officeDocument/2006/relationships/hyperlink" Target="https://nam02.safelinks.protection.outlook.com/?url=http%3A%2F%2Fwww.prolongpharma.com%2Fsanguinate%2F&amp;data=02%7C01%7C%7C27970ebb85e344b0714608d55098be1e%7C84df9e7fe9f640afb435aaaaaaaaaaaa%7C1%7C0%7C636503539326365316&amp;sdata=GPjfF%2BgLsQYzDnAsVdlHxNe4LsOG0e7eYY20Ae%2FfT5U%3D&amp;reserved=0" TargetMode="External"/><Relationship Id="rId18" Type="http://schemas.openxmlformats.org/officeDocument/2006/relationships/hyperlink" Target="https://www.intelliatx.com/" TargetMode="External"/><Relationship Id="rId26" Type="http://schemas.openxmlformats.org/officeDocument/2006/relationships/hyperlink" Target="https://eur01.safelinks.protection.outlook.com/?url=https%3A%2F%2Ffuturism.com%2Fhow-ready-are-we-for-a-pandemic-we-asked-an-infectious-disease-expert%2F&amp;data=02%7C01%7C%7C5e7ccf9858f54a8c3ff708d55095f65d%7C84df9e7fe9f640afb435aaaaaaaaaaaa%7C1%7C0%7C636503527392019513&amp;sdata=f4pFP%2BAOWLh5gXOlWHkbVPBAID5tQZKpEnhr6nK8E6s%3D&amp;reserved=0" TargetMode="External"/><Relationship Id="rId3" Type="http://schemas.openxmlformats.org/officeDocument/2006/relationships/styles" Target="styles.xml"/><Relationship Id="rId21" Type="http://schemas.openxmlformats.org/officeDocument/2006/relationships/hyperlink" Target="https://seekingalpha.com/pr/17022565-akari-therapeutics-announces-phase-ii-cobalt-trial-coversin-patients-pnh-met-primary-endpoint" TargetMode="External"/><Relationship Id="rId34" Type="http://schemas.openxmlformats.org/officeDocument/2006/relationships/hyperlink" Target="http://business.financialpost.com/technology/cio/vancouver-based-company-wants-to-take-undiagnosed-out-of-the-medical-vocabulary" TargetMode="External"/><Relationship Id="rId7" Type="http://schemas.openxmlformats.org/officeDocument/2006/relationships/endnotes" Target="endnotes.xml"/><Relationship Id="rId12" Type="http://schemas.openxmlformats.org/officeDocument/2006/relationships/hyperlink" Target="http://media.ne.cision.com/l/zwxsmbcy/www.bioverativ.com" TargetMode="External"/><Relationship Id="rId17" Type="http://schemas.openxmlformats.org/officeDocument/2006/relationships/hyperlink" Target="https://www.globenewswire.com/Tracker?data=2hH40YciOLUhE9t0XuqNtIY3g8unkOoLG7py8M0b38NS9R848xDn-r7Ozcf05-bbrTPOkTMsC8vI9Ifg3fMKEVYuaw-c_9rwoL6zP2WzIvL-UxIMF6nRr5wY-MbtAkg0" TargetMode="External"/><Relationship Id="rId25" Type="http://schemas.openxmlformats.org/officeDocument/2006/relationships/hyperlink" Target="https://d.docs.live.net/Company/07J4W6-E" TargetMode="External"/><Relationship Id="rId33" Type="http://schemas.openxmlformats.org/officeDocument/2006/relationships/hyperlink" Target="http://www.newswire.ca/news-releases/fusion-genomics-turns-to-ibm-cloud-to-help-support-advances-designed-to-conquer-global-pandemics-657962053.html" TargetMode="External"/><Relationship Id="rId2" Type="http://schemas.openxmlformats.org/officeDocument/2006/relationships/numbering" Target="numbering.xml"/><Relationship Id="rId16" Type="http://schemas.openxmlformats.org/officeDocument/2006/relationships/hyperlink" Target="http://cts.businesswire.com/ct/CT?id=smartlink&amp;url=http%3A%2F%2Fwww.ironwoodpharma.com%2F&amp;esheet=51733697&amp;newsitemid=20171221005133&amp;lan=en-US&amp;anchor=Ironwood+Pharmaceuticals%2C+Inc.&amp;index=1&amp;md5=b87755fb7bd34e5f2d75f3d72e07d744" TargetMode="External"/><Relationship Id="rId20" Type="http://schemas.openxmlformats.org/officeDocument/2006/relationships/hyperlink" Target="https://clinicaltrials.gov/ct2/show/NCT02591862?term=coversin&amp;rank=1" TargetMode="External"/><Relationship Id="rId29" Type="http://schemas.openxmlformats.org/officeDocument/2006/relationships/hyperlink" Target="https://phys.org/tags/wou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e.cision.com/l/zwxsmbcy/www.sobi.com" TargetMode="External"/><Relationship Id="rId24" Type="http://schemas.openxmlformats.org/officeDocument/2006/relationships/hyperlink" Target="http://cts.businesswire.com/ct/CT?id=smartlink&amp;url=http%3A%2F%2Fwww.vrtx.com&amp;esheet=51728370&amp;newsitemid=20171212005171&amp;lan=en-US&amp;anchor=Vertex+Pharmaceuticals+Incorporated&amp;index=1&amp;md5=1d964a0bc03b8da36b1bfa6a918dedfe" TargetMode="External"/><Relationship Id="rId32" Type="http://schemas.openxmlformats.org/officeDocument/2006/relationships/hyperlink" Target="http://www.mdmag.com/medical-news/promising-new-molecule-in-hiv-vaccine-desig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02.safelinks.protection.outlook.com/?url=https%3A%2F%2Fsicklecellanemianews.com%2F%3Fs%3Dsickle%2Bcell%2Bdisease&amp;data=02%7C01%7C%7C27970ebb85e344b0714608d55098be1e%7C84df9e7fe9f640afb435aaaaaaaaaaaa%7C1%7C0%7C636503539326365316&amp;sdata=0YwF0%2FnRVaWsaP30oA3zPebVAzNKsPJCPEINb0uSFWI%3D&amp;reserved=0" TargetMode="External"/><Relationship Id="rId23" Type="http://schemas.openxmlformats.org/officeDocument/2006/relationships/hyperlink" Target="https://en.wikipedia.org/wiki/Alpha_1-antitrypsin_deficiency" TargetMode="External"/><Relationship Id="rId28" Type="http://schemas.openxmlformats.org/officeDocument/2006/relationships/hyperlink" Target="https://phys.org/tags/blood+vessel+formation/" TargetMode="External"/><Relationship Id="rId36" Type="http://schemas.openxmlformats.org/officeDocument/2006/relationships/fontTable" Target="fontTable.xml"/><Relationship Id="rId10" Type="http://schemas.openxmlformats.org/officeDocument/2006/relationships/hyperlink" Target="https://nam02.safelinks.protection.outlook.com/?url=https%3A%2F%2Fsicklecellanemianews.com%2F%3Fs%3Dsickle%2Bcell%2Bdisease&amp;data=02%7C01%7C%7C27970ebb85e344b0714608d55098be1e%7C84df9e7fe9f640afb435aaaaaaaaaaaa%7C1%7C0%7C636503539326365316&amp;sdata=0YwF0%2FnRVaWsaP30oA3zPebVAzNKsPJCPEINb0uSFWI%3D&amp;reserved=0" TargetMode="External"/><Relationship Id="rId19" Type="http://schemas.openxmlformats.org/officeDocument/2006/relationships/hyperlink" Target="https://www.healio.com/hematology-oncology/hematology/news/in-the-journals/%7B2ae70c44-c7e5-4a89-9e5f-2c09133d5d31%7D/engineered-therapy-shows-promise-for-life-threatening-blood-clotting-disorder" TargetMode="External"/><Relationship Id="rId31" Type="http://schemas.openxmlformats.org/officeDocument/2006/relationships/hyperlink" Target="https://nam01.safelinks.protection.outlook.com/?url=https%3A%2F%2Fclinicaltrials.gov%2Fshow%2FNCT02788188&amp;data=02%7C01%7C%7C42eec5b475354c57d97108d55b12726e%7C84df9e7fe9f640afb435aaaaaaaaaaaa%7C1%7C0%7C636515057160862634&amp;sdata=ExPD3s2TAXX%2BLIh4mZ2yFkP4imaEJBFSmfUCKzkQsNg%3D&amp;reserved=0" TargetMode="External"/><Relationship Id="rId4" Type="http://schemas.openxmlformats.org/officeDocument/2006/relationships/settings" Target="settings.xml"/><Relationship Id="rId9" Type="http://schemas.openxmlformats.org/officeDocument/2006/relationships/hyperlink" Target="https://nam02.safelinks.protection.outlook.com/?url=http%3A%2F%2Fwww.prolongpharma.com%2Fsanguinate%2F&amp;data=02%7C01%7C%7C27970ebb85e344b0714608d55098be1e%7C84df9e7fe9f640afb435aaaaaaaaaaaa%7C1%7C0%7C636503539326365316&amp;sdata=GPjfF%2BgLsQYzDnAsVdlHxNe4LsOG0e7eYY20Ae%2FfT5U%3D&amp;reserved=0" TargetMode="External"/><Relationship Id="rId14" Type="http://schemas.openxmlformats.org/officeDocument/2006/relationships/hyperlink" Target="https://nam02.safelinks.protection.outlook.com/?url=http%3A%2F%2Fwww.prolongpharma.com%2Fsanguinate%2F&amp;data=02%7C01%7C%7C27970ebb85e344b0714608d55098be1e%7C84df9e7fe9f640afb435aaaaaaaaaaaa%7C1%7C0%7C636503539326365316&amp;sdata=GPjfF%2BgLsQYzDnAsVdlHxNe4LsOG0e7eYY20Ae%2FfT5U%3D&amp;reserved=0" TargetMode="External"/><Relationship Id="rId22" Type="http://schemas.openxmlformats.org/officeDocument/2006/relationships/hyperlink" Target="https://eur03.safelinks.protection.outlook.com/?url=https%3A%2F%2Fseekingalpha.com%2Fpr%2F17033798-portola-pharmaceuticals-provides-update-biologics-license-application-bla-andexxa-andexanet&amp;data=02%7C01%7C%7Ccf388e2b6a294470e70408d5509896eb%7C84df9e7fe9f640afb435aaaaaaaaaaaa%7C1%7C0%7C636503538665191511&amp;sdata=gGCtgI%2Fx7aB3zhmSPdL%2Fsjt%2FEz%2BfvNILf1fDtyMtvr4%3D&amp;reserved=0" TargetMode="External"/><Relationship Id="rId27" Type="http://schemas.openxmlformats.org/officeDocument/2006/relationships/hyperlink" Target="https://eur01.safelinks.protection.outlook.com/?url=https%3A%2F%2Fwww.nih.gov%2Fabout-nih%2Fwho-we-are%2Fnih-director%2Fstatements%2Fnih-lifts-funding-pause-gain-function-research&amp;data=02%7C01%7C%7C5e7ccf9858f54a8c3ff708d55095f65d%7C84df9e7fe9f640afb435aaaaaaaaaaaa%7C1%7C0%7C636503527392019513&amp;sdata=BVeRaZB95MkT6JIDMT48xoxWqkk4dfMpMeD3or6H9eQ%3D&amp;reserved=0" TargetMode="External"/><Relationship Id="rId30" Type="http://schemas.openxmlformats.org/officeDocument/2006/relationships/hyperlink" Target="https://www.levinlaw.com/practice-areas/xarelto-lawsuit-lawyer-facts-issues-and-help"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sh.confex.com/ash/2017/webprogram/Paper105530.html" TargetMode="External"/><Relationship Id="rId13" Type="http://schemas.openxmlformats.org/officeDocument/2006/relationships/hyperlink" Target="http://www.nature.com/articles/ncomms14750" TargetMode="External"/><Relationship Id="rId18" Type="http://schemas.openxmlformats.org/officeDocument/2006/relationships/hyperlink" Target="http://www.nature.com/articles/ncomms14750" TargetMode="External"/><Relationship Id="rId26" Type="http://schemas.openxmlformats.org/officeDocument/2006/relationships/hyperlink" Target="http://onlinelibrary.wiley.com/doi/10.1111/trf.14303/full" TargetMode="External"/><Relationship Id="rId39" Type="http://schemas.openxmlformats.org/officeDocument/2006/relationships/hyperlink" Target="javascript:void(0);" TargetMode="External"/><Relationship Id="rId3" Type="http://schemas.openxmlformats.org/officeDocument/2006/relationships/hyperlink" Target="http://www.nejm.org/toc/nejm/377/26/" TargetMode="External"/><Relationship Id="rId21" Type="http://schemas.openxmlformats.org/officeDocument/2006/relationships/hyperlink" Target="http://www.nature.com/articles/ncomms14750" TargetMode="External"/><Relationship Id="rId34" Type="http://schemas.openxmlformats.org/officeDocument/2006/relationships/hyperlink" Target="http://dx.doi.org/10.1093/infdis/jix639" TargetMode="External"/><Relationship Id="rId42" Type="http://schemas.openxmlformats.org/officeDocument/2006/relationships/hyperlink" Target="javascript:void(0);" TargetMode="External"/><Relationship Id="rId47" Type="http://schemas.openxmlformats.org/officeDocument/2006/relationships/hyperlink" Target="http://dx.doi.org/10.1016/S2352-3018(17)30155-8" TargetMode="External"/><Relationship Id="rId7" Type="http://schemas.openxmlformats.org/officeDocument/2006/relationships/hyperlink" Target="https://www.globenewswire.com/Tracker?data=upHoBapfPajZLYcRtPoT5MgCCP4TkOtpyfGxIjcgxjBZTYBZFQSMR_rKeoL9z9Bm_vmDRdS-GbmCUVo6213y7cXLA2-TRS_8qQXdqDVTIKk=" TargetMode="External"/><Relationship Id="rId12" Type="http://schemas.openxmlformats.org/officeDocument/2006/relationships/hyperlink" Target="http://www.nature.com/articles/ncomms14750" TargetMode="External"/><Relationship Id="rId17" Type="http://schemas.openxmlformats.org/officeDocument/2006/relationships/hyperlink" Target="http://www.nature.com/articles/ncomms14750" TargetMode="External"/><Relationship Id="rId25" Type="http://schemas.openxmlformats.org/officeDocument/2006/relationships/hyperlink" Target="https://doi.org/10.1371/journal.pmed.1002471" TargetMode="External"/><Relationship Id="rId33" Type="http://schemas.openxmlformats.org/officeDocument/2006/relationships/hyperlink" Target="http://onlinelibrary.wiley.com/doi/10.1002/acr.23504/abstract" TargetMode="External"/><Relationship Id="rId38" Type="http://schemas.openxmlformats.org/officeDocument/2006/relationships/hyperlink" Target="javascript:void(0);" TargetMode="External"/><Relationship Id="rId46" Type="http://schemas.openxmlformats.org/officeDocument/2006/relationships/hyperlink" Target="http://www.thelancet.com/journals/lanhiv/issue/vol4no11/PIIS2352-3018(17)X0011-8" TargetMode="External"/><Relationship Id="rId2" Type="http://schemas.openxmlformats.org/officeDocument/2006/relationships/hyperlink" Target="https://ash.confex.com/ash/2017/webprogram/Paper104216.html" TargetMode="External"/><Relationship Id="rId16" Type="http://schemas.openxmlformats.org/officeDocument/2006/relationships/hyperlink" Target="http://www.nature.com/articles/ncomms14750" TargetMode="External"/><Relationship Id="rId20" Type="http://schemas.openxmlformats.org/officeDocument/2006/relationships/hyperlink" Target="http://www.nature.com/articles/ncomms14750" TargetMode="External"/><Relationship Id="rId29" Type="http://schemas.openxmlformats.org/officeDocument/2006/relationships/hyperlink" Target="tel:3484-3490" TargetMode="External"/><Relationship Id="rId41" Type="http://schemas.openxmlformats.org/officeDocument/2006/relationships/hyperlink" Target="javascript:void(0);" TargetMode="External"/><Relationship Id="rId1" Type="http://schemas.openxmlformats.org/officeDocument/2006/relationships/hyperlink" Target="http://www.nejm.org/toc/nejm/377/23/" TargetMode="External"/><Relationship Id="rId6" Type="http://schemas.openxmlformats.org/officeDocument/2006/relationships/hyperlink" Target="https://nam02.safelinks.protection.outlook.com/?url=https%3A%2F%2Fclinicaltrials.gov%2Fct2%2Fshow%2FNCT02411708&amp;data=02%7C01%7C%7C27970ebb85e344b0714608d55098be1e%7C84df9e7fe9f640afb435aaaaaaaaaaaa%7C1%7C0%7C636503539326365316&amp;sdata=Keo%2FkGVXSVoCXkx%2F%2FjpfQ93CWwxVizXUTGJIbXhmHy8%3D&amp;reserved=0" TargetMode="External"/><Relationship Id="rId11" Type="http://schemas.openxmlformats.org/officeDocument/2006/relationships/hyperlink" Target="http://www.nature.com/articles/ncomms14750" TargetMode="External"/><Relationship Id="rId24" Type="http://schemas.openxmlformats.org/officeDocument/2006/relationships/hyperlink" Target="http://www.nejm.org/toc/nejm/372/11/" TargetMode="External"/><Relationship Id="rId32" Type="http://schemas.openxmlformats.org/officeDocument/2006/relationships/hyperlink" Target="http://dx.doi.org/10.1016/j.mtcomm.2017.10.015"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s://wwwnc.cdc.gov/eid/article/23/5/16-1538_article" TargetMode="External"/><Relationship Id="rId5" Type="http://schemas.openxmlformats.org/officeDocument/2006/relationships/hyperlink" Target="http://www.nejm.org/doi/pdf/10.1056/NEJMe1713888" TargetMode="External"/><Relationship Id="rId15" Type="http://schemas.openxmlformats.org/officeDocument/2006/relationships/hyperlink" Target="http://www.nature.com/articles/ncomms14750" TargetMode="External"/><Relationship Id="rId23" Type="http://schemas.openxmlformats.org/officeDocument/2006/relationships/hyperlink" Target="https://jamanetwork.com/journals/jama/fullarticle/186686?resultClick=1" TargetMode="External"/><Relationship Id="rId28" Type="http://schemas.openxmlformats.org/officeDocument/2006/relationships/hyperlink" Target="https://www.ncbi.nlm.nih.gov/pmc/articles/PMC5700455/" TargetMode="External"/><Relationship Id="rId36" Type="http://schemas.openxmlformats.org/officeDocument/2006/relationships/hyperlink" Target="javascript:void(0);" TargetMode="External"/><Relationship Id="rId10" Type="http://schemas.openxmlformats.org/officeDocument/2006/relationships/hyperlink" Target="http://www.nature.com/articles/ncomms14750" TargetMode="External"/><Relationship Id="rId19" Type="http://schemas.openxmlformats.org/officeDocument/2006/relationships/hyperlink" Target="http://www.nature.com/articles/ncomms14750" TargetMode="External"/><Relationship Id="rId31" Type="http://schemas.openxmlformats.org/officeDocument/2006/relationships/hyperlink" Target="https://eur01.safelinks.protection.outlook.com/?url=https%3A%2F%2Ffuturism.com%2Fdont-panic-scientists-report-first-case-of-bird-flu-jumping-from-cat-to-human%2F&amp;data=02%7C01%7C%7C5e7ccf9858f54a8c3ff708d55095f65d%7C84df9e7fe9f640afb435aaaaaaaaaaaa%7C1%7C0%7C636503527392019513&amp;sdata=TRqPlyKGd1FlkVcmWcxdgRegieJHtN2rkaugfzMQFJ4%3D&amp;reserved=0" TargetMode="External"/><Relationship Id="rId44" Type="http://schemas.openxmlformats.org/officeDocument/2006/relationships/hyperlink" Target="https://academic.oup.com/cid/advance-article/doi/10.1093/cid/cix968/4782287" TargetMode="External"/><Relationship Id="rId4" Type="http://schemas.openxmlformats.org/officeDocument/2006/relationships/hyperlink" Target="http://www.nejm.org/doi/pdf/10.1056/NEJMoa1708483" TargetMode="External"/><Relationship Id="rId9" Type="http://schemas.openxmlformats.org/officeDocument/2006/relationships/hyperlink" Target="https://ash.confex.com/ash/2017/webprogram/Paper99635.html" TargetMode="External"/><Relationship Id="rId14" Type="http://schemas.openxmlformats.org/officeDocument/2006/relationships/hyperlink" Target="http://www.nature.com/articles/ncomms14750" TargetMode="External"/><Relationship Id="rId22" Type="http://schemas.openxmlformats.org/officeDocument/2006/relationships/hyperlink" Target="http://www.nature.com/articles/ncomms14750" TargetMode="External"/><Relationship Id="rId27" Type="http://schemas.openxmlformats.org/officeDocument/2006/relationships/hyperlink" Target="http://www.thelancet.com/journals/lanhae/article/PIIS2352-3026(17)30169-2/fulltext" TargetMode="External"/><Relationship Id="rId30" Type="http://schemas.openxmlformats.org/officeDocument/2006/relationships/hyperlink" Target="https://eur03.safelinks.protection.outlook.com/?url=https%3A%2F%2Fwww.genengnews.com%2Fgen-news-highlights%2Fshire-baxalta-complete-32b-merger%2F81252788&amp;data=02%7C01%7C%7C6d18a5d972984b33e7a308d550987a13%7C84df9e7fe9f640afb435aaaaaaaaaaaa%7C1%7C0%7C636503538183687134&amp;sdata=3QqTpL9om8L1FkLsP0%2FgaHq47G1kmFvW8us%2FElJa8AY%3D&amp;reserved=0" TargetMode="External"/><Relationship Id="rId35" Type="http://schemas.openxmlformats.org/officeDocument/2006/relationships/hyperlink" Target="https://nam02.safelinks.protection.outlook.com/?url=https%3A%2F%2Fin.reuters.com%2Farticle%2Fus-roche-hemlibra%2Froche-hemophilia-drug-wins-fda-nod-with-a-warning-idINKBN1DG2C4&amp;data=02%7C01%7C%7C98e924635e144ff4d01008d550984708%7C84df9e7fe9f640afb435aaaaaaaaaaaa%7C1%7C0%7C636503537323869263&amp;sdata=vWGuCQXVyFoOvtkE7hFj%2Fwd9e%2Bxg2atumCBHavipy0M%3D&amp;reserved=0" TargetMode="External"/><Relationship Id="rId43" Type="http://schemas.openxmlformats.org/officeDocument/2006/relationships/hyperlink" Target="http://dx.doi.org/10.1016/j.celrep.2017.11.054" TargetMode="External"/><Relationship Id="rId48" Type="http://schemas.openxmlformats.org/officeDocument/2006/relationships/hyperlink" Target="https://doi.org/10.1093/infdis/jix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7CB8-AF9E-443F-B68D-E065E86B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9646</Words>
  <Characters>54983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Susan Bambrick</cp:lastModifiedBy>
  <cp:revision>16</cp:revision>
  <dcterms:created xsi:type="dcterms:W3CDTF">2018-02-04T05:32:00Z</dcterms:created>
  <dcterms:modified xsi:type="dcterms:W3CDTF">2018-02-08T04:57:00Z</dcterms:modified>
</cp:coreProperties>
</file>