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B07" w:rsidRDefault="00EF6B07" w:rsidP="00FC385F">
      <w:pPr>
        <w:pStyle w:val="Title"/>
      </w:pPr>
      <w:r>
        <w:t>Monitoring International Trends</w:t>
      </w:r>
    </w:p>
    <w:p w:rsidR="00EF6B07" w:rsidRDefault="00EF6B07" w:rsidP="00EF6B07">
      <w:pPr>
        <w:rPr>
          <w:rFonts w:ascii="Arial" w:hAnsi="Arial" w:cs="Arial"/>
          <w:b/>
        </w:rPr>
      </w:pPr>
      <w:r>
        <w:rPr>
          <w:rFonts w:ascii="Arial" w:hAnsi="Arial" w:cs="Arial"/>
          <w:b/>
        </w:rPr>
        <w:t xml:space="preserve">posted </w:t>
      </w:r>
      <w:r w:rsidR="006F0F1D">
        <w:rPr>
          <w:rFonts w:ascii="Arial" w:hAnsi="Arial" w:cs="Arial"/>
          <w:b/>
        </w:rPr>
        <w:t xml:space="preserve">September-October </w:t>
      </w:r>
      <w:r w:rsidR="00D51BC6">
        <w:rPr>
          <w:rFonts w:ascii="Arial" w:hAnsi="Arial" w:cs="Arial"/>
          <w:b/>
        </w:rPr>
        <w:t>2018</w:t>
      </w:r>
    </w:p>
    <w:p w:rsidR="00EF6B07" w:rsidRPr="009F0249" w:rsidRDefault="00EF6B07" w:rsidP="00EF6B07">
      <w:pPr>
        <w:rPr>
          <w:rFonts w:ascii="Arial" w:hAnsi="Arial" w:cs="Arial"/>
          <w:sz w:val="22"/>
          <w:szCs w:val="22"/>
        </w:rPr>
      </w:pPr>
      <w:r w:rsidRPr="009F0249">
        <w:rPr>
          <w:rFonts w:ascii="Arial" w:hAnsi="Arial" w:cs="Arial"/>
          <w:sz w:val="22"/>
          <w:szCs w:val="22"/>
        </w:rPr>
        <w:t>The NBA monitors international developments that may influence the management of blood and blood products in Australia. Our focus is on:</w:t>
      </w:r>
    </w:p>
    <w:p w:rsidR="00EF6B07" w:rsidRPr="009F0249" w:rsidRDefault="00EF6B07" w:rsidP="00EF6B07">
      <w:pPr>
        <w:numPr>
          <w:ilvl w:val="0"/>
          <w:numId w:val="2"/>
        </w:numPr>
        <w:tabs>
          <w:tab w:val="num" w:pos="284"/>
        </w:tabs>
        <w:ind w:left="284" w:hanging="284"/>
        <w:rPr>
          <w:rFonts w:ascii="Arial" w:hAnsi="Arial" w:cs="Arial"/>
          <w:sz w:val="22"/>
          <w:szCs w:val="22"/>
        </w:rPr>
      </w:pPr>
      <w:r w:rsidRPr="009F0249">
        <w:rPr>
          <w:rFonts w:ascii="Arial" w:hAnsi="Arial" w:cs="Arial"/>
          <w:sz w:val="22"/>
          <w:szCs w:val="22"/>
        </w:rPr>
        <w:t xml:space="preserve">Potential new product developments and applications; </w:t>
      </w:r>
    </w:p>
    <w:p w:rsidR="00EF6B07" w:rsidRPr="009F0249" w:rsidRDefault="00EF6B07" w:rsidP="00EF6B07">
      <w:pPr>
        <w:numPr>
          <w:ilvl w:val="0"/>
          <w:numId w:val="2"/>
        </w:numPr>
        <w:tabs>
          <w:tab w:val="num" w:pos="284"/>
        </w:tabs>
        <w:ind w:left="284" w:hanging="284"/>
        <w:rPr>
          <w:rFonts w:ascii="Arial" w:hAnsi="Arial" w:cs="Arial"/>
          <w:sz w:val="22"/>
          <w:szCs w:val="22"/>
        </w:rPr>
      </w:pPr>
      <w:r w:rsidRPr="009F0249">
        <w:rPr>
          <w:rFonts w:ascii="Arial" w:hAnsi="Arial" w:cs="Arial"/>
          <w:sz w:val="22"/>
          <w:szCs w:val="22"/>
        </w:rPr>
        <w:t xml:space="preserve">Global regulatory and blood practice trends; </w:t>
      </w:r>
    </w:p>
    <w:p w:rsidR="00EF6B07" w:rsidRPr="009F0249" w:rsidRDefault="00EF6B07" w:rsidP="00EF6B07">
      <w:pPr>
        <w:numPr>
          <w:ilvl w:val="0"/>
          <w:numId w:val="2"/>
        </w:numPr>
        <w:tabs>
          <w:tab w:val="num" w:pos="284"/>
        </w:tabs>
        <w:ind w:left="284" w:hanging="284"/>
        <w:rPr>
          <w:rFonts w:ascii="Arial" w:hAnsi="Arial" w:cs="Arial"/>
          <w:sz w:val="22"/>
          <w:szCs w:val="22"/>
        </w:rPr>
      </w:pPr>
      <w:r w:rsidRPr="009F0249">
        <w:rPr>
          <w:rFonts w:ascii="Arial" w:hAnsi="Arial" w:cs="Arial"/>
          <w:sz w:val="22"/>
          <w:szCs w:val="22"/>
        </w:rPr>
        <w:t>Events that may have an impact on global supply, demand and pricing, such as changes in company structure, capacity, organisation and ownership; and</w:t>
      </w:r>
    </w:p>
    <w:p w:rsidR="00EF6B07" w:rsidRPr="009F0249" w:rsidRDefault="00EF6B07" w:rsidP="00EF6B07">
      <w:pPr>
        <w:numPr>
          <w:ilvl w:val="0"/>
          <w:numId w:val="2"/>
        </w:numPr>
        <w:tabs>
          <w:tab w:val="num" w:pos="284"/>
        </w:tabs>
        <w:ind w:left="284" w:hanging="284"/>
        <w:rPr>
          <w:rFonts w:ascii="Arial" w:hAnsi="Arial" w:cs="Arial"/>
          <w:sz w:val="22"/>
          <w:szCs w:val="22"/>
        </w:rPr>
      </w:pPr>
      <w:r w:rsidRPr="009F0249">
        <w:rPr>
          <w:rFonts w:ascii="Arial" w:hAnsi="Arial" w:cs="Arial"/>
          <w:sz w:val="22"/>
          <w:szCs w:val="22"/>
        </w:rPr>
        <w:t>Other emerging risks that could put financial or other pressures on the Australian sector.</w:t>
      </w:r>
    </w:p>
    <w:p w:rsidR="00EF6B07" w:rsidRPr="009F0249" w:rsidRDefault="00EF6B07" w:rsidP="00EF6B07">
      <w:pPr>
        <w:ind w:left="284"/>
        <w:rPr>
          <w:rFonts w:ascii="Arial" w:hAnsi="Arial" w:cs="Arial"/>
          <w:sz w:val="22"/>
          <w:szCs w:val="22"/>
        </w:rPr>
      </w:pPr>
    </w:p>
    <w:p w:rsidR="009C229C" w:rsidRDefault="007F6F0C" w:rsidP="00561F2C">
      <w:pPr>
        <w:rPr>
          <w:rFonts w:ascii="Arial" w:eastAsia="Arial" w:hAnsi="Arial" w:cs="Arial"/>
          <w:sz w:val="22"/>
          <w:szCs w:val="22"/>
        </w:rPr>
      </w:pPr>
      <w:r w:rsidRPr="00FB275A">
        <w:rPr>
          <w:rFonts w:ascii="Arial" w:hAnsi="Arial" w:cs="Arial"/>
          <w:sz w:val="22"/>
          <w:szCs w:val="22"/>
        </w:rPr>
        <w:t xml:space="preserve">Some </w:t>
      </w:r>
      <w:r w:rsidR="00561F2C" w:rsidRPr="00FB275A">
        <w:rPr>
          <w:rFonts w:ascii="Arial" w:hAnsi="Arial" w:cs="Arial"/>
          <w:sz w:val="22"/>
          <w:szCs w:val="22"/>
        </w:rPr>
        <w:t xml:space="preserve">recent matters of interest appear </w:t>
      </w:r>
      <w:r w:rsidR="008E5712" w:rsidRPr="00FB275A">
        <w:rPr>
          <w:rFonts w:ascii="Arial" w:hAnsi="Arial" w:cs="Arial"/>
          <w:sz w:val="22"/>
          <w:szCs w:val="22"/>
        </w:rPr>
        <w:t xml:space="preserve">on </w:t>
      </w:r>
      <w:r w:rsidR="00661DF9" w:rsidRPr="00FB275A">
        <w:rPr>
          <w:rFonts w:ascii="Arial" w:hAnsi="Arial" w:cs="Arial"/>
          <w:sz w:val="22"/>
          <w:szCs w:val="22"/>
        </w:rPr>
        <w:t xml:space="preserve">pages </w:t>
      </w:r>
      <w:r w:rsidR="00FB275A" w:rsidRPr="00FB275A">
        <w:rPr>
          <w:rFonts w:ascii="Arial" w:hAnsi="Arial" w:cs="Arial"/>
          <w:sz w:val="22"/>
          <w:szCs w:val="22"/>
        </w:rPr>
        <w:t>5</w:t>
      </w:r>
      <w:r w:rsidR="00025A14" w:rsidRPr="00FB275A">
        <w:rPr>
          <w:rFonts w:ascii="Arial" w:hAnsi="Arial" w:cs="Arial"/>
          <w:sz w:val="22"/>
          <w:szCs w:val="22"/>
        </w:rPr>
        <w:t xml:space="preserve"> </w:t>
      </w:r>
      <w:r w:rsidR="00661DF9" w:rsidRPr="00FB275A">
        <w:rPr>
          <w:rFonts w:ascii="Arial" w:hAnsi="Arial" w:cs="Arial"/>
          <w:sz w:val="22"/>
          <w:szCs w:val="22"/>
        </w:rPr>
        <w:t xml:space="preserve">to </w:t>
      </w:r>
      <w:r w:rsidR="00FB275A" w:rsidRPr="00FB275A">
        <w:rPr>
          <w:rFonts w:ascii="Arial" w:hAnsi="Arial" w:cs="Arial"/>
          <w:sz w:val="22"/>
          <w:szCs w:val="22"/>
        </w:rPr>
        <w:t>17</w:t>
      </w:r>
      <w:r w:rsidR="00661DF9" w:rsidRPr="00FB275A">
        <w:rPr>
          <w:rFonts w:ascii="Arial" w:hAnsi="Arial" w:cs="Arial"/>
          <w:sz w:val="22"/>
          <w:szCs w:val="22"/>
        </w:rPr>
        <w:t>.</w:t>
      </w:r>
      <w:r w:rsidR="00661DF9">
        <w:rPr>
          <w:rFonts w:ascii="Arial" w:hAnsi="Arial" w:cs="Arial"/>
          <w:sz w:val="22"/>
          <w:szCs w:val="22"/>
        </w:rPr>
        <w:t xml:space="preserve"> </w:t>
      </w:r>
      <w:r w:rsidR="00561F2C" w:rsidRPr="009F0249">
        <w:rPr>
          <w:rFonts w:ascii="Arial" w:hAnsi="Arial" w:cs="Arial"/>
          <w:sz w:val="22"/>
          <w:szCs w:val="22"/>
        </w:rPr>
        <w:t xml:space="preserve"> </w:t>
      </w:r>
      <w:r w:rsidR="00561F2C" w:rsidRPr="009F0249">
        <w:rPr>
          <w:rFonts w:ascii="Arial" w:eastAsia="Arial" w:hAnsi="Arial" w:cs="Arial"/>
          <w:sz w:val="22"/>
          <w:szCs w:val="22"/>
        </w:rPr>
        <w:t>Highlights</w:t>
      </w:r>
      <w:r w:rsidR="00A1461B">
        <w:rPr>
          <w:rFonts w:ascii="Arial" w:eastAsia="Arial" w:hAnsi="Arial" w:cs="Arial"/>
          <w:sz w:val="22"/>
          <w:szCs w:val="22"/>
        </w:rPr>
        <w:t xml:space="preserve"> are listed below</w:t>
      </w:r>
      <w:r w:rsidR="00561F2C" w:rsidRPr="009F0249">
        <w:rPr>
          <w:rFonts w:ascii="Arial" w:eastAsia="Arial" w:hAnsi="Arial" w:cs="Arial"/>
          <w:sz w:val="22"/>
          <w:szCs w:val="22"/>
        </w:rPr>
        <w:t>:</w:t>
      </w:r>
    </w:p>
    <w:p w:rsidR="005C7B6F" w:rsidRDefault="005C7B6F" w:rsidP="00561F2C">
      <w:pPr>
        <w:rPr>
          <w:rFonts w:ascii="Arial" w:eastAsia="Arial" w:hAnsi="Arial" w:cs="Arial"/>
          <w:sz w:val="22"/>
          <w:szCs w:val="22"/>
        </w:rPr>
      </w:pPr>
    </w:p>
    <w:p w:rsidR="002B4D29" w:rsidRDefault="002B4D29" w:rsidP="002B4D29">
      <w:pPr>
        <w:pStyle w:val="Heading4"/>
        <w:rPr>
          <w:rStyle w:val="Strong"/>
          <w:rFonts w:ascii="Arial" w:eastAsia="Arial" w:hAnsi="Arial" w:cs="Arial"/>
          <w:i w:val="0"/>
          <w:color w:val="111CF7"/>
        </w:rPr>
      </w:pPr>
      <w:r w:rsidRPr="00E15C3A">
        <w:rPr>
          <w:rStyle w:val="Strong"/>
          <w:rFonts w:ascii="Arial" w:eastAsia="Arial" w:hAnsi="Arial" w:cs="Arial"/>
          <w:i w:val="0"/>
          <w:color w:val="111CF7"/>
        </w:rPr>
        <w:t>Products and</w:t>
      </w:r>
      <w:r>
        <w:rPr>
          <w:rStyle w:val="Strong"/>
          <w:rFonts w:ascii="Arial" w:eastAsia="Arial" w:hAnsi="Arial" w:cs="Arial"/>
          <w:color w:val="111CF7"/>
        </w:rPr>
        <w:t xml:space="preserve"> </w:t>
      </w:r>
      <w:r w:rsidRPr="00E15C3A">
        <w:rPr>
          <w:rStyle w:val="Strong"/>
          <w:rFonts w:ascii="Arial" w:eastAsia="Arial" w:hAnsi="Arial" w:cs="Arial"/>
          <w:i w:val="0"/>
          <w:color w:val="111CF7"/>
        </w:rPr>
        <w:t>Treatments</w:t>
      </w:r>
    </w:p>
    <w:p w:rsidR="006F0F1D" w:rsidRPr="003C4385" w:rsidRDefault="002B4D29" w:rsidP="003C4385">
      <w:pPr>
        <w:pStyle w:val="Heading4"/>
        <w:rPr>
          <w:rFonts w:ascii="Arial" w:eastAsia="Arial" w:hAnsi="Arial" w:cs="Arial"/>
          <w:bCs/>
          <w:color w:val="111CF7"/>
          <w:u w:val="single"/>
        </w:rPr>
      </w:pPr>
      <w:r w:rsidRPr="005505A1">
        <w:rPr>
          <w:b/>
          <w:color w:val="7030A0"/>
          <w:u w:val="single"/>
        </w:rPr>
        <w:t>Treating Haemophilia</w:t>
      </w:r>
    </w:p>
    <w:p w:rsidR="003C4385" w:rsidRPr="009049C1" w:rsidRDefault="003C4385" w:rsidP="003C4385">
      <w:pPr>
        <w:numPr>
          <w:ilvl w:val="0"/>
          <w:numId w:val="2"/>
        </w:numPr>
        <w:tabs>
          <w:tab w:val="num" w:pos="284"/>
        </w:tabs>
        <w:ind w:left="284" w:hanging="284"/>
        <w:rPr>
          <w:rFonts w:ascii="Arial" w:hAnsi="Arial" w:cs="Arial"/>
          <w:sz w:val="22"/>
          <w:szCs w:val="22"/>
        </w:rPr>
      </w:pPr>
      <w:r w:rsidRPr="009049C1">
        <w:rPr>
          <w:rFonts w:ascii="Arial" w:hAnsi="Arial" w:cs="Arial"/>
          <w:sz w:val="22"/>
          <w:szCs w:val="22"/>
        </w:rPr>
        <w:t xml:space="preserve">The results of the multi centre, open-label, randomized phase III HAVEN 3 study published in </w:t>
      </w:r>
      <w:r w:rsidRPr="009049C1">
        <w:rPr>
          <w:rFonts w:ascii="Arial" w:hAnsi="Arial" w:cs="Arial"/>
          <w:i/>
          <w:iCs/>
          <w:sz w:val="22"/>
          <w:szCs w:val="22"/>
        </w:rPr>
        <w:t>The</w:t>
      </w:r>
      <w:r w:rsidRPr="009049C1">
        <w:rPr>
          <w:rFonts w:ascii="Arial" w:hAnsi="Arial" w:cs="Arial"/>
          <w:sz w:val="22"/>
          <w:szCs w:val="22"/>
        </w:rPr>
        <w:t xml:space="preserve"> </w:t>
      </w:r>
      <w:r w:rsidRPr="009049C1">
        <w:rPr>
          <w:rFonts w:ascii="Arial" w:hAnsi="Arial" w:cs="Arial"/>
          <w:i/>
          <w:iCs/>
          <w:sz w:val="22"/>
          <w:szCs w:val="22"/>
        </w:rPr>
        <w:t>New England Journal of Medicine</w:t>
      </w:r>
      <w:r w:rsidRPr="009049C1">
        <w:rPr>
          <w:rFonts w:ascii="Arial" w:hAnsi="Arial" w:cs="Arial"/>
          <w:sz w:val="22"/>
          <w:szCs w:val="22"/>
        </w:rPr>
        <w:t xml:space="preserve"> showed that emicizumab prophylaxis significantly reduced the bleeding rate among people 12 and older with h</w:t>
      </w:r>
      <w:r w:rsidR="00CB44D9" w:rsidRPr="009049C1">
        <w:rPr>
          <w:rFonts w:ascii="Arial" w:hAnsi="Arial" w:cs="Arial"/>
          <w:sz w:val="22"/>
          <w:szCs w:val="22"/>
        </w:rPr>
        <w:t>a</w:t>
      </w:r>
      <w:r w:rsidRPr="009049C1">
        <w:rPr>
          <w:rFonts w:ascii="Arial" w:hAnsi="Arial" w:cs="Arial"/>
          <w:sz w:val="22"/>
          <w:szCs w:val="22"/>
        </w:rPr>
        <w:t xml:space="preserve">emophilia A without factor VIII inhibitors.  </w:t>
      </w:r>
    </w:p>
    <w:p w:rsidR="003C4385" w:rsidRPr="009049C1" w:rsidRDefault="00A1461B" w:rsidP="003C4385">
      <w:pPr>
        <w:numPr>
          <w:ilvl w:val="0"/>
          <w:numId w:val="2"/>
        </w:numPr>
        <w:tabs>
          <w:tab w:val="num" w:pos="284"/>
        </w:tabs>
        <w:ind w:left="284" w:hanging="284"/>
        <w:rPr>
          <w:rFonts w:ascii="Arial" w:hAnsi="Arial" w:cs="Arial"/>
          <w:sz w:val="22"/>
          <w:szCs w:val="22"/>
        </w:rPr>
      </w:pPr>
      <w:hyperlink r:id="rId9" w:history="1">
        <w:r w:rsidR="003C4385" w:rsidRPr="009049C1">
          <w:rPr>
            <w:rFonts w:ascii="Arial" w:hAnsi="Arial" w:cs="Arial"/>
            <w:sz w:val="22"/>
            <w:szCs w:val="22"/>
          </w:rPr>
          <w:t>Sangamo Therapeutics</w:t>
        </w:r>
      </w:hyperlink>
      <w:r w:rsidR="003C4385" w:rsidRPr="009049C1">
        <w:rPr>
          <w:rFonts w:ascii="Arial" w:hAnsi="Arial" w:cs="Arial"/>
          <w:sz w:val="22"/>
          <w:szCs w:val="22"/>
        </w:rPr>
        <w:t xml:space="preserve"> and </w:t>
      </w:r>
      <w:hyperlink r:id="rId10" w:history="1">
        <w:r w:rsidR="003C4385" w:rsidRPr="009049C1">
          <w:rPr>
            <w:rFonts w:ascii="Arial" w:hAnsi="Arial" w:cs="Arial"/>
            <w:sz w:val="22"/>
            <w:szCs w:val="22"/>
          </w:rPr>
          <w:t>Pfizer</w:t>
        </w:r>
      </w:hyperlink>
      <w:r w:rsidR="003C4385" w:rsidRPr="009049C1">
        <w:rPr>
          <w:rFonts w:ascii="Arial" w:hAnsi="Arial" w:cs="Arial"/>
          <w:sz w:val="22"/>
          <w:szCs w:val="22"/>
        </w:rPr>
        <w:t xml:space="preserve"> are developing a potential gene therapy, </w:t>
      </w:r>
      <w:hyperlink r:id="rId11" w:history="1">
        <w:r w:rsidR="003C4385" w:rsidRPr="009049C1">
          <w:rPr>
            <w:rFonts w:ascii="Arial" w:hAnsi="Arial" w:cs="Arial"/>
            <w:sz w:val="22"/>
            <w:szCs w:val="22"/>
          </w:rPr>
          <w:t>SB-525</w:t>
        </w:r>
      </w:hyperlink>
      <w:r w:rsidR="003C4385" w:rsidRPr="009049C1">
        <w:rPr>
          <w:rFonts w:ascii="Arial" w:hAnsi="Arial" w:cs="Arial"/>
          <w:sz w:val="22"/>
          <w:szCs w:val="22"/>
        </w:rPr>
        <w:t xml:space="preserve">,  for haemophilia A.  Preliminary results of a Phase I/ II clinical trial suggest it is tolerated well by patients, and dose-dependent responses are positive. </w:t>
      </w:r>
    </w:p>
    <w:p w:rsidR="003C4385" w:rsidRPr="009049C1" w:rsidRDefault="003C4385" w:rsidP="003C4385">
      <w:pPr>
        <w:numPr>
          <w:ilvl w:val="0"/>
          <w:numId w:val="2"/>
        </w:numPr>
        <w:tabs>
          <w:tab w:val="num" w:pos="284"/>
        </w:tabs>
        <w:ind w:left="284" w:hanging="284"/>
        <w:rPr>
          <w:rFonts w:ascii="Arial" w:hAnsi="Arial" w:cs="Arial"/>
          <w:sz w:val="22"/>
          <w:szCs w:val="22"/>
        </w:rPr>
      </w:pPr>
      <w:r w:rsidRPr="009049C1">
        <w:rPr>
          <w:rFonts w:ascii="Arial" w:hAnsi="Arial" w:cs="Arial"/>
          <w:sz w:val="22"/>
          <w:szCs w:val="22"/>
        </w:rPr>
        <w:t>Aptevo Therapeutics says it “is intensifying its focus on additional market expansion opportunities for Ixinity both within and outside the US market.” Ixinity is its recombinan</w:t>
      </w:r>
      <w:r w:rsidR="00B974EE" w:rsidRPr="009049C1">
        <w:rPr>
          <w:rFonts w:ascii="Arial" w:hAnsi="Arial" w:cs="Arial"/>
          <w:sz w:val="22"/>
          <w:szCs w:val="22"/>
        </w:rPr>
        <w:t>t</w:t>
      </w:r>
      <w:r w:rsidRPr="009049C1">
        <w:rPr>
          <w:rFonts w:ascii="Arial" w:hAnsi="Arial" w:cs="Arial"/>
          <w:sz w:val="22"/>
          <w:szCs w:val="22"/>
        </w:rPr>
        <w:t xml:space="preserve"> factor IX. </w:t>
      </w:r>
    </w:p>
    <w:p w:rsidR="003C4385" w:rsidRPr="009049C1" w:rsidRDefault="003C4385" w:rsidP="003C4385">
      <w:pPr>
        <w:numPr>
          <w:ilvl w:val="0"/>
          <w:numId w:val="2"/>
        </w:numPr>
        <w:tabs>
          <w:tab w:val="num" w:pos="284"/>
        </w:tabs>
        <w:ind w:left="284" w:hanging="284"/>
        <w:rPr>
          <w:rFonts w:ascii="Arial" w:hAnsi="Arial" w:cs="Arial"/>
          <w:sz w:val="22"/>
          <w:szCs w:val="22"/>
        </w:rPr>
      </w:pPr>
      <w:r w:rsidRPr="009049C1">
        <w:rPr>
          <w:rFonts w:ascii="Arial" w:hAnsi="Arial" w:cs="Arial"/>
          <w:sz w:val="22"/>
          <w:szCs w:val="22"/>
        </w:rPr>
        <w:t xml:space="preserve">CSL Behring’s haemophilia B treatment </w:t>
      </w:r>
      <w:hyperlink r:id="rId12" w:history="1">
        <w:r w:rsidRPr="009049C1">
          <w:rPr>
            <w:rFonts w:ascii="Arial" w:hAnsi="Arial" w:cs="Arial"/>
            <w:sz w:val="22"/>
            <w:szCs w:val="22"/>
          </w:rPr>
          <w:t>Idelvion</w:t>
        </w:r>
      </w:hyperlink>
      <w:r w:rsidRPr="009049C1">
        <w:rPr>
          <w:rFonts w:ascii="Arial" w:hAnsi="Arial" w:cs="Arial"/>
          <w:sz w:val="22"/>
          <w:szCs w:val="22"/>
        </w:rPr>
        <w:t xml:space="preserve"> (albutrepenonacog alfa) is now available in </w:t>
      </w:r>
      <w:r w:rsidR="00DD53B5">
        <w:rPr>
          <w:rFonts w:ascii="Arial" w:hAnsi="Arial" w:cs="Arial"/>
          <w:sz w:val="22"/>
          <w:szCs w:val="22"/>
        </w:rPr>
        <w:t xml:space="preserve">a </w:t>
      </w:r>
      <w:r w:rsidRPr="009049C1">
        <w:rPr>
          <w:rFonts w:ascii="Arial" w:hAnsi="Arial" w:cs="Arial"/>
          <w:sz w:val="22"/>
          <w:szCs w:val="22"/>
        </w:rPr>
        <w:t>3500 IU vial size.</w:t>
      </w:r>
    </w:p>
    <w:p w:rsidR="00497797" w:rsidRPr="009049C1" w:rsidRDefault="003C4385" w:rsidP="003C4385">
      <w:pPr>
        <w:numPr>
          <w:ilvl w:val="0"/>
          <w:numId w:val="2"/>
        </w:numPr>
        <w:tabs>
          <w:tab w:val="num" w:pos="284"/>
        </w:tabs>
        <w:ind w:left="284" w:hanging="284"/>
        <w:rPr>
          <w:rFonts w:ascii="Arial" w:hAnsi="Arial" w:cs="Arial"/>
          <w:sz w:val="22"/>
          <w:szCs w:val="22"/>
        </w:rPr>
      </w:pPr>
      <w:r w:rsidRPr="009049C1">
        <w:rPr>
          <w:rFonts w:ascii="Arial" w:hAnsi="Arial" w:cs="Arial"/>
          <w:sz w:val="22"/>
          <w:szCs w:val="22"/>
        </w:rPr>
        <w:t xml:space="preserve">A review found one-third of European and North American haemophilia patients are overweight or obese, meaning increased joint dysfunction and chronic pain. </w:t>
      </w:r>
      <w:r w:rsidR="00497797" w:rsidRPr="009049C1">
        <w:rPr>
          <w:rFonts w:ascii="Arial" w:hAnsi="Arial" w:cs="Arial"/>
          <w:sz w:val="22"/>
          <w:szCs w:val="22"/>
        </w:rPr>
        <w:t xml:space="preserve"> </w:t>
      </w:r>
    </w:p>
    <w:p w:rsidR="006F0F1D" w:rsidRPr="00802189" w:rsidRDefault="00544498" w:rsidP="00802189">
      <w:pPr>
        <w:pStyle w:val="Heading4"/>
        <w:rPr>
          <w:b/>
          <w:color w:val="7030A0"/>
          <w:u w:val="single"/>
        </w:rPr>
      </w:pPr>
      <w:r>
        <w:rPr>
          <w:b/>
          <w:color w:val="7030A0"/>
          <w:u w:val="single"/>
        </w:rPr>
        <w:t>Other products</w:t>
      </w:r>
    </w:p>
    <w:p w:rsidR="00352B37" w:rsidRPr="00802189" w:rsidRDefault="00A1461B" w:rsidP="00352B37">
      <w:pPr>
        <w:numPr>
          <w:ilvl w:val="0"/>
          <w:numId w:val="2"/>
        </w:numPr>
        <w:tabs>
          <w:tab w:val="num" w:pos="284"/>
        </w:tabs>
        <w:ind w:left="284" w:hanging="284"/>
        <w:rPr>
          <w:rFonts w:ascii="Arial" w:hAnsi="Arial" w:cs="Arial"/>
          <w:sz w:val="22"/>
          <w:szCs w:val="22"/>
        </w:rPr>
      </w:pPr>
      <w:hyperlink r:id="rId13" w:history="1">
        <w:r w:rsidR="00352B37" w:rsidRPr="00802189">
          <w:rPr>
            <w:rFonts w:ascii="Arial" w:hAnsi="Arial" w:cs="Arial"/>
            <w:sz w:val="22"/>
            <w:szCs w:val="22"/>
          </w:rPr>
          <w:t>Sancilio Pharmaceuticals</w:t>
        </w:r>
      </w:hyperlink>
      <w:r w:rsidR="00352B37" w:rsidRPr="00802189">
        <w:rPr>
          <w:rFonts w:ascii="Arial" w:hAnsi="Arial" w:cs="Arial"/>
          <w:sz w:val="22"/>
          <w:szCs w:val="22"/>
        </w:rPr>
        <w:t xml:space="preserve">‘ said a Phase II trial of its drug  </w:t>
      </w:r>
      <w:hyperlink r:id="rId14" w:history="1">
        <w:r w:rsidR="00352B37" w:rsidRPr="00802189">
          <w:rPr>
            <w:rFonts w:ascii="Arial" w:hAnsi="Arial" w:cs="Arial"/>
            <w:sz w:val="22"/>
            <w:szCs w:val="22"/>
          </w:rPr>
          <w:t>Altemia (SC411)</w:t>
        </w:r>
      </w:hyperlink>
      <w:r w:rsidR="00352B37" w:rsidRPr="00802189">
        <w:rPr>
          <w:rFonts w:ascii="Arial" w:hAnsi="Arial" w:cs="Arial"/>
          <w:sz w:val="22"/>
          <w:szCs w:val="22"/>
        </w:rPr>
        <w:t xml:space="preserve"> showed promising results in treating children with </w:t>
      </w:r>
      <w:hyperlink r:id="rId15" w:history="1">
        <w:r w:rsidR="00352B37" w:rsidRPr="00802189">
          <w:rPr>
            <w:rFonts w:ascii="Arial" w:hAnsi="Arial" w:cs="Arial"/>
            <w:sz w:val="22"/>
            <w:szCs w:val="22"/>
          </w:rPr>
          <w:t>sickle cell disease</w:t>
        </w:r>
      </w:hyperlink>
      <w:r w:rsidR="00352B37" w:rsidRPr="00802189">
        <w:rPr>
          <w:rFonts w:ascii="Arial" w:hAnsi="Arial" w:cs="Arial"/>
          <w:sz w:val="22"/>
          <w:szCs w:val="22"/>
        </w:rPr>
        <w:t xml:space="preserve">.  </w:t>
      </w:r>
    </w:p>
    <w:p w:rsidR="00352B37" w:rsidRPr="00802189" w:rsidRDefault="00352B37" w:rsidP="00352B37">
      <w:pPr>
        <w:numPr>
          <w:ilvl w:val="0"/>
          <w:numId w:val="2"/>
        </w:numPr>
        <w:tabs>
          <w:tab w:val="num" w:pos="284"/>
        </w:tabs>
        <w:ind w:left="284" w:hanging="284"/>
        <w:rPr>
          <w:rFonts w:ascii="Arial" w:hAnsi="Arial" w:cs="Arial"/>
          <w:sz w:val="22"/>
          <w:szCs w:val="22"/>
        </w:rPr>
      </w:pPr>
      <w:r w:rsidRPr="00802189">
        <w:rPr>
          <w:rFonts w:ascii="Arial" w:hAnsi="Arial" w:cs="Arial"/>
          <w:sz w:val="22"/>
          <w:szCs w:val="22"/>
        </w:rPr>
        <w:t xml:space="preserve">Imara presented an update on its Phase II clinical trial of IMR-687 for sickle cell disease at the Annual Sickle Cell and Thalassaemia Conference.  </w:t>
      </w:r>
    </w:p>
    <w:p w:rsidR="00352B37" w:rsidRPr="00802189" w:rsidRDefault="00352B37" w:rsidP="00352B37">
      <w:pPr>
        <w:numPr>
          <w:ilvl w:val="0"/>
          <w:numId w:val="2"/>
        </w:numPr>
        <w:tabs>
          <w:tab w:val="num" w:pos="284"/>
        </w:tabs>
        <w:ind w:left="284" w:hanging="284"/>
        <w:rPr>
          <w:rFonts w:ascii="Arial" w:hAnsi="Arial" w:cs="Arial"/>
          <w:sz w:val="22"/>
          <w:szCs w:val="22"/>
        </w:rPr>
      </w:pPr>
      <w:r w:rsidRPr="00802189">
        <w:rPr>
          <w:rFonts w:ascii="Arial" w:hAnsi="Arial" w:cs="Arial"/>
          <w:sz w:val="22"/>
          <w:szCs w:val="22"/>
        </w:rPr>
        <w:t xml:space="preserve">A report suggests that a subset of children with autism spectrum disorder, who have an immune abnormality, may benefit from intravenous immunoglobulin treatment. </w:t>
      </w:r>
    </w:p>
    <w:p w:rsidR="00352B37" w:rsidRPr="00802189" w:rsidRDefault="00352B37" w:rsidP="00352B37">
      <w:pPr>
        <w:numPr>
          <w:ilvl w:val="0"/>
          <w:numId w:val="2"/>
        </w:numPr>
        <w:tabs>
          <w:tab w:val="num" w:pos="284"/>
        </w:tabs>
        <w:ind w:left="284" w:hanging="284"/>
        <w:rPr>
          <w:rFonts w:ascii="Arial" w:hAnsi="Arial" w:cs="Arial"/>
          <w:sz w:val="22"/>
          <w:szCs w:val="22"/>
        </w:rPr>
      </w:pPr>
      <w:r w:rsidRPr="00802189">
        <w:rPr>
          <w:rFonts w:ascii="Arial" w:hAnsi="Arial" w:cs="Arial"/>
          <w:sz w:val="22"/>
          <w:szCs w:val="22"/>
        </w:rPr>
        <w:t xml:space="preserve">A study found that a patient's baseline level of thrombopoietin may help to predict response to treatment with eltrombopag or romiplostim for </w:t>
      </w:r>
      <w:hyperlink r:id="rId16" w:tgtFrame="_self" w:history="1">
        <w:r w:rsidRPr="00802189">
          <w:rPr>
            <w:rFonts w:ascii="Arial" w:hAnsi="Arial" w:cs="Arial"/>
            <w:sz w:val="22"/>
            <w:szCs w:val="22"/>
          </w:rPr>
          <w:t>immune thrombocytopenia (ITP)</w:t>
        </w:r>
      </w:hyperlink>
      <w:r w:rsidRPr="00802189">
        <w:rPr>
          <w:rFonts w:ascii="Arial" w:hAnsi="Arial" w:cs="Arial"/>
          <w:sz w:val="22"/>
          <w:szCs w:val="22"/>
        </w:rPr>
        <w:t>.</w:t>
      </w:r>
    </w:p>
    <w:p w:rsidR="00352B37" w:rsidRPr="00802189" w:rsidRDefault="00352B37" w:rsidP="00352B37">
      <w:pPr>
        <w:numPr>
          <w:ilvl w:val="0"/>
          <w:numId w:val="2"/>
        </w:numPr>
        <w:tabs>
          <w:tab w:val="num" w:pos="284"/>
        </w:tabs>
        <w:ind w:left="284" w:hanging="284"/>
        <w:rPr>
          <w:rFonts w:ascii="Arial" w:hAnsi="Arial" w:cs="Arial"/>
          <w:sz w:val="22"/>
          <w:szCs w:val="22"/>
        </w:rPr>
      </w:pPr>
      <w:r w:rsidRPr="00802189">
        <w:rPr>
          <w:rFonts w:ascii="Arial" w:hAnsi="Arial" w:cs="Arial"/>
          <w:sz w:val="22"/>
          <w:szCs w:val="22"/>
        </w:rPr>
        <w:t xml:space="preserve">A study has found that Rigel Pharmaceuticals’ </w:t>
      </w:r>
      <w:r w:rsidR="00406AEB">
        <w:rPr>
          <w:rFonts w:ascii="Arial" w:hAnsi="Arial" w:cs="Arial"/>
          <w:sz w:val="22"/>
          <w:szCs w:val="22"/>
        </w:rPr>
        <w:t>f</w:t>
      </w:r>
      <w:r w:rsidRPr="00802189">
        <w:rPr>
          <w:rFonts w:ascii="Arial" w:hAnsi="Arial" w:cs="Arial"/>
          <w:sz w:val="22"/>
          <w:szCs w:val="22"/>
        </w:rPr>
        <w:t>ostamatinib produces clinically meaningful responses in adults with immune thrombocytopenia.</w:t>
      </w:r>
    </w:p>
    <w:p w:rsidR="00352B37" w:rsidRPr="00802189" w:rsidRDefault="00352B37" w:rsidP="00352B37">
      <w:pPr>
        <w:numPr>
          <w:ilvl w:val="0"/>
          <w:numId w:val="2"/>
        </w:numPr>
        <w:tabs>
          <w:tab w:val="num" w:pos="284"/>
        </w:tabs>
        <w:ind w:left="284" w:hanging="284"/>
        <w:rPr>
          <w:rFonts w:ascii="Arial" w:hAnsi="Arial" w:cs="Arial"/>
          <w:sz w:val="22"/>
          <w:szCs w:val="22"/>
        </w:rPr>
      </w:pPr>
      <w:r w:rsidRPr="00802189">
        <w:rPr>
          <w:rFonts w:ascii="Arial" w:hAnsi="Arial" w:cs="Arial"/>
          <w:sz w:val="22"/>
          <w:szCs w:val="22"/>
        </w:rPr>
        <w:t xml:space="preserve">Positive topline results were announced by argenx from its Phase II proof-of-concept clinical trial of efgartigimod (ARGX-113) in adult primary immune thrombocytopenia (ITP) patients. </w:t>
      </w:r>
    </w:p>
    <w:p w:rsidR="00352B37" w:rsidRPr="00E25B4D" w:rsidRDefault="00352B37" w:rsidP="00352B37">
      <w:pPr>
        <w:numPr>
          <w:ilvl w:val="0"/>
          <w:numId w:val="2"/>
        </w:numPr>
        <w:tabs>
          <w:tab w:val="num" w:pos="284"/>
        </w:tabs>
        <w:ind w:left="284" w:hanging="284"/>
        <w:rPr>
          <w:rFonts w:ascii="Arial" w:hAnsi="Arial" w:cs="Arial"/>
          <w:sz w:val="22"/>
          <w:szCs w:val="22"/>
        </w:rPr>
      </w:pPr>
      <w:r w:rsidRPr="00802189">
        <w:rPr>
          <w:rFonts w:ascii="Arial" w:hAnsi="Arial" w:cs="Arial"/>
          <w:sz w:val="22"/>
          <w:szCs w:val="22"/>
        </w:rPr>
        <w:t xml:space="preserve">New data suggests that in patients with chronic liver disease and thrombocytopenia, avatrombopag (Doptelet, Dova Pharmaceuticals) is superior to placebo in increasing platelet count and reducing the proportion of patients requiring a platelet transfusion or </w:t>
      </w:r>
      <w:r w:rsidRPr="00E25B4D">
        <w:rPr>
          <w:rFonts w:ascii="Arial" w:hAnsi="Arial" w:cs="Arial"/>
          <w:sz w:val="22"/>
          <w:szCs w:val="22"/>
        </w:rPr>
        <w:t xml:space="preserve">rescue procedure for bleeding. </w:t>
      </w:r>
    </w:p>
    <w:p w:rsidR="00352B37" w:rsidRPr="00E25B4D" w:rsidRDefault="00A1461B" w:rsidP="00352B37">
      <w:pPr>
        <w:numPr>
          <w:ilvl w:val="0"/>
          <w:numId w:val="2"/>
        </w:numPr>
        <w:tabs>
          <w:tab w:val="num" w:pos="284"/>
        </w:tabs>
        <w:ind w:left="284" w:hanging="284"/>
        <w:rPr>
          <w:rFonts w:ascii="Arial" w:hAnsi="Arial" w:cs="Arial"/>
          <w:sz w:val="22"/>
          <w:szCs w:val="22"/>
        </w:rPr>
      </w:pPr>
      <w:hyperlink r:id="rId17" w:tgtFrame="_blank" w:history="1">
        <w:r w:rsidR="00352B37" w:rsidRPr="00E25B4D">
          <w:rPr>
            <w:rFonts w:ascii="Arial" w:hAnsi="Arial" w:cs="Arial"/>
            <w:sz w:val="22"/>
            <w:szCs w:val="22"/>
          </w:rPr>
          <w:t>BioCryst Pharmaceuticals, Inc.</w:t>
        </w:r>
      </w:hyperlink>
      <w:r w:rsidR="00352B37" w:rsidRPr="00E25B4D">
        <w:rPr>
          <w:rFonts w:ascii="Arial" w:hAnsi="Arial" w:cs="Arial"/>
          <w:sz w:val="22"/>
          <w:szCs w:val="22"/>
        </w:rPr>
        <w:t xml:space="preserve">   announced initial results from the ZENITH-1 trial of its drug BCX7353 in hereditary angioedema (HAE).  </w:t>
      </w:r>
    </w:p>
    <w:p w:rsidR="00F65ABD" w:rsidRPr="00F65ABD" w:rsidRDefault="00F65ABD" w:rsidP="00F65ABD"/>
    <w:p w:rsidR="002B4D29" w:rsidRDefault="002B4D29" w:rsidP="002B4D29">
      <w:pPr>
        <w:rPr>
          <w:rStyle w:val="Strong"/>
          <w:rFonts w:ascii="Arial" w:hAnsi="Arial" w:cs="Arial"/>
          <w:color w:val="111CF7"/>
        </w:rPr>
      </w:pPr>
      <w:r w:rsidRPr="00025A14">
        <w:rPr>
          <w:rStyle w:val="Strong"/>
          <w:rFonts w:ascii="Arial" w:hAnsi="Arial" w:cs="Arial"/>
          <w:color w:val="111CF7"/>
        </w:rPr>
        <w:lastRenderedPageBreak/>
        <w:t>Safety and Patient Blood Management</w:t>
      </w:r>
      <w:r w:rsidRPr="005E4C00">
        <w:rPr>
          <w:rStyle w:val="Strong"/>
          <w:rFonts w:ascii="Arial" w:hAnsi="Arial" w:cs="Arial"/>
          <w:color w:val="111CF7"/>
        </w:rPr>
        <w:t xml:space="preserve"> </w:t>
      </w:r>
    </w:p>
    <w:p w:rsidR="002B4D29" w:rsidRPr="00BF6994" w:rsidRDefault="002B4D29" w:rsidP="00BF6994">
      <w:pPr>
        <w:pStyle w:val="Heading4"/>
        <w:rPr>
          <w:rFonts w:ascii="Arial" w:eastAsia="Arial" w:hAnsi="Arial" w:cs="Arial"/>
          <w:bCs/>
          <w:color w:val="111CF7"/>
          <w:u w:val="single"/>
        </w:rPr>
      </w:pPr>
      <w:r>
        <w:rPr>
          <w:b/>
          <w:color w:val="7030A0"/>
          <w:u w:val="single"/>
        </w:rPr>
        <w:t>Appropriate Transfusion</w:t>
      </w:r>
    </w:p>
    <w:p w:rsidR="00BF6994" w:rsidRPr="00002635" w:rsidRDefault="00BF6994" w:rsidP="00BF6994">
      <w:pPr>
        <w:numPr>
          <w:ilvl w:val="0"/>
          <w:numId w:val="2"/>
        </w:numPr>
        <w:tabs>
          <w:tab w:val="num" w:pos="284"/>
        </w:tabs>
        <w:ind w:left="284" w:hanging="284"/>
        <w:rPr>
          <w:rFonts w:ascii="Arial" w:hAnsi="Arial" w:cs="Arial"/>
          <w:sz w:val="22"/>
          <w:szCs w:val="22"/>
        </w:rPr>
      </w:pPr>
      <w:r w:rsidRPr="00002635">
        <w:rPr>
          <w:rFonts w:ascii="Arial" w:hAnsi="Arial" w:cs="Arial"/>
          <w:sz w:val="22"/>
          <w:szCs w:val="22"/>
        </w:rPr>
        <w:t>Cerus Corporation gave a number of presentations at the 2018 AABB Annual Meeting</w:t>
      </w:r>
      <w:r w:rsidR="00195B18">
        <w:rPr>
          <w:rFonts w:ascii="Arial" w:hAnsi="Arial" w:cs="Arial"/>
          <w:sz w:val="22"/>
          <w:szCs w:val="22"/>
        </w:rPr>
        <w:t xml:space="preserve">. </w:t>
      </w:r>
      <w:r w:rsidRPr="00002635">
        <w:rPr>
          <w:rFonts w:ascii="Arial" w:hAnsi="Arial" w:cs="Arial"/>
          <w:sz w:val="22"/>
          <w:szCs w:val="22"/>
        </w:rPr>
        <w:t xml:space="preserve"> Topics included the economic impact of implementing pathogen-reduced platelets at blood centres and hospitals, additional data reinforcing the clinical utility of pathogen-reduced platelets, and results from SPARC, Cerus’ European Phase III study of pathogen-reduced red blood cells. </w:t>
      </w:r>
    </w:p>
    <w:p w:rsidR="00BF6994" w:rsidRPr="006D5574" w:rsidRDefault="00BF6994" w:rsidP="00BF6994">
      <w:pPr>
        <w:numPr>
          <w:ilvl w:val="0"/>
          <w:numId w:val="2"/>
        </w:numPr>
        <w:tabs>
          <w:tab w:val="num" w:pos="284"/>
        </w:tabs>
        <w:ind w:left="284" w:hanging="284"/>
        <w:rPr>
          <w:rFonts w:ascii="Arial" w:hAnsi="Arial" w:cs="Arial"/>
          <w:sz w:val="22"/>
          <w:szCs w:val="22"/>
        </w:rPr>
      </w:pPr>
      <w:r w:rsidRPr="00002635">
        <w:rPr>
          <w:rFonts w:ascii="Arial" w:hAnsi="Arial" w:cs="Arial"/>
          <w:sz w:val="22"/>
          <w:szCs w:val="22"/>
        </w:rPr>
        <w:t xml:space="preserve">A study found that intravenous oxytocin for the third stage of labour results in less frequent severe postpartum haemorrhage, reduced need for blood transfusion, and </w:t>
      </w:r>
      <w:r w:rsidRPr="006D5574">
        <w:rPr>
          <w:rFonts w:ascii="Arial" w:hAnsi="Arial" w:cs="Arial"/>
          <w:sz w:val="22"/>
          <w:szCs w:val="22"/>
        </w:rPr>
        <w:t xml:space="preserve">reduced admission to a high dependency unit compared with intramuscular oxytocin, and without excess side effects. </w:t>
      </w:r>
    </w:p>
    <w:p w:rsidR="00BF6994" w:rsidRPr="006D5574" w:rsidRDefault="00BF6994" w:rsidP="00BF6994">
      <w:pPr>
        <w:numPr>
          <w:ilvl w:val="0"/>
          <w:numId w:val="2"/>
        </w:numPr>
        <w:tabs>
          <w:tab w:val="num" w:pos="284"/>
        </w:tabs>
        <w:ind w:left="284" w:hanging="284"/>
        <w:rPr>
          <w:rFonts w:ascii="Arial" w:hAnsi="Arial" w:cs="Arial"/>
          <w:sz w:val="22"/>
          <w:szCs w:val="22"/>
        </w:rPr>
      </w:pPr>
      <w:r w:rsidRPr="006D5574">
        <w:rPr>
          <w:rFonts w:ascii="Arial" w:hAnsi="Arial" w:cs="Arial"/>
          <w:sz w:val="22"/>
          <w:szCs w:val="22"/>
        </w:rPr>
        <w:t xml:space="preserve">A study has found that hidden blood loss in the perioperative period should not be ignored in patients undergoing hip hemiarthroplasty for displaced femoral neck fractures, because it is a significant portion of total blood loss. </w:t>
      </w:r>
    </w:p>
    <w:p w:rsidR="00F90138" w:rsidRPr="005505A1" w:rsidRDefault="00F90138" w:rsidP="00F90138">
      <w:pPr>
        <w:pStyle w:val="Heading4"/>
        <w:rPr>
          <w:rStyle w:val="Strong"/>
          <w:rFonts w:ascii="Arial" w:eastAsia="Arial" w:hAnsi="Arial" w:cs="Arial"/>
          <w:b w:val="0"/>
          <w:color w:val="111CF7"/>
          <w:u w:val="single"/>
        </w:rPr>
      </w:pPr>
      <w:r>
        <w:rPr>
          <w:b/>
          <w:color w:val="7030A0"/>
          <w:u w:val="single"/>
        </w:rPr>
        <w:t>Other</w:t>
      </w:r>
    </w:p>
    <w:p w:rsidR="006C44FF" w:rsidRPr="006D5574" w:rsidRDefault="006C44FF" w:rsidP="006C44FF">
      <w:pPr>
        <w:numPr>
          <w:ilvl w:val="0"/>
          <w:numId w:val="2"/>
        </w:numPr>
        <w:tabs>
          <w:tab w:val="num" w:pos="284"/>
        </w:tabs>
        <w:ind w:left="284" w:hanging="284"/>
        <w:rPr>
          <w:rFonts w:ascii="Arial" w:hAnsi="Arial" w:cs="Arial"/>
          <w:sz w:val="22"/>
          <w:szCs w:val="22"/>
        </w:rPr>
      </w:pPr>
      <w:r w:rsidRPr="006D5574">
        <w:rPr>
          <w:rFonts w:ascii="Arial" w:hAnsi="Arial" w:cs="Arial"/>
          <w:sz w:val="22"/>
          <w:szCs w:val="22"/>
        </w:rPr>
        <w:t xml:space="preserve">A study has found that survivors of sepsis are at increased risk for stroke and heart attack for four weeks after leaving the hospital.  </w:t>
      </w:r>
    </w:p>
    <w:p w:rsidR="0041329F" w:rsidRPr="006C44FF" w:rsidRDefault="006C44FF" w:rsidP="006C44FF">
      <w:pPr>
        <w:numPr>
          <w:ilvl w:val="0"/>
          <w:numId w:val="2"/>
        </w:numPr>
        <w:tabs>
          <w:tab w:val="num" w:pos="284"/>
        </w:tabs>
        <w:ind w:left="284" w:hanging="284"/>
        <w:rPr>
          <w:rFonts w:ascii="Arial" w:hAnsi="Arial" w:cs="Arial"/>
          <w:sz w:val="22"/>
          <w:szCs w:val="22"/>
        </w:rPr>
      </w:pPr>
      <w:r w:rsidRPr="006D5574">
        <w:rPr>
          <w:rFonts w:ascii="Arial" w:hAnsi="Arial" w:cs="Arial"/>
          <w:sz w:val="22"/>
          <w:szCs w:val="22"/>
        </w:rPr>
        <w:t>Whether low molecular weight heparin is started pre-operatively or post-operatively does not change mortality or risk of reoperation in patients with hip fractures treated with osteosynthesis, according to a recent study.</w:t>
      </w:r>
      <w:r w:rsidR="0041329F" w:rsidRPr="006C44FF">
        <w:rPr>
          <w:rFonts w:ascii="Arial" w:hAnsi="Arial" w:cs="Arial"/>
          <w:sz w:val="22"/>
          <w:szCs w:val="22"/>
        </w:rPr>
        <w:t xml:space="preserve"> </w:t>
      </w:r>
    </w:p>
    <w:p w:rsidR="002B4D29" w:rsidRPr="001D322B" w:rsidRDefault="002B4D29" w:rsidP="002B4D29">
      <w:pPr>
        <w:ind w:left="284"/>
        <w:rPr>
          <w:rFonts w:ascii="Arial" w:hAnsi="Arial" w:cs="Arial"/>
          <w:sz w:val="22"/>
          <w:szCs w:val="22"/>
        </w:rPr>
      </w:pPr>
    </w:p>
    <w:p w:rsidR="00DF7E95" w:rsidRPr="00BA45F5" w:rsidRDefault="002B4D29" w:rsidP="00BA45F5">
      <w:pPr>
        <w:rPr>
          <w:rFonts w:eastAsia="Arial"/>
          <w:color w:val="111CF7"/>
        </w:rPr>
      </w:pPr>
      <w:r w:rsidRPr="00025A14">
        <w:rPr>
          <w:rStyle w:val="Strong"/>
          <w:rFonts w:ascii="Arial" w:eastAsia="Arial" w:hAnsi="Arial" w:cs="Arial"/>
          <w:color w:val="111CF7"/>
        </w:rPr>
        <w:t>Regulatory matters</w:t>
      </w:r>
    </w:p>
    <w:p w:rsidR="006C031D" w:rsidRPr="00E25B4D" w:rsidRDefault="006C031D" w:rsidP="006C031D">
      <w:pPr>
        <w:numPr>
          <w:ilvl w:val="0"/>
          <w:numId w:val="2"/>
        </w:numPr>
        <w:tabs>
          <w:tab w:val="num" w:pos="284"/>
        </w:tabs>
        <w:ind w:left="284" w:hanging="284"/>
        <w:rPr>
          <w:rFonts w:ascii="Arial" w:hAnsi="Arial" w:cs="Arial"/>
          <w:sz w:val="22"/>
          <w:szCs w:val="22"/>
        </w:rPr>
      </w:pPr>
      <w:r w:rsidRPr="00E25B4D">
        <w:rPr>
          <w:rFonts w:ascii="Arial" w:hAnsi="Arial" w:cs="Arial"/>
          <w:sz w:val="22"/>
          <w:szCs w:val="22"/>
        </w:rPr>
        <w:t xml:space="preserve">The US Food and Drug Administration (FDA) approved Jivi (damoctocog alfa pegol/ formerly BAY94-9027) for the routine prophylactic treatment of haemophilia A in previously-treated adults and adolescents 12 years of age or older. The FDA also approved Jivi for on-demand treatment and perioperative management of bleeding in the same group of patients.  </w:t>
      </w:r>
    </w:p>
    <w:p w:rsidR="006C031D" w:rsidRPr="00E25B4D" w:rsidRDefault="006C031D" w:rsidP="006C031D">
      <w:pPr>
        <w:numPr>
          <w:ilvl w:val="0"/>
          <w:numId w:val="2"/>
        </w:numPr>
        <w:tabs>
          <w:tab w:val="num" w:pos="284"/>
        </w:tabs>
        <w:ind w:left="284" w:hanging="284"/>
        <w:rPr>
          <w:rFonts w:ascii="Arial" w:hAnsi="Arial" w:cs="Arial"/>
          <w:sz w:val="22"/>
          <w:szCs w:val="22"/>
        </w:rPr>
      </w:pPr>
      <w:r w:rsidRPr="00E25B4D">
        <w:rPr>
          <w:rFonts w:ascii="Arial" w:hAnsi="Arial" w:cs="Arial"/>
          <w:sz w:val="22"/>
          <w:szCs w:val="22"/>
        </w:rPr>
        <w:t xml:space="preserve">Japan’s Ministry of Health, Labour and Welfare approved Jivi (BAY94-9027) to prevent bleeds in adults and adolescents 12 years of age or older. As in the US, the drug had been approved in Japan for on-demand treatment and bleeding management during surgeries. </w:t>
      </w:r>
    </w:p>
    <w:p w:rsidR="006C031D" w:rsidRPr="00E25B4D" w:rsidRDefault="006C031D" w:rsidP="006C031D">
      <w:pPr>
        <w:numPr>
          <w:ilvl w:val="0"/>
          <w:numId w:val="2"/>
        </w:numPr>
        <w:tabs>
          <w:tab w:val="num" w:pos="284"/>
        </w:tabs>
        <w:ind w:left="284" w:hanging="284"/>
        <w:rPr>
          <w:rFonts w:ascii="Arial" w:hAnsi="Arial" w:cs="Arial"/>
          <w:sz w:val="22"/>
          <w:szCs w:val="22"/>
        </w:rPr>
      </w:pPr>
      <w:r w:rsidRPr="00E25B4D">
        <w:rPr>
          <w:rFonts w:ascii="Arial" w:hAnsi="Arial" w:cs="Arial"/>
          <w:sz w:val="22"/>
          <w:szCs w:val="22"/>
        </w:rPr>
        <w:t>Shire announced that Japan’s Ministry of Health, Labour and Welfare had granted manufacturing and marketing authorisation for Firazyr (icatibant injection), for the acute treatment of hereditary angioedema attacks in adults.</w:t>
      </w:r>
    </w:p>
    <w:p w:rsidR="006C031D" w:rsidRPr="00E25B4D" w:rsidRDefault="006C031D" w:rsidP="006C031D">
      <w:pPr>
        <w:numPr>
          <w:ilvl w:val="0"/>
          <w:numId w:val="2"/>
        </w:numPr>
        <w:tabs>
          <w:tab w:val="num" w:pos="284"/>
        </w:tabs>
        <w:ind w:left="284" w:hanging="284"/>
        <w:rPr>
          <w:rFonts w:ascii="Arial" w:hAnsi="Arial" w:cs="Arial"/>
          <w:sz w:val="22"/>
          <w:szCs w:val="22"/>
        </w:rPr>
      </w:pPr>
      <w:r w:rsidRPr="00E25B4D">
        <w:rPr>
          <w:rFonts w:ascii="Arial" w:hAnsi="Arial" w:cs="Arial"/>
          <w:sz w:val="22"/>
          <w:szCs w:val="22"/>
        </w:rPr>
        <w:t xml:space="preserve">Shire has filed its second submission to the FDA for its new plasma manufacturing facility in Georgia. This submission is for the manufacturing of Flexbumin 25% [Albumin (Human)], USP, 25% Solution. </w:t>
      </w:r>
    </w:p>
    <w:p w:rsidR="006C031D" w:rsidRPr="00E25B4D" w:rsidRDefault="006C031D" w:rsidP="006C031D">
      <w:pPr>
        <w:numPr>
          <w:ilvl w:val="0"/>
          <w:numId w:val="2"/>
        </w:numPr>
        <w:tabs>
          <w:tab w:val="num" w:pos="284"/>
        </w:tabs>
        <w:ind w:left="284" w:hanging="284"/>
        <w:rPr>
          <w:rFonts w:ascii="Arial" w:hAnsi="Arial" w:cs="Arial"/>
          <w:sz w:val="22"/>
          <w:szCs w:val="22"/>
        </w:rPr>
      </w:pPr>
      <w:r w:rsidRPr="00E25B4D">
        <w:rPr>
          <w:rFonts w:ascii="Arial" w:hAnsi="Arial" w:cs="Arial"/>
          <w:sz w:val="22"/>
          <w:szCs w:val="22"/>
        </w:rPr>
        <w:t xml:space="preserve">The FDA has granted orphan drug designation to Adverum Biotechnologies’ gene therapy candidate, ADVM-053, for the treatment of hereditary angioedema.  </w:t>
      </w:r>
    </w:p>
    <w:p w:rsidR="006C031D" w:rsidRPr="00E25B4D" w:rsidRDefault="006C031D" w:rsidP="006C031D">
      <w:pPr>
        <w:numPr>
          <w:ilvl w:val="0"/>
          <w:numId w:val="2"/>
        </w:numPr>
        <w:tabs>
          <w:tab w:val="num" w:pos="284"/>
        </w:tabs>
        <w:ind w:left="284" w:hanging="284"/>
        <w:rPr>
          <w:rFonts w:ascii="Arial" w:hAnsi="Arial" w:cs="Arial"/>
          <w:sz w:val="22"/>
          <w:szCs w:val="22"/>
        </w:rPr>
      </w:pPr>
      <w:r w:rsidRPr="00E25B4D">
        <w:rPr>
          <w:rFonts w:ascii="Arial" w:hAnsi="Arial" w:cs="Arial"/>
          <w:sz w:val="22"/>
          <w:szCs w:val="22"/>
        </w:rPr>
        <w:t xml:space="preserve">The FDA has granted fast track designation to Protagonist Therapeutics’ candidate PTG-300 for the treatment of chronic anaemia due to ineffective erythropoiesis in patients with beta-thalassemia. </w:t>
      </w:r>
    </w:p>
    <w:p w:rsidR="006C031D" w:rsidRPr="00E25B4D" w:rsidRDefault="006C031D" w:rsidP="006C031D">
      <w:pPr>
        <w:numPr>
          <w:ilvl w:val="0"/>
          <w:numId w:val="2"/>
        </w:numPr>
        <w:tabs>
          <w:tab w:val="num" w:pos="284"/>
        </w:tabs>
        <w:ind w:left="284" w:hanging="284"/>
        <w:rPr>
          <w:rFonts w:ascii="Arial" w:hAnsi="Arial" w:cs="Arial"/>
          <w:sz w:val="22"/>
          <w:szCs w:val="22"/>
        </w:rPr>
      </w:pPr>
      <w:r w:rsidRPr="00E25B4D">
        <w:rPr>
          <w:rFonts w:ascii="Arial" w:hAnsi="Arial" w:cs="Arial"/>
          <w:sz w:val="22"/>
          <w:szCs w:val="22"/>
        </w:rPr>
        <w:t xml:space="preserve">The European Commission has authorised Sanofi’s Cablivi (caplacizumab) as the first therapeutic specifically indicated for the treatment of adults experiencing an episode of acquired thrombotic thrombocytopenic purpura. </w:t>
      </w:r>
    </w:p>
    <w:p w:rsidR="006C031D" w:rsidRPr="00E25B4D" w:rsidRDefault="006C031D" w:rsidP="006C031D">
      <w:pPr>
        <w:numPr>
          <w:ilvl w:val="0"/>
          <w:numId w:val="2"/>
        </w:numPr>
        <w:tabs>
          <w:tab w:val="num" w:pos="284"/>
        </w:tabs>
        <w:ind w:left="284" w:hanging="284"/>
        <w:rPr>
          <w:rFonts w:ascii="Arial" w:hAnsi="Arial" w:cs="Arial"/>
          <w:sz w:val="22"/>
          <w:szCs w:val="22"/>
        </w:rPr>
      </w:pPr>
      <w:r w:rsidRPr="00E25B4D">
        <w:rPr>
          <w:rFonts w:ascii="Arial" w:hAnsi="Arial" w:cs="Arial"/>
          <w:sz w:val="22"/>
          <w:szCs w:val="22"/>
        </w:rPr>
        <w:t xml:space="preserve">Dova Pharmaceuticals filed a </w:t>
      </w:r>
      <w:hyperlink r:id="rId18" w:tgtFrame="_blank" w:history="1">
        <w:r w:rsidRPr="00E25B4D">
          <w:rPr>
            <w:rFonts w:ascii="Arial" w:hAnsi="Arial" w:cs="Arial"/>
            <w:sz w:val="22"/>
            <w:szCs w:val="22"/>
          </w:rPr>
          <w:t>marketing application</w:t>
        </w:r>
      </w:hyperlink>
      <w:r w:rsidRPr="00E25B4D">
        <w:rPr>
          <w:rFonts w:ascii="Arial" w:hAnsi="Arial" w:cs="Arial"/>
          <w:sz w:val="22"/>
          <w:szCs w:val="22"/>
        </w:rPr>
        <w:t xml:space="preserve"> with the FDA seeking approval to use Doptelet (avatrombopag) to treat adults with immune thrombocytopenia who have not responded adequately to prior therapy.  </w:t>
      </w:r>
    </w:p>
    <w:p w:rsidR="006C031D" w:rsidRPr="00E25B4D" w:rsidRDefault="006C031D" w:rsidP="006C031D">
      <w:pPr>
        <w:numPr>
          <w:ilvl w:val="0"/>
          <w:numId w:val="2"/>
        </w:numPr>
        <w:tabs>
          <w:tab w:val="num" w:pos="284"/>
        </w:tabs>
        <w:ind w:left="284" w:hanging="284"/>
        <w:rPr>
          <w:rFonts w:ascii="Arial" w:hAnsi="Arial" w:cs="Arial"/>
          <w:sz w:val="22"/>
          <w:szCs w:val="22"/>
        </w:rPr>
      </w:pPr>
      <w:r w:rsidRPr="00E25B4D">
        <w:rPr>
          <w:rFonts w:ascii="Arial" w:hAnsi="Arial" w:cs="Arial"/>
          <w:sz w:val="22"/>
          <w:szCs w:val="22"/>
        </w:rPr>
        <w:t xml:space="preserve">The European Medicines Agency (EMA) has accepted for consideration Rigel’s Marketing Authorization Application, seeking approval for Tavalisse (fostamatinib disodium hexahydrate) for the treatment of chronic immune thrombocytopenia in adult patients. </w:t>
      </w:r>
    </w:p>
    <w:p w:rsidR="006C031D" w:rsidRPr="00E25B4D" w:rsidRDefault="006C031D" w:rsidP="006C031D">
      <w:pPr>
        <w:numPr>
          <w:ilvl w:val="0"/>
          <w:numId w:val="2"/>
        </w:numPr>
        <w:tabs>
          <w:tab w:val="num" w:pos="284"/>
        </w:tabs>
        <w:ind w:left="284" w:hanging="284"/>
        <w:rPr>
          <w:rFonts w:ascii="Arial" w:hAnsi="Arial" w:cs="Arial"/>
          <w:sz w:val="22"/>
          <w:szCs w:val="22"/>
        </w:rPr>
      </w:pPr>
      <w:r w:rsidRPr="00E25B4D">
        <w:rPr>
          <w:rFonts w:ascii="Arial" w:hAnsi="Arial" w:cs="Arial"/>
          <w:sz w:val="22"/>
          <w:szCs w:val="22"/>
        </w:rPr>
        <w:lastRenderedPageBreak/>
        <w:t>Progenika Biopharma S.A., a Grifols company, received FDA approval for its ID CORE XT, a molecular-based assay to help determine blood donor and patient non-ABO red blood cell types.</w:t>
      </w:r>
    </w:p>
    <w:p w:rsidR="006C031D" w:rsidRPr="00E25B4D" w:rsidRDefault="006C031D" w:rsidP="006C031D">
      <w:pPr>
        <w:numPr>
          <w:ilvl w:val="0"/>
          <w:numId w:val="2"/>
        </w:numPr>
        <w:tabs>
          <w:tab w:val="num" w:pos="284"/>
        </w:tabs>
        <w:ind w:left="284" w:hanging="284"/>
        <w:rPr>
          <w:rFonts w:ascii="Arial" w:hAnsi="Arial" w:cs="Arial"/>
          <w:sz w:val="22"/>
          <w:szCs w:val="22"/>
        </w:rPr>
      </w:pPr>
      <w:r w:rsidRPr="00E25B4D">
        <w:rPr>
          <w:rFonts w:ascii="Arial" w:hAnsi="Arial" w:cs="Arial"/>
          <w:sz w:val="22"/>
          <w:szCs w:val="22"/>
        </w:rPr>
        <w:t xml:space="preserve">The FDA has approved Grifols’ new formulation of immune globulin (GamaSTAN) for hepatitis A virus and measles post-exposure prophylaxis.  The new formulation uses a caprylate chromatography process which removes prions. </w:t>
      </w:r>
    </w:p>
    <w:p w:rsidR="006C031D" w:rsidRPr="00E25B4D" w:rsidRDefault="006C031D" w:rsidP="006C031D">
      <w:pPr>
        <w:numPr>
          <w:ilvl w:val="0"/>
          <w:numId w:val="2"/>
        </w:numPr>
        <w:tabs>
          <w:tab w:val="num" w:pos="284"/>
        </w:tabs>
        <w:ind w:left="284" w:hanging="284"/>
        <w:rPr>
          <w:rFonts w:ascii="Arial" w:hAnsi="Arial" w:cs="Arial"/>
          <w:sz w:val="22"/>
          <w:szCs w:val="22"/>
        </w:rPr>
      </w:pPr>
      <w:r w:rsidRPr="00E25B4D">
        <w:rPr>
          <w:rFonts w:ascii="Arial" w:hAnsi="Arial" w:cs="Arial"/>
          <w:sz w:val="22"/>
          <w:szCs w:val="22"/>
        </w:rPr>
        <w:t xml:space="preserve">The FDA has approved updated labelling for Coagadex (coagulation factor X [human] from </w:t>
      </w:r>
      <w:hyperlink r:id="rId19" w:tgtFrame="_blank" w:history="1">
        <w:r w:rsidRPr="00E25B4D">
          <w:rPr>
            <w:rFonts w:ascii="Arial" w:hAnsi="Arial" w:cs="Arial"/>
            <w:sz w:val="22"/>
            <w:szCs w:val="22"/>
          </w:rPr>
          <w:t>Bio Products Laboratory</w:t>
        </w:r>
      </w:hyperlink>
      <w:r w:rsidRPr="00E25B4D">
        <w:rPr>
          <w:rFonts w:ascii="Arial" w:hAnsi="Arial" w:cs="Arial"/>
          <w:sz w:val="22"/>
          <w:szCs w:val="22"/>
        </w:rPr>
        <w:t xml:space="preserve">. The drug is now indicated, in the US, for adults and children with hereditary Factor X deficiency, for: </w:t>
      </w:r>
    </w:p>
    <w:p w:rsidR="006C031D" w:rsidRPr="00E25B4D" w:rsidRDefault="006C031D" w:rsidP="00A87279">
      <w:pPr>
        <w:numPr>
          <w:ilvl w:val="1"/>
          <w:numId w:val="2"/>
        </w:numPr>
        <w:rPr>
          <w:rFonts w:ascii="Arial" w:hAnsi="Arial" w:cs="Arial"/>
          <w:sz w:val="22"/>
          <w:szCs w:val="22"/>
        </w:rPr>
      </w:pPr>
      <w:r w:rsidRPr="00E25B4D">
        <w:rPr>
          <w:rFonts w:ascii="Arial" w:hAnsi="Arial" w:cs="Arial"/>
          <w:sz w:val="22"/>
          <w:szCs w:val="22"/>
        </w:rPr>
        <w:t xml:space="preserve">routine prophylaxis to reduce the frequency of bleeding episodes </w:t>
      </w:r>
    </w:p>
    <w:p w:rsidR="006C031D" w:rsidRPr="00E25B4D" w:rsidRDefault="006C031D" w:rsidP="00A87279">
      <w:pPr>
        <w:numPr>
          <w:ilvl w:val="1"/>
          <w:numId w:val="2"/>
        </w:numPr>
        <w:rPr>
          <w:rFonts w:ascii="Arial" w:hAnsi="Arial" w:cs="Arial"/>
          <w:sz w:val="22"/>
          <w:szCs w:val="22"/>
        </w:rPr>
      </w:pPr>
      <w:r w:rsidRPr="00E25B4D">
        <w:rPr>
          <w:rFonts w:ascii="Arial" w:hAnsi="Arial" w:cs="Arial"/>
          <w:sz w:val="22"/>
          <w:szCs w:val="22"/>
        </w:rPr>
        <w:t xml:space="preserve">on-demand treatment and control of bleeding episodes </w:t>
      </w:r>
    </w:p>
    <w:p w:rsidR="006C031D" w:rsidRPr="00E25B4D" w:rsidRDefault="006C031D" w:rsidP="00A87279">
      <w:pPr>
        <w:numPr>
          <w:ilvl w:val="1"/>
          <w:numId w:val="2"/>
        </w:numPr>
        <w:rPr>
          <w:rFonts w:ascii="Arial" w:hAnsi="Arial" w:cs="Arial"/>
          <w:sz w:val="22"/>
          <w:szCs w:val="22"/>
        </w:rPr>
      </w:pPr>
      <w:r w:rsidRPr="00E25B4D">
        <w:rPr>
          <w:rFonts w:ascii="Arial" w:hAnsi="Arial" w:cs="Arial"/>
          <w:sz w:val="22"/>
          <w:szCs w:val="22"/>
        </w:rPr>
        <w:t xml:space="preserve">perioperative management of bleeding in patients with mild and moderate hereditary Factor X deficiency </w:t>
      </w:r>
    </w:p>
    <w:p w:rsidR="006C031D" w:rsidRPr="00E25B4D" w:rsidRDefault="006C031D" w:rsidP="006C031D">
      <w:pPr>
        <w:numPr>
          <w:ilvl w:val="0"/>
          <w:numId w:val="2"/>
        </w:numPr>
        <w:tabs>
          <w:tab w:val="num" w:pos="284"/>
        </w:tabs>
        <w:ind w:left="284" w:hanging="284"/>
        <w:rPr>
          <w:rFonts w:ascii="Arial" w:hAnsi="Arial" w:cs="Arial"/>
          <w:sz w:val="22"/>
          <w:szCs w:val="22"/>
        </w:rPr>
      </w:pPr>
      <w:r w:rsidRPr="00E25B4D">
        <w:rPr>
          <w:rFonts w:ascii="Arial" w:hAnsi="Arial" w:cs="Arial"/>
          <w:sz w:val="22"/>
          <w:szCs w:val="22"/>
        </w:rPr>
        <w:t xml:space="preserve">The Japanese government approved a plan for blood transfusions to include platelets created from artificially derived stem cells for patients with intractable diseases.  </w:t>
      </w:r>
    </w:p>
    <w:p w:rsidR="006C031D" w:rsidRPr="00E25B4D" w:rsidRDefault="006C031D" w:rsidP="006C031D">
      <w:pPr>
        <w:numPr>
          <w:ilvl w:val="0"/>
          <w:numId w:val="2"/>
        </w:numPr>
        <w:tabs>
          <w:tab w:val="num" w:pos="284"/>
        </w:tabs>
        <w:ind w:left="284" w:hanging="284"/>
        <w:rPr>
          <w:rFonts w:ascii="Arial" w:hAnsi="Arial" w:cs="Arial"/>
          <w:sz w:val="22"/>
          <w:szCs w:val="22"/>
        </w:rPr>
      </w:pPr>
      <w:r w:rsidRPr="00E25B4D">
        <w:rPr>
          <w:rFonts w:ascii="Arial" w:hAnsi="Arial" w:cs="Arial"/>
          <w:sz w:val="22"/>
          <w:szCs w:val="22"/>
        </w:rPr>
        <w:t>The FDA has approved revised labelling for Johnson &amp; Johnson's blood thinner Xarelto (rivaroxaban tablets) to include a claim of reduced risk of major cardiovascular events, in combination with aspirin, in patients with chronic coronary artery disease or peripheral artery disease.</w:t>
      </w:r>
    </w:p>
    <w:p w:rsidR="006C031D" w:rsidRPr="00E25B4D" w:rsidRDefault="006C031D" w:rsidP="006C031D">
      <w:pPr>
        <w:numPr>
          <w:ilvl w:val="0"/>
          <w:numId w:val="2"/>
        </w:numPr>
        <w:tabs>
          <w:tab w:val="num" w:pos="284"/>
        </w:tabs>
        <w:ind w:left="284" w:hanging="284"/>
        <w:rPr>
          <w:rFonts w:ascii="Arial" w:hAnsi="Arial" w:cs="Arial"/>
          <w:sz w:val="22"/>
          <w:szCs w:val="22"/>
        </w:rPr>
      </w:pPr>
      <w:r w:rsidRPr="00E25B4D">
        <w:rPr>
          <w:rFonts w:ascii="Arial" w:hAnsi="Arial" w:cs="Arial"/>
          <w:sz w:val="22"/>
          <w:szCs w:val="22"/>
        </w:rPr>
        <w:t xml:space="preserve">The FDA </w:t>
      </w:r>
      <w:hyperlink r:id="rId20" w:tgtFrame="_blank" w:history="1">
        <w:r w:rsidRPr="00E25B4D">
          <w:rPr>
            <w:rFonts w:ascii="Arial" w:hAnsi="Arial" w:cs="Arial"/>
            <w:sz w:val="22"/>
            <w:szCs w:val="22"/>
          </w:rPr>
          <w:t>lifted</w:t>
        </w:r>
      </w:hyperlink>
      <w:r w:rsidRPr="00E25B4D">
        <w:rPr>
          <w:rFonts w:ascii="Arial" w:hAnsi="Arial" w:cs="Arial"/>
          <w:sz w:val="22"/>
          <w:szCs w:val="22"/>
        </w:rPr>
        <w:t xml:space="preserve"> its clinical hold on Vertex and CRISPR Therapeutics’ gene-edited stem cell therapy for sickle cell disease. </w:t>
      </w:r>
    </w:p>
    <w:p w:rsidR="006C031D" w:rsidRPr="00E25B4D" w:rsidRDefault="006C031D" w:rsidP="006C031D">
      <w:pPr>
        <w:numPr>
          <w:ilvl w:val="0"/>
          <w:numId w:val="2"/>
        </w:numPr>
        <w:tabs>
          <w:tab w:val="num" w:pos="284"/>
        </w:tabs>
        <w:ind w:left="284" w:hanging="284"/>
        <w:rPr>
          <w:rFonts w:ascii="Arial" w:hAnsi="Arial" w:cs="Arial"/>
          <w:sz w:val="22"/>
          <w:szCs w:val="22"/>
        </w:rPr>
      </w:pPr>
      <w:r w:rsidRPr="00E25B4D">
        <w:rPr>
          <w:rFonts w:ascii="Arial" w:hAnsi="Arial" w:cs="Arial"/>
          <w:sz w:val="22"/>
          <w:szCs w:val="22"/>
        </w:rPr>
        <w:t>The FDA granted Orphan Drug status for Omeros' OMS721 for the treatment of hematopoietic stem cell transplant-associated thrombotic microangiopathy.</w:t>
      </w:r>
    </w:p>
    <w:p w:rsidR="006C031D" w:rsidRDefault="006C031D" w:rsidP="00FE1870">
      <w:pPr>
        <w:rPr>
          <w:rStyle w:val="Strong"/>
          <w:rFonts w:ascii="Arial" w:hAnsi="Arial" w:cs="Arial"/>
          <w:color w:val="111CF7"/>
        </w:rPr>
      </w:pPr>
      <w:bookmarkStart w:id="0" w:name="_Toc519871240"/>
    </w:p>
    <w:p w:rsidR="002B4D29" w:rsidRPr="00FE1870" w:rsidRDefault="002B4D29" w:rsidP="00FE1870">
      <w:pPr>
        <w:rPr>
          <w:rStyle w:val="Strong"/>
        </w:rPr>
      </w:pPr>
      <w:r w:rsidRPr="00FE1870">
        <w:rPr>
          <w:rStyle w:val="Strong"/>
          <w:rFonts w:ascii="Arial" w:hAnsi="Arial" w:cs="Arial"/>
          <w:color w:val="111CF7"/>
        </w:rPr>
        <w:t>Company news</w:t>
      </w:r>
      <w:bookmarkEnd w:id="0"/>
    </w:p>
    <w:p w:rsidR="00A425E4" w:rsidRPr="00E618AD" w:rsidRDefault="00A425E4" w:rsidP="005C2501">
      <w:pPr>
        <w:numPr>
          <w:ilvl w:val="0"/>
          <w:numId w:val="2"/>
        </w:numPr>
        <w:tabs>
          <w:tab w:val="num" w:pos="284"/>
        </w:tabs>
        <w:ind w:left="284" w:hanging="284"/>
        <w:rPr>
          <w:rFonts w:ascii="Arial" w:hAnsi="Arial" w:cs="Arial"/>
          <w:sz w:val="22"/>
          <w:szCs w:val="22"/>
        </w:rPr>
      </w:pPr>
      <w:r w:rsidRPr="00E618AD">
        <w:rPr>
          <w:rFonts w:ascii="Arial" w:hAnsi="Arial" w:cs="Arial"/>
          <w:sz w:val="22"/>
          <w:szCs w:val="22"/>
        </w:rPr>
        <w:t xml:space="preserve">The US Federal Trade Commission approved a final order that settles charges that Grifols’ acquisition of Biotest US Corporation would be anticompetitive and violate federal antitrust law. </w:t>
      </w:r>
    </w:p>
    <w:p w:rsidR="00A425E4" w:rsidRPr="00E618AD" w:rsidRDefault="00A425E4" w:rsidP="00A425E4">
      <w:pPr>
        <w:numPr>
          <w:ilvl w:val="0"/>
          <w:numId w:val="2"/>
        </w:numPr>
        <w:tabs>
          <w:tab w:val="num" w:pos="284"/>
        </w:tabs>
        <w:ind w:left="284" w:hanging="284"/>
        <w:rPr>
          <w:rFonts w:ascii="Arial" w:hAnsi="Arial" w:cs="Arial"/>
          <w:sz w:val="22"/>
          <w:szCs w:val="22"/>
        </w:rPr>
      </w:pPr>
      <w:r w:rsidRPr="00E618AD">
        <w:rPr>
          <w:rFonts w:ascii="Arial" w:hAnsi="Arial" w:cs="Arial"/>
          <w:sz w:val="22"/>
          <w:szCs w:val="22"/>
        </w:rPr>
        <w:t xml:space="preserve">Japan's FairTrade Commission approved Takeda’s $US 62 billion acquisition of Shire. </w:t>
      </w:r>
    </w:p>
    <w:p w:rsidR="00A425E4" w:rsidRPr="00A425E4" w:rsidRDefault="00A425E4" w:rsidP="00A425E4">
      <w:pPr>
        <w:numPr>
          <w:ilvl w:val="0"/>
          <w:numId w:val="2"/>
        </w:numPr>
        <w:tabs>
          <w:tab w:val="num" w:pos="284"/>
        </w:tabs>
        <w:ind w:left="284" w:hanging="284"/>
        <w:rPr>
          <w:i/>
        </w:rPr>
      </w:pPr>
      <w:r w:rsidRPr="00E618AD">
        <w:rPr>
          <w:rFonts w:ascii="Arial" w:hAnsi="Arial" w:cs="Arial"/>
          <w:sz w:val="22"/>
          <w:szCs w:val="22"/>
        </w:rPr>
        <w:t xml:space="preserve">Shire announced the acquisition of sanaplasma AG, a source plasma collection company headquartered in Switzerland. </w:t>
      </w:r>
    </w:p>
    <w:p w:rsidR="00A425E4" w:rsidRPr="00E618AD" w:rsidRDefault="00A425E4" w:rsidP="00A425E4">
      <w:pPr>
        <w:numPr>
          <w:ilvl w:val="0"/>
          <w:numId w:val="2"/>
        </w:numPr>
        <w:tabs>
          <w:tab w:val="num" w:pos="284"/>
        </w:tabs>
        <w:ind w:left="284" w:hanging="284"/>
        <w:rPr>
          <w:rFonts w:ascii="Arial" w:hAnsi="Arial" w:cs="Arial"/>
          <w:sz w:val="22"/>
          <w:szCs w:val="22"/>
        </w:rPr>
      </w:pPr>
      <w:r w:rsidRPr="00E618AD">
        <w:rPr>
          <w:rFonts w:ascii="Arial" w:hAnsi="Arial" w:cs="Arial"/>
          <w:sz w:val="22"/>
          <w:szCs w:val="22"/>
        </w:rPr>
        <w:t xml:space="preserve">Bayer is laying off 227 workers at a California manufacturing plant as it restructures to improve the efficiency of its haemophilia business. </w:t>
      </w:r>
    </w:p>
    <w:p w:rsidR="00536D33" w:rsidRPr="006745A0" w:rsidRDefault="00A425E4" w:rsidP="006745A0">
      <w:pPr>
        <w:numPr>
          <w:ilvl w:val="0"/>
          <w:numId w:val="2"/>
        </w:numPr>
        <w:tabs>
          <w:tab w:val="num" w:pos="284"/>
        </w:tabs>
        <w:ind w:left="284" w:hanging="284"/>
        <w:rPr>
          <w:rFonts w:ascii="Arial" w:hAnsi="Arial" w:cs="Arial"/>
          <w:sz w:val="22"/>
          <w:szCs w:val="22"/>
        </w:rPr>
      </w:pPr>
      <w:r w:rsidRPr="00E618AD">
        <w:rPr>
          <w:rFonts w:ascii="Arial" w:hAnsi="Arial" w:cs="Arial"/>
          <w:sz w:val="22"/>
          <w:szCs w:val="22"/>
        </w:rPr>
        <w:t xml:space="preserve">Five years after retiring as CEO of CSL, Brian McNamee has taken over as Chairman.  </w:t>
      </w:r>
    </w:p>
    <w:p w:rsidR="002B4D29" w:rsidRPr="00990158" w:rsidRDefault="002B4D29" w:rsidP="002B4D29">
      <w:pPr>
        <w:ind w:left="284"/>
        <w:rPr>
          <w:rFonts w:ascii="Arial" w:hAnsi="Arial" w:cs="Arial"/>
          <w:sz w:val="22"/>
          <w:szCs w:val="22"/>
        </w:rPr>
      </w:pPr>
    </w:p>
    <w:p w:rsidR="00106A78" w:rsidRPr="00DA387E" w:rsidRDefault="002B4D29" w:rsidP="00DA387E">
      <w:pPr>
        <w:rPr>
          <w:rFonts w:ascii="Arial" w:hAnsi="Arial" w:cs="Arial"/>
          <w:b/>
          <w:bCs/>
          <w:color w:val="111CF7"/>
        </w:rPr>
      </w:pPr>
      <w:r w:rsidRPr="00D151FC">
        <w:rPr>
          <w:rStyle w:val="Strong"/>
          <w:rFonts w:ascii="Arial" w:hAnsi="Arial" w:cs="Arial"/>
          <w:color w:val="111CF7"/>
        </w:rPr>
        <w:t>Country news</w:t>
      </w:r>
    </w:p>
    <w:p w:rsidR="00DA387E" w:rsidRPr="00E618AD" w:rsidRDefault="00DA387E" w:rsidP="00DA387E">
      <w:pPr>
        <w:numPr>
          <w:ilvl w:val="0"/>
          <w:numId w:val="2"/>
        </w:numPr>
        <w:tabs>
          <w:tab w:val="num" w:pos="284"/>
        </w:tabs>
        <w:ind w:left="284" w:hanging="284"/>
        <w:rPr>
          <w:rFonts w:ascii="Arial" w:hAnsi="Arial" w:cs="Arial"/>
          <w:sz w:val="22"/>
          <w:szCs w:val="22"/>
        </w:rPr>
      </w:pPr>
      <w:r w:rsidRPr="00E618AD">
        <w:rPr>
          <w:rFonts w:ascii="Arial" w:hAnsi="Arial" w:cs="Arial"/>
          <w:sz w:val="22"/>
          <w:szCs w:val="22"/>
        </w:rPr>
        <w:t xml:space="preserve">In the US, the Office of Naval Research has developed the Far-Forward Blood Storage Container, a rugged, climate-controlled box that keeps blood fresh for up to three days. </w:t>
      </w:r>
    </w:p>
    <w:p w:rsidR="00DA387E" w:rsidRPr="00E618AD" w:rsidRDefault="00DA387E" w:rsidP="00DA387E">
      <w:pPr>
        <w:numPr>
          <w:ilvl w:val="0"/>
          <w:numId w:val="2"/>
        </w:numPr>
        <w:tabs>
          <w:tab w:val="num" w:pos="284"/>
        </w:tabs>
        <w:ind w:left="284" w:hanging="284"/>
        <w:rPr>
          <w:rFonts w:ascii="Arial" w:hAnsi="Arial" w:cs="Arial"/>
          <w:sz w:val="22"/>
          <w:szCs w:val="22"/>
        </w:rPr>
      </w:pPr>
      <w:r w:rsidRPr="00E618AD">
        <w:rPr>
          <w:rFonts w:ascii="Arial" w:hAnsi="Arial" w:cs="Arial"/>
          <w:sz w:val="22"/>
          <w:szCs w:val="22"/>
        </w:rPr>
        <w:t xml:space="preserve">London’s Air Ambulance is trialling red blood cells and plasma given in a single transfusion for critical patients suffering major injury. </w:t>
      </w:r>
    </w:p>
    <w:p w:rsidR="00DA387E" w:rsidRPr="00E011FF" w:rsidRDefault="00DA387E" w:rsidP="00DA387E">
      <w:pPr>
        <w:numPr>
          <w:ilvl w:val="0"/>
          <w:numId w:val="2"/>
        </w:numPr>
        <w:tabs>
          <w:tab w:val="num" w:pos="284"/>
        </w:tabs>
        <w:ind w:left="284" w:hanging="284"/>
        <w:rPr>
          <w:rFonts w:ascii="Arial" w:hAnsi="Arial" w:cs="Arial"/>
          <w:sz w:val="22"/>
          <w:szCs w:val="22"/>
        </w:rPr>
      </w:pPr>
      <w:r w:rsidRPr="00E618AD">
        <w:rPr>
          <w:rFonts w:ascii="Arial" w:hAnsi="Arial" w:cs="Arial"/>
          <w:sz w:val="22"/>
          <w:szCs w:val="22"/>
        </w:rPr>
        <w:t xml:space="preserve">In Ghana, Mirasol Pathogen Reduction Technology has been made available with the </w:t>
      </w:r>
      <w:r w:rsidRPr="00E011FF">
        <w:rPr>
          <w:rFonts w:ascii="Arial" w:hAnsi="Arial" w:cs="Arial"/>
          <w:sz w:val="22"/>
          <w:szCs w:val="22"/>
        </w:rPr>
        <w:t xml:space="preserve">support of the Japanese international Cooperation Agency.  </w:t>
      </w:r>
    </w:p>
    <w:p w:rsidR="009835C0" w:rsidRPr="00E011FF" w:rsidRDefault="00DA387E" w:rsidP="009835C0">
      <w:pPr>
        <w:numPr>
          <w:ilvl w:val="0"/>
          <w:numId w:val="2"/>
        </w:numPr>
        <w:tabs>
          <w:tab w:val="num" w:pos="284"/>
        </w:tabs>
        <w:ind w:left="284" w:hanging="284"/>
        <w:rPr>
          <w:rFonts w:ascii="Arial" w:hAnsi="Arial" w:cs="Arial"/>
          <w:sz w:val="22"/>
          <w:szCs w:val="22"/>
        </w:rPr>
      </w:pPr>
      <w:r w:rsidRPr="00E011FF">
        <w:rPr>
          <w:rFonts w:ascii="Arial" w:hAnsi="Arial" w:cs="Arial"/>
          <w:sz w:val="22"/>
          <w:szCs w:val="22"/>
        </w:rPr>
        <w:t xml:space="preserve">The Australian Commission on Safety and Quality in Health Care has launched </w:t>
      </w:r>
      <w:r w:rsidR="009835C0" w:rsidRPr="00E011FF">
        <w:rPr>
          <w:rFonts w:ascii="Arial" w:hAnsi="Arial" w:cs="Arial"/>
          <w:sz w:val="22"/>
          <w:szCs w:val="22"/>
        </w:rPr>
        <w:t xml:space="preserve">its clinical care standard for the </w:t>
      </w:r>
      <w:r w:rsidR="00E011FF" w:rsidRPr="00E011FF">
        <w:rPr>
          <w:rFonts w:ascii="Arial" w:hAnsi="Arial" w:cs="Arial"/>
          <w:sz w:val="22"/>
          <w:szCs w:val="22"/>
        </w:rPr>
        <w:t xml:space="preserve">prevention of </w:t>
      </w:r>
      <w:hyperlink r:id="rId21" w:history="1">
        <w:r w:rsidR="00E011FF" w:rsidRPr="00E011FF">
          <w:rPr>
            <w:rFonts w:ascii="Arial" w:hAnsi="Arial" w:cs="Arial"/>
            <w:sz w:val="22"/>
            <w:szCs w:val="22"/>
          </w:rPr>
          <w:t>venous</w:t>
        </w:r>
      </w:hyperlink>
      <w:r w:rsidR="00E011FF" w:rsidRPr="00E011FF">
        <w:rPr>
          <w:rFonts w:ascii="Arial" w:hAnsi="Arial" w:cs="Arial"/>
          <w:sz w:val="22"/>
          <w:szCs w:val="22"/>
        </w:rPr>
        <w:t xml:space="preserve"> thromboembolism</w:t>
      </w:r>
      <w:r w:rsidRPr="00E011FF">
        <w:rPr>
          <w:rFonts w:ascii="Arial" w:hAnsi="Arial" w:cs="Arial"/>
          <w:sz w:val="22"/>
          <w:szCs w:val="22"/>
        </w:rPr>
        <w:t xml:space="preserve">. </w:t>
      </w:r>
    </w:p>
    <w:p w:rsidR="009835C0" w:rsidRPr="009835C0" w:rsidRDefault="009835C0" w:rsidP="009835C0">
      <w:pPr>
        <w:numPr>
          <w:ilvl w:val="0"/>
          <w:numId w:val="2"/>
        </w:numPr>
        <w:tabs>
          <w:tab w:val="num" w:pos="284"/>
        </w:tabs>
        <w:ind w:left="284" w:hanging="284"/>
      </w:pPr>
      <w:r w:rsidRPr="009835C0">
        <w:rPr>
          <w:rFonts w:ascii="Arial" w:hAnsi="Arial" w:cs="Arial"/>
          <w:sz w:val="22"/>
          <w:szCs w:val="22"/>
        </w:rPr>
        <w:t>The UK inquiry into what has been called the “contaminated blood scandal” has begun.</w:t>
      </w:r>
    </w:p>
    <w:p w:rsidR="002B4D29" w:rsidRPr="006C7963" w:rsidRDefault="002B4D29" w:rsidP="00F93AC2">
      <w:pPr>
        <w:ind w:left="284"/>
        <w:rPr>
          <w:rFonts w:ascii="Arial" w:hAnsi="Arial" w:cs="Arial"/>
          <w:sz w:val="22"/>
          <w:szCs w:val="22"/>
        </w:rPr>
      </w:pPr>
    </w:p>
    <w:p w:rsidR="002B4D29" w:rsidRPr="00BC093E" w:rsidRDefault="002B4D29" w:rsidP="002B4D29">
      <w:pPr>
        <w:rPr>
          <w:rStyle w:val="Strong"/>
          <w:rFonts w:ascii="Arial" w:hAnsi="Arial" w:cs="Arial"/>
          <w:color w:val="111CF7"/>
        </w:rPr>
      </w:pPr>
      <w:r>
        <w:rPr>
          <w:rStyle w:val="Strong"/>
          <w:rFonts w:ascii="Arial" w:hAnsi="Arial" w:cs="Arial"/>
          <w:color w:val="111CF7"/>
        </w:rPr>
        <w:t>Research not included elsewhere</w:t>
      </w:r>
    </w:p>
    <w:p w:rsidR="00EF3E6A" w:rsidRPr="007E6511" w:rsidRDefault="00EF3E6A" w:rsidP="007E6511">
      <w:pPr>
        <w:numPr>
          <w:ilvl w:val="0"/>
          <w:numId w:val="2"/>
        </w:numPr>
        <w:tabs>
          <w:tab w:val="num" w:pos="284"/>
        </w:tabs>
        <w:ind w:left="284" w:hanging="284"/>
        <w:rPr>
          <w:rFonts w:ascii="Arial" w:hAnsi="Arial" w:cs="Arial"/>
          <w:sz w:val="22"/>
          <w:szCs w:val="22"/>
        </w:rPr>
      </w:pPr>
      <w:r w:rsidRPr="007E6511">
        <w:rPr>
          <w:rFonts w:ascii="Arial" w:hAnsi="Arial" w:cs="Arial"/>
          <w:sz w:val="22"/>
          <w:szCs w:val="22"/>
        </w:rPr>
        <w:t xml:space="preserve">Researchers say they have found evidence that blood deposits in the brain may not require a blood vessel tear. </w:t>
      </w:r>
    </w:p>
    <w:p w:rsidR="00EF3E6A" w:rsidRPr="00E618AD" w:rsidRDefault="00EF3E6A" w:rsidP="00EF3E6A">
      <w:pPr>
        <w:numPr>
          <w:ilvl w:val="0"/>
          <w:numId w:val="2"/>
        </w:numPr>
        <w:tabs>
          <w:tab w:val="num" w:pos="284"/>
        </w:tabs>
        <w:ind w:left="284" w:hanging="284"/>
        <w:rPr>
          <w:rFonts w:ascii="Arial" w:hAnsi="Arial" w:cs="Arial"/>
          <w:sz w:val="22"/>
          <w:szCs w:val="22"/>
        </w:rPr>
      </w:pPr>
      <w:r w:rsidRPr="00E618AD">
        <w:rPr>
          <w:rFonts w:ascii="Arial" w:hAnsi="Arial" w:cs="Arial"/>
          <w:sz w:val="22"/>
          <w:szCs w:val="22"/>
        </w:rPr>
        <w:t xml:space="preserve">New research suggests that older adults with atrial fibrillation experience faster global cognitive decline and have an increased risk for dementia compared with people of similar age who do not have atrial fibrillation. </w:t>
      </w:r>
    </w:p>
    <w:p w:rsidR="00EF3E6A" w:rsidRPr="00EF3E6A" w:rsidRDefault="00EF3E6A" w:rsidP="00EF3E6A">
      <w:pPr>
        <w:numPr>
          <w:ilvl w:val="0"/>
          <w:numId w:val="2"/>
        </w:numPr>
        <w:tabs>
          <w:tab w:val="num" w:pos="284"/>
        </w:tabs>
        <w:ind w:left="284" w:hanging="284"/>
        <w:rPr>
          <w:rFonts w:ascii="Arial" w:hAnsi="Arial" w:cs="Arial"/>
          <w:sz w:val="22"/>
          <w:szCs w:val="22"/>
        </w:rPr>
      </w:pPr>
      <w:r w:rsidRPr="00EF3E6A">
        <w:rPr>
          <w:rFonts w:ascii="Arial" w:hAnsi="Arial" w:cs="Arial"/>
          <w:sz w:val="22"/>
          <w:szCs w:val="22"/>
        </w:rPr>
        <w:lastRenderedPageBreak/>
        <w:t xml:space="preserve">Researchers at the Massachusetts Institute of Technology have found how to help blood cells regenerate faster. </w:t>
      </w:r>
    </w:p>
    <w:p w:rsidR="00FC1C53" w:rsidRDefault="00EF3E6A" w:rsidP="00E25B4D">
      <w:pPr>
        <w:numPr>
          <w:ilvl w:val="0"/>
          <w:numId w:val="2"/>
        </w:numPr>
        <w:tabs>
          <w:tab w:val="num" w:pos="284"/>
        </w:tabs>
        <w:ind w:left="284" w:hanging="284"/>
        <w:rPr>
          <w:rFonts w:ascii="Arial" w:hAnsi="Arial" w:cs="Arial"/>
          <w:sz w:val="22"/>
          <w:szCs w:val="22"/>
        </w:rPr>
      </w:pPr>
      <w:r w:rsidRPr="00E618AD">
        <w:rPr>
          <w:rFonts w:ascii="Arial" w:hAnsi="Arial" w:cs="Arial"/>
          <w:sz w:val="22"/>
          <w:szCs w:val="22"/>
        </w:rPr>
        <w:t xml:space="preserve">Researchers from the University of Alabama believe “Trojan Horse" enzyme delivery could potentially treat thrombotic thrombocytopenic purpura. </w:t>
      </w:r>
    </w:p>
    <w:p w:rsidR="002B4D29" w:rsidRPr="00E25B4D" w:rsidRDefault="00EF3E6A" w:rsidP="00E25B4D">
      <w:pPr>
        <w:numPr>
          <w:ilvl w:val="0"/>
          <w:numId w:val="2"/>
        </w:numPr>
        <w:tabs>
          <w:tab w:val="num" w:pos="284"/>
        </w:tabs>
        <w:ind w:left="284" w:hanging="284"/>
        <w:rPr>
          <w:rFonts w:ascii="Arial" w:hAnsi="Arial" w:cs="Arial"/>
          <w:sz w:val="22"/>
          <w:szCs w:val="22"/>
        </w:rPr>
      </w:pPr>
      <w:r w:rsidRPr="00E618AD">
        <w:rPr>
          <w:rFonts w:ascii="Arial" w:hAnsi="Arial" w:cs="Arial"/>
          <w:sz w:val="22"/>
          <w:szCs w:val="22"/>
        </w:rPr>
        <w:t xml:space="preserve"> </w:t>
      </w:r>
      <w:r>
        <w:rPr>
          <w:rFonts w:ascii="Arial" w:hAnsi="Arial" w:cs="Arial"/>
          <w:sz w:val="22"/>
          <w:szCs w:val="22"/>
        </w:rPr>
        <w:t>S</w:t>
      </w:r>
      <w:r w:rsidRPr="00E618AD">
        <w:rPr>
          <w:rFonts w:ascii="Arial" w:hAnsi="Arial" w:cs="Arial"/>
          <w:sz w:val="22"/>
          <w:szCs w:val="22"/>
        </w:rPr>
        <w:t xml:space="preserve">cientists have developed a new therapeutic to deliver oxygen to tissues which are hypoxic. </w:t>
      </w:r>
    </w:p>
    <w:p w:rsidR="002B4D29" w:rsidRDefault="002B4D29" w:rsidP="002B4D29">
      <w:pPr>
        <w:rPr>
          <w:rStyle w:val="Strong"/>
          <w:rFonts w:ascii="Arial" w:hAnsi="Arial" w:cs="Arial"/>
          <w:color w:val="111CF7"/>
        </w:rPr>
      </w:pPr>
    </w:p>
    <w:p w:rsidR="00106A78" w:rsidRPr="005D5167" w:rsidRDefault="002B4D29" w:rsidP="00596B06">
      <w:pPr>
        <w:rPr>
          <w:rFonts w:ascii="Arial" w:hAnsi="Arial" w:cs="Arial"/>
          <w:sz w:val="22"/>
          <w:szCs w:val="22"/>
        </w:rPr>
      </w:pPr>
      <w:r w:rsidRPr="00C372D1">
        <w:rPr>
          <w:rStyle w:val="Strong"/>
          <w:rFonts w:ascii="Arial" w:hAnsi="Arial" w:cs="Arial"/>
          <w:color w:val="111CF7"/>
        </w:rPr>
        <w:t>Infectious diseases</w:t>
      </w:r>
      <w:r w:rsidRPr="00A07C29">
        <w:rPr>
          <w:rFonts w:ascii="Arial" w:hAnsi="Arial" w:cs="Arial"/>
          <w:sz w:val="22"/>
          <w:szCs w:val="22"/>
        </w:rPr>
        <w:t xml:space="preserve"> </w:t>
      </w:r>
    </w:p>
    <w:p w:rsidR="006F2F0D" w:rsidRPr="006F2F0D" w:rsidRDefault="006F2F0D" w:rsidP="006F2F0D">
      <w:pPr>
        <w:numPr>
          <w:ilvl w:val="0"/>
          <w:numId w:val="2"/>
        </w:numPr>
        <w:tabs>
          <w:tab w:val="num" w:pos="284"/>
        </w:tabs>
        <w:ind w:left="284" w:hanging="284"/>
        <w:rPr>
          <w:rFonts w:ascii="Arial" w:hAnsi="Arial" w:cs="Arial"/>
          <w:sz w:val="22"/>
          <w:szCs w:val="22"/>
        </w:rPr>
      </w:pPr>
      <w:r w:rsidRPr="004951C9">
        <w:rPr>
          <w:rFonts w:ascii="Arial" w:hAnsi="Arial" w:cs="Arial"/>
          <w:sz w:val="22"/>
          <w:szCs w:val="22"/>
        </w:rPr>
        <w:t>Containing the ebola outbreak in a war zone in the Democratic Republic of Congo has proved difficult.</w:t>
      </w:r>
    </w:p>
    <w:p w:rsidR="006F2F0D" w:rsidRPr="006F2F0D" w:rsidRDefault="006F2F0D" w:rsidP="006F2F0D">
      <w:pPr>
        <w:numPr>
          <w:ilvl w:val="0"/>
          <w:numId w:val="2"/>
        </w:numPr>
        <w:tabs>
          <w:tab w:val="num" w:pos="284"/>
        </w:tabs>
        <w:ind w:left="284" w:hanging="284"/>
        <w:rPr>
          <w:rFonts w:ascii="Arial" w:hAnsi="Arial" w:cs="Arial"/>
          <w:sz w:val="22"/>
          <w:szCs w:val="22"/>
        </w:rPr>
      </w:pPr>
      <w:r w:rsidRPr="004951C9">
        <w:rPr>
          <w:rFonts w:ascii="Arial" w:hAnsi="Arial" w:cs="Arial"/>
          <w:sz w:val="22"/>
          <w:szCs w:val="22"/>
        </w:rPr>
        <w:t xml:space="preserve">A farm in Scotland has had one of its cows die from mad cow disease. </w:t>
      </w:r>
    </w:p>
    <w:p w:rsidR="006F2F0D" w:rsidRPr="006F2F0D" w:rsidRDefault="006F2F0D" w:rsidP="006F2F0D">
      <w:pPr>
        <w:numPr>
          <w:ilvl w:val="0"/>
          <w:numId w:val="2"/>
        </w:numPr>
        <w:tabs>
          <w:tab w:val="num" w:pos="284"/>
        </w:tabs>
        <w:ind w:left="284" w:hanging="284"/>
        <w:rPr>
          <w:rFonts w:ascii="Arial" w:hAnsi="Arial" w:cs="Arial"/>
          <w:sz w:val="22"/>
          <w:szCs w:val="22"/>
        </w:rPr>
      </w:pPr>
      <w:r w:rsidRPr="004951C9">
        <w:rPr>
          <w:rFonts w:ascii="Arial" w:hAnsi="Arial" w:cs="Arial"/>
          <w:sz w:val="22"/>
          <w:szCs w:val="22"/>
        </w:rPr>
        <w:t xml:space="preserve">The FDA approved Genentech’s Xofluza (baloxavir marboxil) for the treatment of acute uncomplicated influenza in patients 12 years of age and older who have been symptomatic for no more than 48 hours. </w:t>
      </w:r>
    </w:p>
    <w:p w:rsidR="006F2F0D" w:rsidRDefault="006F2F0D" w:rsidP="006F2F0D">
      <w:pPr>
        <w:numPr>
          <w:ilvl w:val="0"/>
          <w:numId w:val="2"/>
        </w:numPr>
        <w:tabs>
          <w:tab w:val="num" w:pos="284"/>
        </w:tabs>
        <w:ind w:left="284" w:hanging="284"/>
        <w:rPr>
          <w:rFonts w:ascii="Arial" w:hAnsi="Arial" w:cs="Arial"/>
          <w:sz w:val="22"/>
          <w:szCs w:val="22"/>
        </w:rPr>
      </w:pPr>
      <w:r w:rsidRPr="00880978">
        <w:rPr>
          <w:rFonts w:ascii="Arial" w:hAnsi="Arial" w:cs="Arial"/>
          <w:sz w:val="22"/>
          <w:szCs w:val="22"/>
        </w:rPr>
        <w:t xml:space="preserve">An investigational vaccine designed to protect people from both Lassa fever and rabies showed promise in preclinical testing. </w:t>
      </w:r>
    </w:p>
    <w:p w:rsidR="00E45E8C" w:rsidRDefault="00E45E8C" w:rsidP="00E45E8C">
      <w:pPr>
        <w:ind w:left="284"/>
        <w:rPr>
          <w:rFonts w:ascii="Arial" w:hAnsi="Arial" w:cs="Arial"/>
          <w:sz w:val="22"/>
          <w:szCs w:val="22"/>
        </w:rPr>
      </w:pPr>
    </w:p>
    <w:p w:rsidR="00580CC1" w:rsidRPr="00880978" w:rsidRDefault="00580CC1" w:rsidP="00580CC1">
      <w:pPr>
        <w:ind w:left="284"/>
        <w:rPr>
          <w:rFonts w:ascii="Arial" w:hAnsi="Arial" w:cs="Arial"/>
          <w:sz w:val="22"/>
          <w:szCs w:val="22"/>
        </w:rPr>
      </w:pPr>
    </w:p>
    <w:bookmarkStart w:id="1" w:name="_Hlk483765578" w:displacedByCustomXml="next"/>
    <w:sdt>
      <w:sdtPr>
        <w:id w:val="-1582824615"/>
        <w:docPartObj>
          <w:docPartGallery w:val="Table of Contents"/>
          <w:docPartUnique/>
        </w:docPartObj>
      </w:sdtPr>
      <w:sdtEndPr>
        <w:rPr>
          <w:b/>
          <w:bCs/>
          <w:noProof/>
        </w:rPr>
      </w:sdtEndPr>
      <w:sdtContent>
        <w:p w:rsidR="003A7B6A" w:rsidRPr="00892FCB" w:rsidRDefault="003A7B6A" w:rsidP="00843263">
          <w:pPr>
            <w:rPr>
              <w:rStyle w:val="Strong"/>
              <w:sz w:val="32"/>
              <w:szCs w:val="32"/>
            </w:rPr>
          </w:pPr>
          <w:r w:rsidRPr="00892FCB">
            <w:rPr>
              <w:rStyle w:val="Strong"/>
              <w:sz w:val="32"/>
              <w:szCs w:val="32"/>
            </w:rPr>
            <w:t>Table of Contents</w:t>
          </w:r>
        </w:p>
        <w:p w:rsidR="00596B06" w:rsidRDefault="003A7B6A">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r>
            <w:fldChar w:fldCharType="begin"/>
          </w:r>
          <w:r>
            <w:instrText xml:space="preserve"> TOC \o "1-3" \h \z \u </w:instrText>
          </w:r>
          <w:r>
            <w:fldChar w:fldCharType="separate"/>
          </w:r>
          <w:hyperlink w:anchor="_Toc528835831" w:history="1">
            <w:r w:rsidR="00596B06" w:rsidRPr="00EC3906">
              <w:rPr>
                <w:rStyle w:val="Hyperlink"/>
                <w:noProof/>
              </w:rPr>
              <w:t>1.</w:t>
            </w:r>
            <w:r w:rsidR="00596B06">
              <w:rPr>
                <w:rFonts w:asciiTheme="minorHAnsi" w:eastAsiaTheme="minorEastAsia" w:hAnsiTheme="minorHAnsi" w:cstheme="minorBidi"/>
                <w:b w:val="0"/>
                <w:bCs w:val="0"/>
                <w:iCs w:val="0"/>
                <w:smallCaps w:val="0"/>
                <w:noProof/>
                <w:sz w:val="22"/>
                <w:szCs w:val="22"/>
              </w:rPr>
              <w:tab/>
            </w:r>
            <w:r w:rsidR="00596B06" w:rsidRPr="00EC3906">
              <w:rPr>
                <w:rStyle w:val="Hyperlink"/>
                <w:noProof/>
              </w:rPr>
              <w:t>Products and treatments</w:t>
            </w:r>
            <w:r w:rsidR="00596B06">
              <w:rPr>
                <w:noProof/>
                <w:webHidden/>
              </w:rPr>
              <w:tab/>
            </w:r>
            <w:r w:rsidR="00596B06">
              <w:rPr>
                <w:noProof/>
                <w:webHidden/>
              </w:rPr>
              <w:fldChar w:fldCharType="begin"/>
            </w:r>
            <w:r w:rsidR="00596B06">
              <w:rPr>
                <w:noProof/>
                <w:webHidden/>
              </w:rPr>
              <w:instrText xml:space="preserve"> PAGEREF _Toc528835831 \h </w:instrText>
            </w:r>
            <w:r w:rsidR="00596B06">
              <w:rPr>
                <w:noProof/>
                <w:webHidden/>
              </w:rPr>
            </w:r>
            <w:r w:rsidR="00596B06">
              <w:rPr>
                <w:noProof/>
                <w:webHidden/>
              </w:rPr>
              <w:fldChar w:fldCharType="separate"/>
            </w:r>
            <w:r w:rsidR="00596B06">
              <w:rPr>
                <w:noProof/>
                <w:webHidden/>
              </w:rPr>
              <w:t>5</w:t>
            </w:r>
            <w:r w:rsidR="00596B06">
              <w:rPr>
                <w:noProof/>
                <w:webHidden/>
              </w:rPr>
              <w:fldChar w:fldCharType="end"/>
            </w:r>
          </w:hyperlink>
        </w:p>
        <w:p w:rsidR="00596B06" w:rsidRDefault="00A1461B">
          <w:pPr>
            <w:pStyle w:val="TOC2"/>
            <w:rPr>
              <w:rFonts w:asciiTheme="minorHAnsi" w:eastAsiaTheme="minorEastAsia" w:hAnsiTheme="minorHAnsi" w:cstheme="minorBidi"/>
              <w:b w:val="0"/>
              <w:bCs w:val="0"/>
              <w:noProof/>
              <w:sz w:val="22"/>
              <w:szCs w:val="22"/>
            </w:rPr>
          </w:pPr>
          <w:hyperlink w:anchor="_Toc528835832" w:history="1">
            <w:r w:rsidR="00596B06" w:rsidRPr="00EC3906">
              <w:rPr>
                <w:rStyle w:val="Hyperlink"/>
                <w:rFonts w:ascii="Cambria" w:hAnsi="Cambria"/>
                <w:noProof/>
              </w:rPr>
              <w:t>Treating haemophilia</w:t>
            </w:r>
            <w:r w:rsidR="00596B06">
              <w:rPr>
                <w:noProof/>
                <w:webHidden/>
              </w:rPr>
              <w:tab/>
            </w:r>
            <w:r w:rsidR="00596B06">
              <w:rPr>
                <w:noProof/>
                <w:webHidden/>
              </w:rPr>
              <w:fldChar w:fldCharType="begin"/>
            </w:r>
            <w:r w:rsidR="00596B06">
              <w:rPr>
                <w:noProof/>
                <w:webHidden/>
              </w:rPr>
              <w:instrText xml:space="preserve"> PAGEREF _Toc528835832 \h </w:instrText>
            </w:r>
            <w:r w:rsidR="00596B06">
              <w:rPr>
                <w:noProof/>
                <w:webHidden/>
              </w:rPr>
            </w:r>
            <w:r w:rsidR="00596B06">
              <w:rPr>
                <w:noProof/>
                <w:webHidden/>
              </w:rPr>
              <w:fldChar w:fldCharType="separate"/>
            </w:r>
            <w:r w:rsidR="00596B06">
              <w:rPr>
                <w:noProof/>
                <w:webHidden/>
              </w:rPr>
              <w:t>5</w:t>
            </w:r>
            <w:r w:rsidR="00596B06">
              <w:rPr>
                <w:noProof/>
                <w:webHidden/>
              </w:rPr>
              <w:fldChar w:fldCharType="end"/>
            </w:r>
          </w:hyperlink>
        </w:p>
        <w:p w:rsidR="00596B06" w:rsidRDefault="00A1461B">
          <w:pPr>
            <w:pStyle w:val="TOC2"/>
            <w:rPr>
              <w:rFonts w:asciiTheme="minorHAnsi" w:eastAsiaTheme="minorEastAsia" w:hAnsiTheme="minorHAnsi" w:cstheme="minorBidi"/>
              <w:b w:val="0"/>
              <w:bCs w:val="0"/>
              <w:noProof/>
              <w:sz w:val="22"/>
              <w:szCs w:val="22"/>
            </w:rPr>
          </w:pPr>
          <w:hyperlink w:anchor="_Toc528835833" w:history="1">
            <w:r w:rsidR="00596B06" w:rsidRPr="00EC3906">
              <w:rPr>
                <w:rStyle w:val="Hyperlink"/>
                <w:rFonts w:ascii="Cambria" w:hAnsi="Cambria"/>
                <w:noProof/>
              </w:rPr>
              <w:t>Treating beta thalassemia and sickle cell disease</w:t>
            </w:r>
            <w:r w:rsidR="00596B06">
              <w:rPr>
                <w:noProof/>
                <w:webHidden/>
              </w:rPr>
              <w:tab/>
            </w:r>
            <w:r w:rsidR="00596B06">
              <w:rPr>
                <w:noProof/>
                <w:webHidden/>
              </w:rPr>
              <w:fldChar w:fldCharType="begin"/>
            </w:r>
            <w:r w:rsidR="00596B06">
              <w:rPr>
                <w:noProof/>
                <w:webHidden/>
              </w:rPr>
              <w:instrText xml:space="preserve"> PAGEREF _Toc528835833 \h </w:instrText>
            </w:r>
            <w:r w:rsidR="00596B06">
              <w:rPr>
                <w:noProof/>
                <w:webHidden/>
              </w:rPr>
            </w:r>
            <w:r w:rsidR="00596B06">
              <w:rPr>
                <w:noProof/>
                <w:webHidden/>
              </w:rPr>
              <w:fldChar w:fldCharType="separate"/>
            </w:r>
            <w:r w:rsidR="00596B06">
              <w:rPr>
                <w:noProof/>
                <w:webHidden/>
              </w:rPr>
              <w:t>6</w:t>
            </w:r>
            <w:r w:rsidR="00596B06">
              <w:rPr>
                <w:noProof/>
                <w:webHidden/>
              </w:rPr>
              <w:fldChar w:fldCharType="end"/>
            </w:r>
          </w:hyperlink>
        </w:p>
        <w:p w:rsidR="00596B06" w:rsidRDefault="00A1461B">
          <w:pPr>
            <w:pStyle w:val="TOC2"/>
            <w:rPr>
              <w:rFonts w:asciiTheme="minorHAnsi" w:eastAsiaTheme="minorEastAsia" w:hAnsiTheme="minorHAnsi" w:cstheme="minorBidi"/>
              <w:b w:val="0"/>
              <w:bCs w:val="0"/>
              <w:noProof/>
              <w:sz w:val="22"/>
              <w:szCs w:val="22"/>
            </w:rPr>
          </w:pPr>
          <w:hyperlink w:anchor="_Toc528835834" w:history="1">
            <w:r w:rsidR="00596B06" w:rsidRPr="00EC3906">
              <w:rPr>
                <w:rStyle w:val="Hyperlink"/>
                <w:rFonts w:ascii="Cambria" w:hAnsi="Cambria" w:cs="Arial"/>
                <w:noProof/>
              </w:rPr>
              <w:t>Other products</w:t>
            </w:r>
            <w:r w:rsidR="00596B06">
              <w:rPr>
                <w:noProof/>
                <w:webHidden/>
              </w:rPr>
              <w:tab/>
            </w:r>
            <w:r w:rsidR="00596B06">
              <w:rPr>
                <w:noProof/>
                <w:webHidden/>
              </w:rPr>
              <w:fldChar w:fldCharType="begin"/>
            </w:r>
            <w:r w:rsidR="00596B06">
              <w:rPr>
                <w:noProof/>
                <w:webHidden/>
              </w:rPr>
              <w:instrText xml:space="preserve"> PAGEREF _Toc528835834 \h </w:instrText>
            </w:r>
            <w:r w:rsidR="00596B06">
              <w:rPr>
                <w:noProof/>
                <w:webHidden/>
              </w:rPr>
            </w:r>
            <w:r w:rsidR="00596B06">
              <w:rPr>
                <w:noProof/>
                <w:webHidden/>
              </w:rPr>
              <w:fldChar w:fldCharType="separate"/>
            </w:r>
            <w:r w:rsidR="00596B06">
              <w:rPr>
                <w:noProof/>
                <w:webHidden/>
              </w:rPr>
              <w:t>7</w:t>
            </w:r>
            <w:r w:rsidR="00596B06">
              <w:rPr>
                <w:noProof/>
                <w:webHidden/>
              </w:rPr>
              <w:fldChar w:fldCharType="end"/>
            </w:r>
          </w:hyperlink>
        </w:p>
        <w:p w:rsidR="00596B06" w:rsidRDefault="00A1461B">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528835835" w:history="1">
            <w:r w:rsidR="00596B06" w:rsidRPr="00EC3906">
              <w:rPr>
                <w:rStyle w:val="Hyperlink"/>
                <w:noProof/>
              </w:rPr>
              <w:t>2.</w:t>
            </w:r>
            <w:r w:rsidR="00596B06">
              <w:rPr>
                <w:rFonts w:asciiTheme="minorHAnsi" w:eastAsiaTheme="minorEastAsia" w:hAnsiTheme="minorHAnsi" w:cstheme="minorBidi"/>
                <w:b w:val="0"/>
                <w:bCs w:val="0"/>
                <w:iCs w:val="0"/>
                <w:smallCaps w:val="0"/>
                <w:noProof/>
                <w:sz w:val="22"/>
                <w:szCs w:val="22"/>
              </w:rPr>
              <w:tab/>
            </w:r>
            <w:r w:rsidR="00596B06" w:rsidRPr="00EC3906">
              <w:rPr>
                <w:rStyle w:val="Hyperlink"/>
                <w:noProof/>
              </w:rPr>
              <w:t>Safety and patient blood management</w:t>
            </w:r>
            <w:r w:rsidR="00596B06">
              <w:rPr>
                <w:noProof/>
                <w:webHidden/>
              </w:rPr>
              <w:tab/>
            </w:r>
            <w:r w:rsidR="00596B06">
              <w:rPr>
                <w:noProof/>
                <w:webHidden/>
              </w:rPr>
              <w:fldChar w:fldCharType="begin"/>
            </w:r>
            <w:r w:rsidR="00596B06">
              <w:rPr>
                <w:noProof/>
                <w:webHidden/>
              </w:rPr>
              <w:instrText xml:space="preserve"> PAGEREF _Toc528835835 \h </w:instrText>
            </w:r>
            <w:r w:rsidR="00596B06">
              <w:rPr>
                <w:noProof/>
                <w:webHidden/>
              </w:rPr>
            </w:r>
            <w:r w:rsidR="00596B06">
              <w:rPr>
                <w:noProof/>
                <w:webHidden/>
              </w:rPr>
              <w:fldChar w:fldCharType="separate"/>
            </w:r>
            <w:r w:rsidR="00596B06">
              <w:rPr>
                <w:noProof/>
                <w:webHidden/>
              </w:rPr>
              <w:t>8</w:t>
            </w:r>
            <w:r w:rsidR="00596B06">
              <w:rPr>
                <w:noProof/>
                <w:webHidden/>
              </w:rPr>
              <w:fldChar w:fldCharType="end"/>
            </w:r>
          </w:hyperlink>
        </w:p>
        <w:p w:rsidR="00596B06" w:rsidRDefault="00A1461B">
          <w:pPr>
            <w:pStyle w:val="TOC2"/>
            <w:rPr>
              <w:rFonts w:asciiTheme="minorHAnsi" w:eastAsiaTheme="minorEastAsia" w:hAnsiTheme="minorHAnsi" w:cstheme="minorBidi"/>
              <w:b w:val="0"/>
              <w:bCs w:val="0"/>
              <w:noProof/>
              <w:sz w:val="22"/>
              <w:szCs w:val="22"/>
            </w:rPr>
          </w:pPr>
          <w:hyperlink w:anchor="_Toc528835836" w:history="1">
            <w:r w:rsidR="00596B06" w:rsidRPr="00EC3906">
              <w:rPr>
                <w:rStyle w:val="Hyperlink"/>
                <w:rFonts w:ascii="Cambria" w:hAnsi="Cambria"/>
                <w:noProof/>
              </w:rPr>
              <w:t>Appropriate</w:t>
            </w:r>
            <w:r w:rsidR="00596B06" w:rsidRPr="00EC3906">
              <w:rPr>
                <w:rStyle w:val="Hyperlink"/>
                <w:noProof/>
              </w:rPr>
              <w:t xml:space="preserve"> </w:t>
            </w:r>
            <w:r w:rsidR="00596B06" w:rsidRPr="00EC3906">
              <w:rPr>
                <w:rStyle w:val="Hyperlink"/>
                <w:rFonts w:ascii="Cambria" w:hAnsi="Cambria"/>
                <w:noProof/>
              </w:rPr>
              <w:t>Transfusion</w:t>
            </w:r>
            <w:r w:rsidR="00596B06">
              <w:rPr>
                <w:noProof/>
                <w:webHidden/>
              </w:rPr>
              <w:tab/>
            </w:r>
            <w:r w:rsidR="00596B06">
              <w:rPr>
                <w:noProof/>
                <w:webHidden/>
              </w:rPr>
              <w:fldChar w:fldCharType="begin"/>
            </w:r>
            <w:r w:rsidR="00596B06">
              <w:rPr>
                <w:noProof/>
                <w:webHidden/>
              </w:rPr>
              <w:instrText xml:space="preserve"> PAGEREF _Toc528835836 \h </w:instrText>
            </w:r>
            <w:r w:rsidR="00596B06">
              <w:rPr>
                <w:noProof/>
                <w:webHidden/>
              </w:rPr>
            </w:r>
            <w:r w:rsidR="00596B06">
              <w:rPr>
                <w:noProof/>
                <w:webHidden/>
              </w:rPr>
              <w:fldChar w:fldCharType="separate"/>
            </w:r>
            <w:r w:rsidR="00596B06">
              <w:rPr>
                <w:noProof/>
                <w:webHidden/>
              </w:rPr>
              <w:t>8</w:t>
            </w:r>
            <w:r w:rsidR="00596B06">
              <w:rPr>
                <w:noProof/>
                <w:webHidden/>
              </w:rPr>
              <w:fldChar w:fldCharType="end"/>
            </w:r>
          </w:hyperlink>
        </w:p>
        <w:p w:rsidR="00596B06" w:rsidRDefault="00A1461B">
          <w:pPr>
            <w:pStyle w:val="TOC2"/>
            <w:rPr>
              <w:rFonts w:asciiTheme="minorHAnsi" w:eastAsiaTheme="minorEastAsia" w:hAnsiTheme="minorHAnsi" w:cstheme="minorBidi"/>
              <w:b w:val="0"/>
              <w:bCs w:val="0"/>
              <w:noProof/>
              <w:sz w:val="22"/>
              <w:szCs w:val="22"/>
            </w:rPr>
          </w:pPr>
          <w:hyperlink w:anchor="_Toc528835837" w:history="1">
            <w:r w:rsidR="00596B06" w:rsidRPr="00EC3906">
              <w:rPr>
                <w:rStyle w:val="Hyperlink"/>
                <w:rFonts w:ascii="Cambria" w:hAnsi="Cambria"/>
                <w:noProof/>
              </w:rPr>
              <w:t>Other</w:t>
            </w:r>
            <w:r w:rsidR="00596B06">
              <w:rPr>
                <w:noProof/>
                <w:webHidden/>
              </w:rPr>
              <w:tab/>
            </w:r>
            <w:r w:rsidR="00596B06">
              <w:rPr>
                <w:noProof/>
                <w:webHidden/>
              </w:rPr>
              <w:fldChar w:fldCharType="begin"/>
            </w:r>
            <w:r w:rsidR="00596B06">
              <w:rPr>
                <w:noProof/>
                <w:webHidden/>
              </w:rPr>
              <w:instrText xml:space="preserve"> PAGEREF _Toc528835837 \h </w:instrText>
            </w:r>
            <w:r w:rsidR="00596B06">
              <w:rPr>
                <w:noProof/>
                <w:webHidden/>
              </w:rPr>
            </w:r>
            <w:r w:rsidR="00596B06">
              <w:rPr>
                <w:noProof/>
                <w:webHidden/>
              </w:rPr>
              <w:fldChar w:fldCharType="separate"/>
            </w:r>
            <w:r w:rsidR="00596B06">
              <w:rPr>
                <w:noProof/>
                <w:webHidden/>
              </w:rPr>
              <w:t>9</w:t>
            </w:r>
            <w:r w:rsidR="00596B06">
              <w:rPr>
                <w:noProof/>
                <w:webHidden/>
              </w:rPr>
              <w:fldChar w:fldCharType="end"/>
            </w:r>
          </w:hyperlink>
        </w:p>
        <w:p w:rsidR="00596B06" w:rsidRDefault="00A1461B">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528835838" w:history="1">
            <w:r w:rsidR="00596B06" w:rsidRPr="00EC3906">
              <w:rPr>
                <w:rStyle w:val="Hyperlink"/>
                <w:noProof/>
              </w:rPr>
              <w:t>3.</w:t>
            </w:r>
            <w:r w:rsidR="00596B06">
              <w:rPr>
                <w:rFonts w:asciiTheme="minorHAnsi" w:eastAsiaTheme="minorEastAsia" w:hAnsiTheme="minorHAnsi" w:cstheme="minorBidi"/>
                <w:b w:val="0"/>
                <w:bCs w:val="0"/>
                <w:iCs w:val="0"/>
                <w:smallCaps w:val="0"/>
                <w:noProof/>
                <w:sz w:val="22"/>
                <w:szCs w:val="22"/>
              </w:rPr>
              <w:tab/>
            </w:r>
            <w:r w:rsidR="00596B06" w:rsidRPr="00EC3906">
              <w:rPr>
                <w:rStyle w:val="Hyperlink"/>
                <w:noProof/>
              </w:rPr>
              <w:t>Regulatory</w:t>
            </w:r>
            <w:r w:rsidR="00596B06">
              <w:rPr>
                <w:noProof/>
                <w:webHidden/>
              </w:rPr>
              <w:tab/>
            </w:r>
            <w:r w:rsidR="00596B06">
              <w:rPr>
                <w:noProof/>
                <w:webHidden/>
              </w:rPr>
              <w:fldChar w:fldCharType="begin"/>
            </w:r>
            <w:r w:rsidR="00596B06">
              <w:rPr>
                <w:noProof/>
                <w:webHidden/>
              </w:rPr>
              <w:instrText xml:space="preserve"> PAGEREF _Toc528835838 \h </w:instrText>
            </w:r>
            <w:r w:rsidR="00596B06">
              <w:rPr>
                <w:noProof/>
                <w:webHidden/>
              </w:rPr>
            </w:r>
            <w:r w:rsidR="00596B06">
              <w:rPr>
                <w:noProof/>
                <w:webHidden/>
              </w:rPr>
              <w:fldChar w:fldCharType="separate"/>
            </w:r>
            <w:r w:rsidR="00596B06">
              <w:rPr>
                <w:noProof/>
                <w:webHidden/>
              </w:rPr>
              <w:t>9</w:t>
            </w:r>
            <w:r w:rsidR="00596B06">
              <w:rPr>
                <w:noProof/>
                <w:webHidden/>
              </w:rPr>
              <w:fldChar w:fldCharType="end"/>
            </w:r>
          </w:hyperlink>
        </w:p>
        <w:p w:rsidR="00596B06" w:rsidRDefault="00A1461B">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528835839" w:history="1">
            <w:r w:rsidR="00596B06" w:rsidRPr="00EC3906">
              <w:rPr>
                <w:rStyle w:val="Hyperlink"/>
                <w:noProof/>
              </w:rPr>
              <w:t>4.</w:t>
            </w:r>
            <w:r w:rsidR="00596B06">
              <w:rPr>
                <w:rFonts w:asciiTheme="minorHAnsi" w:eastAsiaTheme="minorEastAsia" w:hAnsiTheme="minorHAnsi" w:cstheme="minorBidi"/>
                <w:b w:val="0"/>
                <w:bCs w:val="0"/>
                <w:iCs w:val="0"/>
                <w:smallCaps w:val="0"/>
                <w:noProof/>
                <w:sz w:val="22"/>
                <w:szCs w:val="22"/>
              </w:rPr>
              <w:tab/>
            </w:r>
            <w:r w:rsidR="00596B06" w:rsidRPr="00EC3906">
              <w:rPr>
                <w:rStyle w:val="Hyperlink"/>
                <w:noProof/>
              </w:rPr>
              <w:t>Market structure and company news</w:t>
            </w:r>
            <w:r w:rsidR="00596B06">
              <w:rPr>
                <w:noProof/>
                <w:webHidden/>
              </w:rPr>
              <w:tab/>
            </w:r>
            <w:r w:rsidR="00596B06">
              <w:rPr>
                <w:noProof/>
                <w:webHidden/>
              </w:rPr>
              <w:fldChar w:fldCharType="begin"/>
            </w:r>
            <w:r w:rsidR="00596B06">
              <w:rPr>
                <w:noProof/>
                <w:webHidden/>
              </w:rPr>
              <w:instrText xml:space="preserve"> PAGEREF _Toc528835839 \h </w:instrText>
            </w:r>
            <w:r w:rsidR="00596B06">
              <w:rPr>
                <w:noProof/>
                <w:webHidden/>
              </w:rPr>
            </w:r>
            <w:r w:rsidR="00596B06">
              <w:rPr>
                <w:noProof/>
                <w:webHidden/>
              </w:rPr>
              <w:fldChar w:fldCharType="separate"/>
            </w:r>
            <w:r w:rsidR="00596B06">
              <w:rPr>
                <w:noProof/>
                <w:webHidden/>
              </w:rPr>
              <w:t>12</w:t>
            </w:r>
            <w:r w:rsidR="00596B06">
              <w:rPr>
                <w:noProof/>
                <w:webHidden/>
              </w:rPr>
              <w:fldChar w:fldCharType="end"/>
            </w:r>
          </w:hyperlink>
        </w:p>
        <w:p w:rsidR="00596B06" w:rsidRDefault="00A1461B">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528835840" w:history="1">
            <w:r w:rsidR="00596B06" w:rsidRPr="00EC3906">
              <w:rPr>
                <w:rStyle w:val="Hyperlink"/>
                <w:noProof/>
              </w:rPr>
              <w:t>5.</w:t>
            </w:r>
            <w:r w:rsidR="00596B06">
              <w:rPr>
                <w:rFonts w:asciiTheme="minorHAnsi" w:eastAsiaTheme="minorEastAsia" w:hAnsiTheme="minorHAnsi" w:cstheme="minorBidi"/>
                <w:b w:val="0"/>
                <w:bCs w:val="0"/>
                <w:iCs w:val="0"/>
                <w:smallCaps w:val="0"/>
                <w:noProof/>
                <w:sz w:val="22"/>
                <w:szCs w:val="22"/>
              </w:rPr>
              <w:tab/>
            </w:r>
            <w:r w:rsidR="00596B06" w:rsidRPr="00EC3906">
              <w:rPr>
                <w:rStyle w:val="Hyperlink"/>
                <w:noProof/>
              </w:rPr>
              <w:t>Specific country events</w:t>
            </w:r>
            <w:r w:rsidR="00596B06">
              <w:rPr>
                <w:noProof/>
                <w:webHidden/>
              </w:rPr>
              <w:tab/>
            </w:r>
            <w:r w:rsidR="00596B06">
              <w:rPr>
                <w:noProof/>
                <w:webHidden/>
              </w:rPr>
              <w:fldChar w:fldCharType="begin"/>
            </w:r>
            <w:r w:rsidR="00596B06">
              <w:rPr>
                <w:noProof/>
                <w:webHidden/>
              </w:rPr>
              <w:instrText xml:space="preserve"> PAGEREF _Toc528835840 \h </w:instrText>
            </w:r>
            <w:r w:rsidR="00596B06">
              <w:rPr>
                <w:noProof/>
                <w:webHidden/>
              </w:rPr>
            </w:r>
            <w:r w:rsidR="00596B06">
              <w:rPr>
                <w:noProof/>
                <w:webHidden/>
              </w:rPr>
              <w:fldChar w:fldCharType="separate"/>
            </w:r>
            <w:r w:rsidR="00596B06">
              <w:rPr>
                <w:noProof/>
                <w:webHidden/>
              </w:rPr>
              <w:t>14</w:t>
            </w:r>
            <w:r w:rsidR="00596B06">
              <w:rPr>
                <w:noProof/>
                <w:webHidden/>
              </w:rPr>
              <w:fldChar w:fldCharType="end"/>
            </w:r>
          </w:hyperlink>
        </w:p>
        <w:p w:rsidR="00596B06" w:rsidRDefault="00A1461B">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528835841" w:history="1">
            <w:r w:rsidR="00596B06" w:rsidRPr="00EC3906">
              <w:rPr>
                <w:rStyle w:val="Hyperlink"/>
                <w:noProof/>
              </w:rPr>
              <w:t>6.</w:t>
            </w:r>
            <w:r w:rsidR="00596B06">
              <w:rPr>
                <w:rFonts w:asciiTheme="minorHAnsi" w:eastAsiaTheme="minorEastAsia" w:hAnsiTheme="minorHAnsi" w:cstheme="minorBidi"/>
                <w:b w:val="0"/>
                <w:bCs w:val="0"/>
                <w:iCs w:val="0"/>
                <w:smallCaps w:val="0"/>
                <w:noProof/>
                <w:sz w:val="22"/>
                <w:szCs w:val="22"/>
              </w:rPr>
              <w:tab/>
            </w:r>
            <w:r w:rsidR="00596B06" w:rsidRPr="00EC3906">
              <w:rPr>
                <w:rStyle w:val="Hyperlink"/>
                <w:noProof/>
              </w:rPr>
              <w:t>Research not included elsewhere</w:t>
            </w:r>
            <w:r w:rsidR="00596B06">
              <w:rPr>
                <w:noProof/>
                <w:webHidden/>
              </w:rPr>
              <w:tab/>
            </w:r>
            <w:r w:rsidR="00596B06">
              <w:rPr>
                <w:noProof/>
                <w:webHidden/>
              </w:rPr>
              <w:fldChar w:fldCharType="begin"/>
            </w:r>
            <w:r w:rsidR="00596B06">
              <w:rPr>
                <w:noProof/>
                <w:webHidden/>
              </w:rPr>
              <w:instrText xml:space="preserve"> PAGEREF _Toc528835841 \h </w:instrText>
            </w:r>
            <w:r w:rsidR="00596B06">
              <w:rPr>
                <w:noProof/>
                <w:webHidden/>
              </w:rPr>
            </w:r>
            <w:r w:rsidR="00596B06">
              <w:rPr>
                <w:noProof/>
                <w:webHidden/>
              </w:rPr>
              <w:fldChar w:fldCharType="separate"/>
            </w:r>
            <w:r w:rsidR="00596B06">
              <w:rPr>
                <w:noProof/>
                <w:webHidden/>
              </w:rPr>
              <w:t>14</w:t>
            </w:r>
            <w:r w:rsidR="00596B06">
              <w:rPr>
                <w:noProof/>
                <w:webHidden/>
              </w:rPr>
              <w:fldChar w:fldCharType="end"/>
            </w:r>
          </w:hyperlink>
        </w:p>
        <w:p w:rsidR="00596B06" w:rsidRDefault="00A1461B">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528835842" w:history="1">
            <w:r w:rsidR="00596B06" w:rsidRPr="00EC3906">
              <w:rPr>
                <w:rStyle w:val="Hyperlink"/>
                <w:noProof/>
              </w:rPr>
              <w:t>7.</w:t>
            </w:r>
            <w:r w:rsidR="00596B06">
              <w:rPr>
                <w:rFonts w:asciiTheme="minorHAnsi" w:eastAsiaTheme="minorEastAsia" w:hAnsiTheme="minorHAnsi" w:cstheme="minorBidi"/>
                <w:b w:val="0"/>
                <w:bCs w:val="0"/>
                <w:iCs w:val="0"/>
                <w:smallCaps w:val="0"/>
                <w:noProof/>
                <w:sz w:val="22"/>
                <w:szCs w:val="22"/>
              </w:rPr>
              <w:tab/>
            </w:r>
            <w:r w:rsidR="00596B06" w:rsidRPr="00EC3906">
              <w:rPr>
                <w:rStyle w:val="Hyperlink"/>
                <w:noProof/>
              </w:rPr>
              <w:t>Legal Matters</w:t>
            </w:r>
            <w:r w:rsidR="00596B06">
              <w:rPr>
                <w:noProof/>
                <w:webHidden/>
              </w:rPr>
              <w:tab/>
            </w:r>
            <w:r w:rsidR="00596B06">
              <w:rPr>
                <w:noProof/>
                <w:webHidden/>
              </w:rPr>
              <w:fldChar w:fldCharType="begin"/>
            </w:r>
            <w:r w:rsidR="00596B06">
              <w:rPr>
                <w:noProof/>
                <w:webHidden/>
              </w:rPr>
              <w:instrText xml:space="preserve"> PAGEREF _Toc528835842 \h </w:instrText>
            </w:r>
            <w:r w:rsidR="00596B06">
              <w:rPr>
                <w:noProof/>
                <w:webHidden/>
              </w:rPr>
            </w:r>
            <w:r w:rsidR="00596B06">
              <w:rPr>
                <w:noProof/>
                <w:webHidden/>
              </w:rPr>
              <w:fldChar w:fldCharType="separate"/>
            </w:r>
            <w:r w:rsidR="00596B06">
              <w:rPr>
                <w:noProof/>
                <w:webHidden/>
              </w:rPr>
              <w:t>15</w:t>
            </w:r>
            <w:r w:rsidR="00596B06">
              <w:rPr>
                <w:noProof/>
                <w:webHidden/>
              </w:rPr>
              <w:fldChar w:fldCharType="end"/>
            </w:r>
          </w:hyperlink>
        </w:p>
        <w:p w:rsidR="00596B06" w:rsidRDefault="00A1461B">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528835843" w:history="1">
            <w:r w:rsidR="00596B06" w:rsidRPr="00EC3906">
              <w:rPr>
                <w:rStyle w:val="Hyperlink"/>
                <w:noProof/>
              </w:rPr>
              <w:t>8.</w:t>
            </w:r>
            <w:r w:rsidR="00596B06">
              <w:rPr>
                <w:rFonts w:asciiTheme="minorHAnsi" w:eastAsiaTheme="minorEastAsia" w:hAnsiTheme="minorHAnsi" w:cstheme="minorBidi"/>
                <w:b w:val="0"/>
                <w:bCs w:val="0"/>
                <w:iCs w:val="0"/>
                <w:smallCaps w:val="0"/>
                <w:noProof/>
                <w:sz w:val="22"/>
                <w:szCs w:val="22"/>
              </w:rPr>
              <w:tab/>
            </w:r>
            <w:r w:rsidR="00596B06" w:rsidRPr="00EC3906">
              <w:rPr>
                <w:rStyle w:val="Hyperlink"/>
                <w:noProof/>
              </w:rPr>
              <w:t>Infectious diseases</w:t>
            </w:r>
            <w:r w:rsidR="00596B06">
              <w:rPr>
                <w:noProof/>
                <w:webHidden/>
              </w:rPr>
              <w:tab/>
            </w:r>
            <w:r w:rsidR="00596B06">
              <w:rPr>
                <w:noProof/>
                <w:webHidden/>
              </w:rPr>
              <w:fldChar w:fldCharType="begin"/>
            </w:r>
            <w:r w:rsidR="00596B06">
              <w:rPr>
                <w:noProof/>
                <w:webHidden/>
              </w:rPr>
              <w:instrText xml:space="preserve"> PAGEREF _Toc528835843 \h </w:instrText>
            </w:r>
            <w:r w:rsidR="00596B06">
              <w:rPr>
                <w:noProof/>
                <w:webHidden/>
              </w:rPr>
            </w:r>
            <w:r w:rsidR="00596B06">
              <w:rPr>
                <w:noProof/>
                <w:webHidden/>
              </w:rPr>
              <w:fldChar w:fldCharType="separate"/>
            </w:r>
            <w:r w:rsidR="00596B06">
              <w:rPr>
                <w:noProof/>
                <w:webHidden/>
              </w:rPr>
              <w:t>16</w:t>
            </w:r>
            <w:r w:rsidR="00596B06">
              <w:rPr>
                <w:noProof/>
                <w:webHidden/>
              </w:rPr>
              <w:fldChar w:fldCharType="end"/>
            </w:r>
          </w:hyperlink>
        </w:p>
        <w:p w:rsidR="00596B06" w:rsidRDefault="00A1461B">
          <w:pPr>
            <w:pStyle w:val="TOC2"/>
            <w:rPr>
              <w:rFonts w:asciiTheme="minorHAnsi" w:eastAsiaTheme="minorEastAsia" w:hAnsiTheme="minorHAnsi" w:cstheme="minorBidi"/>
              <w:b w:val="0"/>
              <w:bCs w:val="0"/>
              <w:noProof/>
              <w:sz w:val="22"/>
              <w:szCs w:val="22"/>
            </w:rPr>
          </w:pPr>
          <w:hyperlink w:anchor="_Toc528835844" w:history="1">
            <w:r w:rsidR="00596B06" w:rsidRPr="00EC3906">
              <w:rPr>
                <w:rStyle w:val="Hyperlink"/>
                <w:rFonts w:ascii="Cambria" w:hAnsi="Cambria"/>
                <w:noProof/>
              </w:rPr>
              <w:t>Mosquito-borne diseases</w:t>
            </w:r>
            <w:r w:rsidR="00596B06">
              <w:rPr>
                <w:noProof/>
                <w:webHidden/>
              </w:rPr>
              <w:tab/>
            </w:r>
            <w:r w:rsidR="00596B06">
              <w:rPr>
                <w:noProof/>
                <w:webHidden/>
              </w:rPr>
              <w:fldChar w:fldCharType="begin"/>
            </w:r>
            <w:r w:rsidR="00596B06">
              <w:rPr>
                <w:noProof/>
                <w:webHidden/>
              </w:rPr>
              <w:instrText xml:space="preserve"> PAGEREF _Toc528835844 \h </w:instrText>
            </w:r>
            <w:r w:rsidR="00596B06">
              <w:rPr>
                <w:noProof/>
                <w:webHidden/>
              </w:rPr>
            </w:r>
            <w:r w:rsidR="00596B06">
              <w:rPr>
                <w:noProof/>
                <w:webHidden/>
              </w:rPr>
              <w:fldChar w:fldCharType="separate"/>
            </w:r>
            <w:r w:rsidR="00596B06">
              <w:rPr>
                <w:noProof/>
                <w:webHidden/>
              </w:rPr>
              <w:t>16</w:t>
            </w:r>
            <w:r w:rsidR="00596B06">
              <w:rPr>
                <w:noProof/>
                <w:webHidden/>
              </w:rPr>
              <w:fldChar w:fldCharType="end"/>
            </w:r>
          </w:hyperlink>
        </w:p>
        <w:p w:rsidR="00596B06" w:rsidRDefault="00A1461B">
          <w:pPr>
            <w:pStyle w:val="TOC2"/>
            <w:rPr>
              <w:rFonts w:asciiTheme="minorHAnsi" w:eastAsiaTheme="minorEastAsia" w:hAnsiTheme="minorHAnsi" w:cstheme="minorBidi"/>
              <w:b w:val="0"/>
              <w:bCs w:val="0"/>
              <w:noProof/>
              <w:sz w:val="22"/>
              <w:szCs w:val="22"/>
            </w:rPr>
          </w:pPr>
          <w:hyperlink w:anchor="_Toc528835845" w:history="1">
            <w:r w:rsidR="00596B06" w:rsidRPr="00EC3906">
              <w:rPr>
                <w:rStyle w:val="Hyperlink"/>
                <w:rFonts w:ascii="Cambria" w:hAnsi="Cambria"/>
                <w:noProof/>
              </w:rPr>
              <w:t>Influenza</w:t>
            </w:r>
            <w:r w:rsidR="00596B06">
              <w:rPr>
                <w:noProof/>
                <w:webHidden/>
              </w:rPr>
              <w:tab/>
            </w:r>
            <w:r w:rsidR="00596B06">
              <w:rPr>
                <w:noProof/>
                <w:webHidden/>
              </w:rPr>
              <w:fldChar w:fldCharType="begin"/>
            </w:r>
            <w:r w:rsidR="00596B06">
              <w:rPr>
                <w:noProof/>
                <w:webHidden/>
              </w:rPr>
              <w:instrText xml:space="preserve"> PAGEREF _Toc528835845 \h </w:instrText>
            </w:r>
            <w:r w:rsidR="00596B06">
              <w:rPr>
                <w:noProof/>
                <w:webHidden/>
              </w:rPr>
            </w:r>
            <w:r w:rsidR="00596B06">
              <w:rPr>
                <w:noProof/>
                <w:webHidden/>
              </w:rPr>
              <w:fldChar w:fldCharType="separate"/>
            </w:r>
            <w:r w:rsidR="00596B06">
              <w:rPr>
                <w:noProof/>
                <w:webHidden/>
              </w:rPr>
              <w:t>16</w:t>
            </w:r>
            <w:r w:rsidR="00596B06">
              <w:rPr>
                <w:noProof/>
                <w:webHidden/>
              </w:rPr>
              <w:fldChar w:fldCharType="end"/>
            </w:r>
          </w:hyperlink>
        </w:p>
        <w:p w:rsidR="00596B06" w:rsidRDefault="00A1461B">
          <w:pPr>
            <w:pStyle w:val="TOC2"/>
            <w:rPr>
              <w:rFonts w:asciiTheme="minorHAnsi" w:eastAsiaTheme="minorEastAsia" w:hAnsiTheme="minorHAnsi" w:cstheme="minorBidi"/>
              <w:b w:val="0"/>
              <w:bCs w:val="0"/>
              <w:noProof/>
              <w:sz w:val="22"/>
              <w:szCs w:val="22"/>
            </w:rPr>
          </w:pPr>
          <w:hyperlink w:anchor="_Toc528835846" w:history="1">
            <w:r w:rsidR="00596B06" w:rsidRPr="00EC3906">
              <w:rPr>
                <w:rStyle w:val="Hyperlink"/>
                <w:rFonts w:ascii="Cambria" w:hAnsi="Cambria"/>
                <w:noProof/>
              </w:rPr>
              <w:t>Ebola virus disease</w:t>
            </w:r>
            <w:r w:rsidR="00596B06">
              <w:rPr>
                <w:noProof/>
                <w:webHidden/>
              </w:rPr>
              <w:tab/>
            </w:r>
            <w:r w:rsidR="00596B06">
              <w:rPr>
                <w:noProof/>
                <w:webHidden/>
              </w:rPr>
              <w:fldChar w:fldCharType="begin"/>
            </w:r>
            <w:r w:rsidR="00596B06">
              <w:rPr>
                <w:noProof/>
                <w:webHidden/>
              </w:rPr>
              <w:instrText xml:space="preserve"> PAGEREF _Toc528835846 \h </w:instrText>
            </w:r>
            <w:r w:rsidR="00596B06">
              <w:rPr>
                <w:noProof/>
                <w:webHidden/>
              </w:rPr>
            </w:r>
            <w:r w:rsidR="00596B06">
              <w:rPr>
                <w:noProof/>
                <w:webHidden/>
              </w:rPr>
              <w:fldChar w:fldCharType="separate"/>
            </w:r>
            <w:r w:rsidR="00596B06">
              <w:rPr>
                <w:noProof/>
                <w:webHidden/>
              </w:rPr>
              <w:t>17</w:t>
            </w:r>
            <w:r w:rsidR="00596B06">
              <w:rPr>
                <w:noProof/>
                <w:webHidden/>
              </w:rPr>
              <w:fldChar w:fldCharType="end"/>
            </w:r>
          </w:hyperlink>
        </w:p>
        <w:p w:rsidR="00596B06" w:rsidRDefault="00A1461B">
          <w:pPr>
            <w:pStyle w:val="TOC2"/>
            <w:rPr>
              <w:rFonts w:asciiTheme="minorHAnsi" w:eastAsiaTheme="minorEastAsia" w:hAnsiTheme="minorHAnsi" w:cstheme="minorBidi"/>
              <w:b w:val="0"/>
              <w:bCs w:val="0"/>
              <w:noProof/>
              <w:sz w:val="22"/>
              <w:szCs w:val="22"/>
            </w:rPr>
          </w:pPr>
          <w:hyperlink w:anchor="_Toc528835847" w:history="1">
            <w:r w:rsidR="00596B06" w:rsidRPr="00EC3906">
              <w:rPr>
                <w:rStyle w:val="Hyperlink"/>
                <w:rFonts w:ascii="Cambria" w:hAnsi="Cambria"/>
                <w:noProof/>
              </w:rPr>
              <w:t>Other diseases</w:t>
            </w:r>
            <w:r w:rsidR="00596B06">
              <w:rPr>
                <w:noProof/>
                <w:webHidden/>
              </w:rPr>
              <w:tab/>
            </w:r>
            <w:r w:rsidR="00596B06">
              <w:rPr>
                <w:noProof/>
                <w:webHidden/>
              </w:rPr>
              <w:fldChar w:fldCharType="begin"/>
            </w:r>
            <w:r w:rsidR="00596B06">
              <w:rPr>
                <w:noProof/>
                <w:webHidden/>
              </w:rPr>
              <w:instrText xml:space="preserve"> PAGEREF _Toc528835847 \h </w:instrText>
            </w:r>
            <w:r w:rsidR="00596B06">
              <w:rPr>
                <w:noProof/>
                <w:webHidden/>
              </w:rPr>
            </w:r>
            <w:r w:rsidR="00596B06">
              <w:rPr>
                <w:noProof/>
                <w:webHidden/>
              </w:rPr>
              <w:fldChar w:fldCharType="separate"/>
            </w:r>
            <w:r w:rsidR="00596B06">
              <w:rPr>
                <w:noProof/>
                <w:webHidden/>
              </w:rPr>
              <w:t>17</w:t>
            </w:r>
            <w:r w:rsidR="00596B06">
              <w:rPr>
                <w:noProof/>
                <w:webHidden/>
              </w:rPr>
              <w:fldChar w:fldCharType="end"/>
            </w:r>
          </w:hyperlink>
        </w:p>
        <w:p w:rsidR="003A7B6A" w:rsidRDefault="003A7B6A">
          <w:r>
            <w:rPr>
              <w:b/>
              <w:bCs/>
              <w:noProof/>
            </w:rPr>
            <w:fldChar w:fldCharType="end"/>
          </w:r>
        </w:p>
      </w:sdtContent>
    </w:sdt>
    <w:p w:rsidR="00EF6B07" w:rsidRDefault="00EF6B07" w:rsidP="00EF6B07">
      <w:pPr>
        <w:pStyle w:val="Heading1"/>
        <w:numPr>
          <w:ilvl w:val="0"/>
          <w:numId w:val="1"/>
        </w:numPr>
        <w:rPr>
          <w:color w:val="FF0000"/>
        </w:rPr>
      </w:pPr>
      <w:bookmarkStart w:id="2" w:name="_Toc528835831"/>
      <w:r>
        <w:rPr>
          <w:color w:val="FF0000"/>
        </w:rPr>
        <w:lastRenderedPageBreak/>
        <w:t xml:space="preserve">Products </w:t>
      </w:r>
      <w:r w:rsidR="002B0E49">
        <w:rPr>
          <w:color w:val="FF0000"/>
        </w:rPr>
        <w:t>and treatments</w:t>
      </w:r>
      <w:bookmarkEnd w:id="2"/>
      <w:r w:rsidR="002B0E49">
        <w:rPr>
          <w:color w:val="FF0000"/>
        </w:rPr>
        <w:t xml:space="preserve"> </w:t>
      </w:r>
    </w:p>
    <w:p w:rsidR="00EF6B07" w:rsidRDefault="00EF6B07" w:rsidP="00EF6B07">
      <w:pPr>
        <w:rPr>
          <w:rFonts w:ascii="Arial" w:hAnsi="Arial" w:cs="Arial"/>
          <w:i/>
        </w:rPr>
      </w:pPr>
      <w:r w:rsidRPr="00C14B27">
        <w:rPr>
          <w:rFonts w:ascii="Arial" w:hAnsi="Arial" w:cs="Arial"/>
          <w:i/>
        </w:rPr>
        <w:t>Here the NBA follows the progress in research and clinical trials that may</w:t>
      </w:r>
      <w:r w:rsidR="00765020">
        <w:rPr>
          <w:rFonts w:ascii="Arial" w:hAnsi="Arial" w:cs="Arial"/>
          <w:i/>
        </w:rPr>
        <w:t>,</w:t>
      </w:r>
      <w:r w:rsidRPr="00C14B27">
        <w:rPr>
          <w:rFonts w:ascii="Arial" w:hAnsi="Arial" w:cs="Arial"/>
          <w:i/>
        </w:rPr>
        <w:t xml:space="preserve"> within a reasonable timeframe</w:t>
      </w:r>
      <w:r w:rsidR="00765020">
        <w:rPr>
          <w:rFonts w:ascii="Arial" w:hAnsi="Arial" w:cs="Arial"/>
          <w:i/>
        </w:rPr>
        <w:t>,</w:t>
      </w:r>
      <w:r w:rsidRPr="00C14B27">
        <w:rPr>
          <w:rFonts w:ascii="Arial" w:hAnsi="Arial" w:cs="Arial"/>
          <w:i/>
        </w:rPr>
        <w:t xml:space="preserve"> </w:t>
      </w:r>
      <w:r w:rsidR="00765020">
        <w:rPr>
          <w:rFonts w:ascii="Arial" w:hAnsi="Arial" w:cs="Arial"/>
          <w:i/>
        </w:rPr>
        <w:t xml:space="preserve">either </w:t>
      </w:r>
      <w:r w:rsidRPr="00C14B27">
        <w:rPr>
          <w:rFonts w:ascii="Arial" w:hAnsi="Arial" w:cs="Arial"/>
          <w:i/>
        </w:rPr>
        <w:t xml:space="preserve">make new products </w:t>
      </w:r>
      <w:r w:rsidR="002B0E49">
        <w:rPr>
          <w:rFonts w:ascii="Arial" w:hAnsi="Arial" w:cs="Arial"/>
          <w:i/>
        </w:rPr>
        <w:t xml:space="preserve">and treatments </w:t>
      </w:r>
      <w:r w:rsidRPr="00C14B27">
        <w:rPr>
          <w:rFonts w:ascii="Arial" w:hAnsi="Arial" w:cs="Arial"/>
          <w:i/>
        </w:rPr>
        <w:t>available</w:t>
      </w:r>
      <w:r w:rsidR="00765020">
        <w:rPr>
          <w:rFonts w:ascii="Arial" w:hAnsi="Arial" w:cs="Arial"/>
          <w:i/>
        </w:rPr>
        <w:t xml:space="preserve"> </w:t>
      </w:r>
      <w:r w:rsidRPr="00C14B27">
        <w:rPr>
          <w:rFonts w:ascii="Arial" w:hAnsi="Arial" w:cs="Arial"/>
          <w:i/>
        </w:rPr>
        <w:t xml:space="preserve">or may lead to new uses or changes in use for existing products. </w:t>
      </w:r>
      <w:r>
        <w:rPr>
          <w:rFonts w:ascii="Arial" w:hAnsi="Arial" w:cs="Arial"/>
          <w:i/>
        </w:rPr>
        <w:t xml:space="preserve"> </w:t>
      </w:r>
    </w:p>
    <w:p w:rsidR="00EF6B07" w:rsidRPr="00D92C1A" w:rsidRDefault="002B0E49" w:rsidP="00EF6B07">
      <w:pPr>
        <w:pStyle w:val="Heading2"/>
        <w:rPr>
          <w:rFonts w:ascii="Cambria" w:hAnsi="Cambria"/>
          <w:color w:val="111CF7"/>
        </w:rPr>
      </w:pPr>
      <w:bookmarkStart w:id="3" w:name="_Toc528835832"/>
      <w:r w:rsidRPr="00D92C1A">
        <w:rPr>
          <w:rFonts w:ascii="Cambria" w:hAnsi="Cambria"/>
          <w:color w:val="111CF7"/>
        </w:rPr>
        <w:t>Treating</w:t>
      </w:r>
      <w:r w:rsidR="00EF6B07" w:rsidRPr="00D92C1A">
        <w:rPr>
          <w:rFonts w:ascii="Cambria" w:hAnsi="Cambria"/>
          <w:color w:val="111CF7"/>
        </w:rPr>
        <w:t xml:space="preserve"> </w:t>
      </w:r>
      <w:r w:rsidR="00641619">
        <w:rPr>
          <w:rFonts w:ascii="Cambria" w:hAnsi="Cambria"/>
          <w:color w:val="111CF7"/>
        </w:rPr>
        <w:t>haemophilia</w:t>
      </w:r>
      <w:bookmarkEnd w:id="3"/>
    </w:p>
    <w:p w:rsidR="003276A1" w:rsidRPr="00606756" w:rsidRDefault="003276A1" w:rsidP="00606756">
      <w:pPr>
        <w:pStyle w:val="ListParagraph"/>
        <w:numPr>
          <w:ilvl w:val="1"/>
          <w:numId w:val="5"/>
        </w:numPr>
        <w:rPr>
          <w:rFonts w:ascii="Arial" w:hAnsi="Arial" w:cs="Arial"/>
          <w:sz w:val="22"/>
          <w:szCs w:val="22"/>
        </w:rPr>
      </w:pPr>
      <w:r w:rsidRPr="00606756">
        <w:rPr>
          <w:rFonts w:ascii="Arial" w:hAnsi="Arial" w:cs="Arial"/>
          <w:sz w:val="22"/>
          <w:szCs w:val="22"/>
        </w:rPr>
        <w:t xml:space="preserve">The results of the multi centre, open-label, randomized phase III HAVEN 3 study published in </w:t>
      </w:r>
      <w:r w:rsidRPr="00606756">
        <w:rPr>
          <w:rStyle w:val="Emphasis"/>
          <w:rFonts w:ascii="Arial" w:hAnsi="Arial" w:cs="Arial"/>
          <w:sz w:val="22"/>
          <w:szCs w:val="22"/>
        </w:rPr>
        <w:t>The</w:t>
      </w:r>
      <w:r w:rsidRPr="00606756">
        <w:rPr>
          <w:rFonts w:ascii="Arial" w:hAnsi="Arial" w:cs="Arial"/>
          <w:sz w:val="22"/>
          <w:szCs w:val="22"/>
        </w:rPr>
        <w:t xml:space="preserve"> </w:t>
      </w:r>
      <w:r w:rsidRPr="00606756">
        <w:rPr>
          <w:rStyle w:val="Emphasis"/>
          <w:rFonts w:ascii="Arial" w:hAnsi="Arial" w:cs="Arial"/>
          <w:sz w:val="22"/>
          <w:szCs w:val="22"/>
        </w:rPr>
        <w:t>New England Journal of Medicine</w:t>
      </w:r>
      <w:r w:rsidRPr="00ED45BC">
        <w:rPr>
          <w:rStyle w:val="FootnoteReference"/>
          <w:rFonts w:ascii="Arial" w:hAnsi="Arial" w:cs="Arial"/>
          <w:i/>
          <w:iCs/>
          <w:sz w:val="22"/>
          <w:szCs w:val="22"/>
        </w:rPr>
        <w:footnoteReference w:id="1"/>
      </w:r>
      <w:r w:rsidRPr="00606756">
        <w:rPr>
          <w:rFonts w:ascii="Arial" w:hAnsi="Arial" w:cs="Arial"/>
          <w:sz w:val="22"/>
          <w:szCs w:val="22"/>
        </w:rPr>
        <w:t xml:space="preserve"> showed that emicizumab prophylaxis significantly reduced the bleeding rate among people 12 and older with h</w:t>
      </w:r>
      <w:r w:rsidR="009049C1">
        <w:rPr>
          <w:rFonts w:ascii="Arial" w:hAnsi="Arial" w:cs="Arial"/>
          <w:sz w:val="22"/>
          <w:szCs w:val="22"/>
        </w:rPr>
        <w:t>a</w:t>
      </w:r>
      <w:r w:rsidRPr="00606756">
        <w:rPr>
          <w:rFonts w:ascii="Arial" w:hAnsi="Arial" w:cs="Arial"/>
          <w:sz w:val="22"/>
          <w:szCs w:val="22"/>
        </w:rPr>
        <w:t xml:space="preserve">emophilia A without factor VIII inhibitors.  Emicizumab </w:t>
      </w:r>
      <w:r w:rsidR="0023780D">
        <w:rPr>
          <w:rFonts w:ascii="Arial" w:hAnsi="Arial" w:cs="Arial"/>
          <w:sz w:val="22"/>
          <w:szCs w:val="22"/>
        </w:rPr>
        <w:t>(the Roche drug Hem</w:t>
      </w:r>
      <w:r w:rsidR="00A81F86">
        <w:rPr>
          <w:rFonts w:ascii="Arial" w:hAnsi="Arial" w:cs="Arial"/>
          <w:sz w:val="22"/>
          <w:szCs w:val="22"/>
        </w:rPr>
        <w:t xml:space="preserve">libra) </w:t>
      </w:r>
      <w:r w:rsidRPr="00606756">
        <w:rPr>
          <w:rFonts w:ascii="Arial" w:hAnsi="Arial" w:cs="Arial"/>
          <w:sz w:val="22"/>
          <w:szCs w:val="22"/>
        </w:rPr>
        <w:t xml:space="preserve">is a bispecific humanized monoclonal antibody delivered by subcutaneous injection.  It </w:t>
      </w:r>
      <w:r w:rsidR="00F01A70">
        <w:rPr>
          <w:rFonts w:ascii="Arial" w:hAnsi="Arial" w:cs="Arial"/>
          <w:sz w:val="22"/>
          <w:szCs w:val="22"/>
        </w:rPr>
        <w:t>was</w:t>
      </w:r>
      <w:r w:rsidR="00FC07DB">
        <w:rPr>
          <w:rFonts w:ascii="Arial" w:hAnsi="Arial" w:cs="Arial"/>
          <w:sz w:val="22"/>
          <w:szCs w:val="22"/>
        </w:rPr>
        <w:t xml:space="preserve"> </w:t>
      </w:r>
      <w:r w:rsidRPr="00606756">
        <w:rPr>
          <w:rFonts w:ascii="Arial" w:hAnsi="Arial" w:cs="Arial"/>
          <w:sz w:val="22"/>
          <w:szCs w:val="22"/>
        </w:rPr>
        <w:t xml:space="preserve">approved by the </w:t>
      </w:r>
      <w:r w:rsidR="00A81F86">
        <w:rPr>
          <w:rFonts w:ascii="Arial" w:hAnsi="Arial" w:cs="Arial"/>
          <w:sz w:val="22"/>
          <w:szCs w:val="22"/>
        </w:rPr>
        <w:t>US Food and Drug Administration (</w:t>
      </w:r>
      <w:r w:rsidRPr="00606756">
        <w:rPr>
          <w:rFonts w:ascii="Arial" w:hAnsi="Arial" w:cs="Arial"/>
          <w:sz w:val="22"/>
          <w:szCs w:val="22"/>
        </w:rPr>
        <w:t>FDA</w:t>
      </w:r>
      <w:r w:rsidR="00A81F86">
        <w:rPr>
          <w:rFonts w:ascii="Arial" w:hAnsi="Arial" w:cs="Arial"/>
          <w:sz w:val="22"/>
          <w:szCs w:val="22"/>
        </w:rPr>
        <w:t>)</w:t>
      </w:r>
      <w:r w:rsidRPr="00606756">
        <w:rPr>
          <w:rFonts w:ascii="Arial" w:hAnsi="Arial" w:cs="Arial"/>
          <w:sz w:val="22"/>
          <w:szCs w:val="22"/>
        </w:rPr>
        <w:t xml:space="preserve"> for routine prophylaxis to prevent or reduce frequency of bleeding episodes </w:t>
      </w:r>
      <w:hyperlink r:id="rId22" w:tgtFrame="_blank" w:history="1">
        <w:r w:rsidRPr="00606756">
          <w:rPr>
            <w:rStyle w:val="Hyperlink"/>
            <w:rFonts w:ascii="Arial" w:hAnsi="Arial" w:cs="Arial"/>
            <w:sz w:val="22"/>
            <w:szCs w:val="22"/>
          </w:rPr>
          <w:t>among adults and children with hemophilia A with factor VIII inhibitors</w:t>
        </w:r>
      </w:hyperlink>
      <w:r w:rsidRPr="00606756">
        <w:rPr>
          <w:rFonts w:ascii="Arial" w:hAnsi="Arial" w:cs="Arial"/>
          <w:color w:val="0000FF"/>
          <w:sz w:val="22"/>
          <w:szCs w:val="22"/>
        </w:rPr>
        <w:t xml:space="preserve">. </w:t>
      </w:r>
      <w:r w:rsidRPr="00606756">
        <w:rPr>
          <w:rFonts w:ascii="Arial" w:hAnsi="Arial" w:cs="Arial"/>
          <w:sz w:val="22"/>
          <w:szCs w:val="22"/>
        </w:rPr>
        <w:t xml:space="preserve">In June the FDA  </w:t>
      </w:r>
      <w:hyperlink r:id="rId23" w:tgtFrame="_blank" w:history="1">
        <w:r w:rsidRPr="00606756">
          <w:rPr>
            <w:rStyle w:val="Hyperlink"/>
            <w:rFonts w:ascii="Arial" w:hAnsi="Arial" w:cs="Arial"/>
            <w:sz w:val="22"/>
            <w:szCs w:val="22"/>
          </w:rPr>
          <w:t>granted priority review to emicizumab</w:t>
        </w:r>
      </w:hyperlink>
      <w:r w:rsidRPr="00606756">
        <w:rPr>
          <w:rFonts w:ascii="Arial" w:hAnsi="Arial" w:cs="Arial"/>
          <w:color w:val="0000FF"/>
          <w:sz w:val="22"/>
          <w:szCs w:val="22"/>
        </w:rPr>
        <w:t xml:space="preserve"> </w:t>
      </w:r>
      <w:r w:rsidRPr="00606756">
        <w:rPr>
          <w:rFonts w:ascii="Arial" w:hAnsi="Arial" w:cs="Arial"/>
          <w:sz w:val="22"/>
          <w:szCs w:val="22"/>
        </w:rPr>
        <w:t>for treatment of adults and children with haemophilia A without factor VIII inhibitors based on these study results.</w:t>
      </w:r>
      <w:r w:rsidR="00023CD1">
        <w:rPr>
          <w:rFonts w:ascii="Arial" w:hAnsi="Arial" w:cs="Arial"/>
          <w:sz w:val="22"/>
          <w:szCs w:val="22"/>
        </w:rPr>
        <w:t xml:space="preserve"> </w:t>
      </w:r>
    </w:p>
    <w:p w:rsidR="00A902FA" w:rsidRPr="00911BFB" w:rsidRDefault="002365DE" w:rsidP="00BC1694">
      <w:pPr>
        <w:pStyle w:val="NormalWeb"/>
        <w:numPr>
          <w:ilvl w:val="1"/>
          <w:numId w:val="5"/>
        </w:numPr>
        <w:rPr>
          <w:rFonts w:ascii="Arial" w:hAnsi="Arial" w:cs="Arial"/>
          <w:sz w:val="22"/>
          <w:szCs w:val="22"/>
        </w:rPr>
      </w:pPr>
      <w:r w:rsidRPr="00911BFB">
        <w:rPr>
          <w:rFonts w:ascii="Arial" w:hAnsi="Arial" w:cs="Arial"/>
          <w:sz w:val="22"/>
          <w:szCs w:val="22"/>
        </w:rPr>
        <w:t xml:space="preserve">The study found patients receiving either 1.5mg/kg weekly or 30mg/kg fortnightly emicizumab had annualised bleeding rates of 1.5 or 1.3 events respectively compared </w:t>
      </w:r>
      <w:r w:rsidR="00911BFB" w:rsidRPr="00911BFB">
        <w:rPr>
          <w:rFonts w:ascii="Arial" w:hAnsi="Arial" w:cs="Arial"/>
          <w:sz w:val="22"/>
          <w:szCs w:val="22"/>
        </w:rPr>
        <w:t>with</w:t>
      </w:r>
      <w:r w:rsidRPr="00911BFB">
        <w:rPr>
          <w:rFonts w:ascii="Arial" w:hAnsi="Arial" w:cs="Arial"/>
          <w:sz w:val="22"/>
          <w:szCs w:val="22"/>
        </w:rPr>
        <w:t xml:space="preserve"> 38.2 events with no prophylaxis.</w:t>
      </w:r>
      <w:r w:rsidR="00911BFB" w:rsidRPr="00911BFB">
        <w:rPr>
          <w:rFonts w:ascii="Arial" w:hAnsi="Arial" w:cs="Arial"/>
          <w:sz w:val="22"/>
          <w:szCs w:val="22"/>
        </w:rPr>
        <w:t xml:space="preserve"> </w:t>
      </w:r>
      <w:r w:rsidR="00A902FA" w:rsidRPr="00911BFB">
        <w:rPr>
          <w:rFonts w:ascii="Arial" w:hAnsi="Arial" w:cs="Arial"/>
          <w:sz w:val="22"/>
          <w:szCs w:val="22"/>
        </w:rPr>
        <w:t xml:space="preserve">Associate Professor Huyen Tran, director of the Ronald Sawers Haemophilia Centre at the Alfred Hospital, Melbourne, said that in the Australian context of care, relevant comparisons </w:t>
      </w:r>
      <w:r w:rsidR="00E1248E" w:rsidRPr="00911BFB">
        <w:rPr>
          <w:rFonts w:ascii="Arial" w:hAnsi="Arial" w:cs="Arial"/>
          <w:sz w:val="22"/>
          <w:szCs w:val="22"/>
        </w:rPr>
        <w:t>for emicizumab</w:t>
      </w:r>
      <w:r w:rsidR="00CC46F0" w:rsidRPr="00911BFB">
        <w:rPr>
          <w:rFonts w:ascii="Arial" w:hAnsi="Arial" w:cs="Arial"/>
          <w:sz w:val="22"/>
          <w:szCs w:val="22"/>
        </w:rPr>
        <w:t xml:space="preserve"> </w:t>
      </w:r>
      <w:r w:rsidR="00A902FA" w:rsidRPr="00911BFB">
        <w:rPr>
          <w:rFonts w:ascii="Arial" w:hAnsi="Arial" w:cs="Arial"/>
          <w:sz w:val="22"/>
          <w:szCs w:val="22"/>
        </w:rPr>
        <w:t>were not with patients on placebo, but with patients who had been receiving factor VIII concentrate prophylaxis. He cautioned: “The only unknown is the potential synergistic effects or interactions if we had to give Factor VIII concentrate for breakthrough bleeds”</w:t>
      </w:r>
      <w:r w:rsidR="00A902FA" w:rsidRPr="004A193C">
        <w:rPr>
          <w:rStyle w:val="FootnoteReference"/>
          <w:rFonts w:ascii="Arial" w:hAnsi="Arial" w:cs="Arial"/>
          <w:sz w:val="22"/>
          <w:szCs w:val="22"/>
        </w:rPr>
        <w:footnoteReference w:id="2"/>
      </w:r>
      <w:r w:rsidR="00A902FA" w:rsidRPr="00911BFB">
        <w:rPr>
          <w:rFonts w:ascii="Arial" w:hAnsi="Arial" w:cs="Arial"/>
          <w:sz w:val="22"/>
          <w:szCs w:val="22"/>
        </w:rPr>
        <w:t>.  He said oversight of the use of emicizumab through haemophilia centres would be important.  “This is a rare disease with significant complications and when it comes to rare disease, you need collective knowledge. We don’t want this drug to be placed on the PBS [so that] any doctors can prescribe it.”</w:t>
      </w:r>
    </w:p>
    <w:p w:rsidR="00161EC8" w:rsidRDefault="00F2789E" w:rsidP="00962621">
      <w:pPr>
        <w:pStyle w:val="NormalWeb"/>
        <w:numPr>
          <w:ilvl w:val="1"/>
          <w:numId w:val="5"/>
        </w:numPr>
        <w:rPr>
          <w:rFonts w:ascii="Arial" w:hAnsi="Arial" w:cs="Arial"/>
          <w:sz w:val="22"/>
          <w:szCs w:val="22"/>
        </w:rPr>
      </w:pPr>
      <w:r w:rsidRPr="00527074">
        <w:rPr>
          <w:rFonts w:ascii="Arial" w:hAnsi="Arial" w:cs="Arial"/>
          <w:sz w:val="22"/>
          <w:szCs w:val="22"/>
        </w:rPr>
        <w:t>Catalyst Biosciences announced the peer-reviewed publication</w:t>
      </w:r>
      <w:r w:rsidRPr="00527074">
        <w:rPr>
          <w:rStyle w:val="FootnoteReference"/>
          <w:rFonts w:ascii="Arial" w:hAnsi="Arial" w:cs="Arial"/>
          <w:sz w:val="22"/>
          <w:szCs w:val="22"/>
        </w:rPr>
        <w:footnoteReference w:id="3"/>
      </w:r>
      <w:r w:rsidRPr="00527074">
        <w:rPr>
          <w:rFonts w:ascii="Arial" w:hAnsi="Arial" w:cs="Arial"/>
          <w:sz w:val="22"/>
          <w:szCs w:val="22"/>
        </w:rPr>
        <w:t xml:space="preserve"> of previously reported data from the Phase 1 trial of marzeptacog alfa (activated) (MarzAA) in individuals with haemophilia A or B with or without inhibitors.   </w:t>
      </w:r>
    </w:p>
    <w:p w:rsidR="00161EC8" w:rsidRDefault="00A1461B" w:rsidP="00962621">
      <w:pPr>
        <w:pStyle w:val="NormalWeb"/>
        <w:numPr>
          <w:ilvl w:val="1"/>
          <w:numId w:val="5"/>
        </w:numPr>
        <w:rPr>
          <w:rFonts w:ascii="Arial" w:hAnsi="Arial" w:cs="Arial"/>
          <w:sz w:val="22"/>
          <w:szCs w:val="22"/>
        </w:rPr>
      </w:pPr>
      <w:hyperlink r:id="rId24" w:history="1">
        <w:r w:rsidR="0046085A" w:rsidRPr="00161EC8">
          <w:rPr>
            <w:rStyle w:val="Hyperlink"/>
            <w:rFonts w:ascii="Arial" w:hAnsi="Arial" w:cs="Arial"/>
            <w:sz w:val="22"/>
            <w:szCs w:val="22"/>
          </w:rPr>
          <w:t>Sangamo Therapeutics</w:t>
        </w:r>
      </w:hyperlink>
      <w:r w:rsidR="0046085A" w:rsidRPr="00161EC8">
        <w:rPr>
          <w:rFonts w:ascii="Arial" w:hAnsi="Arial" w:cs="Arial"/>
          <w:sz w:val="22"/>
          <w:szCs w:val="22"/>
        </w:rPr>
        <w:t xml:space="preserve"> and </w:t>
      </w:r>
      <w:hyperlink r:id="rId25" w:history="1">
        <w:r w:rsidR="0046085A" w:rsidRPr="00161EC8">
          <w:rPr>
            <w:rStyle w:val="Hyperlink"/>
            <w:rFonts w:ascii="Arial" w:hAnsi="Arial" w:cs="Arial"/>
            <w:sz w:val="22"/>
            <w:szCs w:val="22"/>
          </w:rPr>
          <w:t>Pfizer</w:t>
        </w:r>
      </w:hyperlink>
      <w:r w:rsidR="0046085A" w:rsidRPr="00161EC8">
        <w:rPr>
          <w:rStyle w:val="Hyperlink"/>
          <w:rFonts w:ascii="Arial" w:hAnsi="Arial" w:cs="Arial"/>
          <w:sz w:val="22"/>
          <w:szCs w:val="22"/>
        </w:rPr>
        <w:t xml:space="preserve"> </w:t>
      </w:r>
      <w:r w:rsidR="0046085A" w:rsidRPr="00161EC8">
        <w:rPr>
          <w:rStyle w:val="Hyperlink"/>
          <w:rFonts w:ascii="Arial" w:hAnsi="Arial" w:cs="Arial"/>
          <w:color w:val="auto"/>
          <w:sz w:val="22"/>
          <w:szCs w:val="22"/>
          <w:u w:val="none"/>
        </w:rPr>
        <w:t>are developing</w:t>
      </w:r>
      <w:r w:rsidR="0046085A" w:rsidRPr="00161EC8">
        <w:rPr>
          <w:rStyle w:val="Hyperlink"/>
          <w:rFonts w:ascii="Arial" w:hAnsi="Arial" w:cs="Arial"/>
          <w:sz w:val="22"/>
          <w:szCs w:val="22"/>
        </w:rPr>
        <w:t xml:space="preserve"> a potential gene therapy, </w:t>
      </w:r>
      <w:hyperlink r:id="rId26" w:history="1">
        <w:r w:rsidR="0046085A" w:rsidRPr="00161EC8">
          <w:rPr>
            <w:rStyle w:val="Hyperlink"/>
            <w:rFonts w:ascii="Arial" w:hAnsi="Arial" w:cs="Arial"/>
            <w:sz w:val="22"/>
            <w:szCs w:val="22"/>
          </w:rPr>
          <w:t>SB-525</w:t>
        </w:r>
      </w:hyperlink>
      <w:r w:rsidR="0046085A" w:rsidRPr="00161EC8">
        <w:rPr>
          <w:rStyle w:val="Hyperlink"/>
          <w:rFonts w:ascii="Arial" w:hAnsi="Arial" w:cs="Arial"/>
          <w:color w:val="416ED2"/>
          <w:sz w:val="22"/>
          <w:szCs w:val="22"/>
        </w:rPr>
        <w:t xml:space="preserve">, </w:t>
      </w:r>
      <w:r w:rsidR="0046085A" w:rsidRPr="00161EC8">
        <w:rPr>
          <w:rFonts w:ascii="Arial" w:hAnsi="Arial" w:cs="Arial"/>
          <w:sz w:val="22"/>
          <w:szCs w:val="22"/>
        </w:rPr>
        <w:t xml:space="preserve"> for haemophilia A.  Preliminary results of a Phase I/II clinical trial suggest it is tolerated well by patients, and dose-dependent responses are positive. The therapy consists of fragments of genetic material containing the information to produce factor VIII.  </w:t>
      </w:r>
    </w:p>
    <w:p w:rsidR="00161EC8" w:rsidRPr="00161EC8" w:rsidRDefault="00161EC8" w:rsidP="00962621">
      <w:pPr>
        <w:pStyle w:val="NormalWeb"/>
        <w:numPr>
          <w:ilvl w:val="1"/>
          <w:numId w:val="5"/>
        </w:numPr>
        <w:rPr>
          <w:rFonts w:ascii="Arial" w:hAnsi="Arial" w:cs="Arial"/>
          <w:sz w:val="22"/>
          <w:szCs w:val="22"/>
        </w:rPr>
      </w:pPr>
      <w:r w:rsidRPr="00B619CC">
        <w:rPr>
          <w:rFonts w:ascii="Arial" w:hAnsi="Arial" w:cs="Arial"/>
          <w:sz w:val="22"/>
          <w:szCs w:val="22"/>
        </w:rPr>
        <w:t xml:space="preserve">In late October Aptevo Therapeutics provided an update on its growth strategy for Ixinity [Coagulation Factor IX (Recombinant)].  Mike Adelman, Senior Vice President, Commercial Operations, said: “We reached an important milestone in our Ixinity program this year as Ixinity became cash flow positive for our organization. With our manufacturing process stabilized and our commercial efforts in the US now solidly on track, Aptevo is intensifying its focus on additional market expansion opportunities for Ixinity both within and outside the US market.” For a start, Aptevo hopes to attract new users by beginning process development and manufacturing enabling activities </w:t>
      </w:r>
      <w:r w:rsidRPr="00B619CC">
        <w:rPr>
          <w:rFonts w:ascii="Arial" w:hAnsi="Arial" w:cs="Arial"/>
          <w:sz w:val="22"/>
          <w:szCs w:val="22"/>
        </w:rPr>
        <w:lastRenderedPageBreak/>
        <w:t xml:space="preserve">to support the launch of a new 3000 IU vial assay for Ixinity, to be available in mid-2019. The company has also initiated plans to commence a Phase IV study of Ixinity in about 20 patients under 12 years of age for potential label expansion to a paediatric setting. Previously reported data showed that the product appeared to be safe and well tolerated in this subject population and were comparable to the results from the overall patient population studied in the pivotal clinical trial.  </w:t>
      </w:r>
    </w:p>
    <w:p w:rsidR="00486A3F" w:rsidRPr="00161EC8" w:rsidRDefault="00192748" w:rsidP="00FB07DD">
      <w:pPr>
        <w:pStyle w:val="NormalWeb"/>
        <w:numPr>
          <w:ilvl w:val="1"/>
          <w:numId w:val="5"/>
        </w:numPr>
        <w:rPr>
          <w:rFonts w:ascii="Arial" w:hAnsi="Arial" w:cs="Arial"/>
          <w:sz w:val="22"/>
          <w:szCs w:val="22"/>
        </w:rPr>
      </w:pPr>
      <w:r w:rsidRPr="00161EC8">
        <w:rPr>
          <w:rFonts w:ascii="Arial" w:hAnsi="Arial" w:cs="Arial"/>
          <w:sz w:val="22"/>
          <w:szCs w:val="22"/>
        </w:rPr>
        <w:t>CSL Behring</w:t>
      </w:r>
      <w:r w:rsidR="00AF7B94" w:rsidRPr="00161EC8">
        <w:rPr>
          <w:rFonts w:ascii="Arial" w:hAnsi="Arial" w:cs="Arial"/>
          <w:sz w:val="22"/>
          <w:szCs w:val="22"/>
        </w:rPr>
        <w:t xml:space="preserve"> announced </w:t>
      </w:r>
      <w:r w:rsidR="009C1B8B" w:rsidRPr="00161EC8">
        <w:rPr>
          <w:rFonts w:ascii="Arial" w:hAnsi="Arial" w:cs="Arial"/>
          <w:sz w:val="22"/>
          <w:szCs w:val="22"/>
        </w:rPr>
        <w:t>that its</w:t>
      </w:r>
      <w:r w:rsidRPr="00161EC8">
        <w:rPr>
          <w:rFonts w:ascii="Arial" w:hAnsi="Arial" w:cs="Arial"/>
          <w:sz w:val="22"/>
          <w:szCs w:val="22"/>
        </w:rPr>
        <w:t xml:space="preserve"> </w:t>
      </w:r>
      <w:r w:rsidR="00027AB3" w:rsidRPr="00161EC8">
        <w:rPr>
          <w:rFonts w:ascii="Arial" w:hAnsi="Arial" w:cs="Arial"/>
          <w:sz w:val="22"/>
          <w:szCs w:val="22"/>
        </w:rPr>
        <w:t>haemophilia</w:t>
      </w:r>
      <w:r w:rsidR="009C1B8B" w:rsidRPr="00161EC8">
        <w:rPr>
          <w:rFonts w:ascii="Arial" w:hAnsi="Arial" w:cs="Arial"/>
          <w:sz w:val="22"/>
          <w:szCs w:val="22"/>
        </w:rPr>
        <w:t xml:space="preserve"> B treatment </w:t>
      </w:r>
      <w:hyperlink r:id="rId27" w:history="1">
        <w:r w:rsidR="00F2390F" w:rsidRPr="00161EC8">
          <w:rPr>
            <w:rStyle w:val="Hyperlink"/>
            <w:rFonts w:ascii="Arial" w:hAnsi="Arial" w:cs="Arial"/>
            <w:sz w:val="22"/>
            <w:szCs w:val="22"/>
            <w:lang w:val="en-US"/>
          </w:rPr>
          <w:t>Idelvion</w:t>
        </w:r>
      </w:hyperlink>
      <w:r w:rsidR="00F2390F" w:rsidRPr="00161EC8">
        <w:rPr>
          <w:rFonts w:ascii="Arial" w:hAnsi="Arial" w:cs="Arial"/>
          <w:sz w:val="22"/>
          <w:szCs w:val="22"/>
          <w:lang w:val="en-US"/>
        </w:rPr>
        <w:t xml:space="preserve"> (albutrepenonacog alfa), approved for up to 14-day dosing, is now available in </w:t>
      </w:r>
      <w:r w:rsidR="00802189">
        <w:rPr>
          <w:rFonts w:ascii="Arial" w:hAnsi="Arial" w:cs="Arial"/>
          <w:sz w:val="22"/>
          <w:szCs w:val="22"/>
          <w:lang w:val="en-US"/>
        </w:rPr>
        <w:t xml:space="preserve">a </w:t>
      </w:r>
      <w:r w:rsidR="00F2390F" w:rsidRPr="00161EC8">
        <w:rPr>
          <w:rFonts w:ascii="Arial" w:hAnsi="Arial" w:cs="Arial"/>
          <w:sz w:val="22"/>
          <w:szCs w:val="22"/>
          <w:lang w:val="en-US"/>
        </w:rPr>
        <w:t>3500 IU vial size</w:t>
      </w:r>
      <w:r w:rsidR="00CF6785" w:rsidRPr="00161EC8">
        <w:rPr>
          <w:rStyle w:val="FootnoteReference"/>
          <w:rFonts w:ascii="Arial" w:hAnsi="Arial" w:cs="Arial"/>
          <w:sz w:val="22"/>
          <w:szCs w:val="22"/>
          <w:lang w:val="en-US"/>
        </w:rPr>
        <w:footnoteReference w:id="4"/>
      </w:r>
      <w:r w:rsidR="004C46B1" w:rsidRPr="00161EC8">
        <w:rPr>
          <w:rFonts w:ascii="Arial" w:hAnsi="Arial" w:cs="Arial"/>
          <w:sz w:val="22"/>
          <w:szCs w:val="22"/>
          <w:lang w:val="en-US"/>
        </w:rPr>
        <w:t>.</w:t>
      </w:r>
    </w:p>
    <w:p w:rsidR="00AC71E9" w:rsidRPr="00A03E58" w:rsidRDefault="002E5E81" w:rsidP="00FB07DD">
      <w:pPr>
        <w:pStyle w:val="NormalWeb"/>
        <w:numPr>
          <w:ilvl w:val="1"/>
          <w:numId w:val="5"/>
        </w:numPr>
        <w:spacing w:after="240"/>
        <w:rPr>
          <w:rFonts w:ascii="Arial" w:hAnsi="Arial" w:cs="Arial"/>
          <w:sz w:val="22"/>
          <w:szCs w:val="22"/>
        </w:rPr>
      </w:pPr>
      <w:r w:rsidRPr="00A03E58">
        <w:rPr>
          <w:rFonts w:ascii="Arial" w:hAnsi="Arial" w:cs="Arial"/>
          <w:sz w:val="22"/>
          <w:szCs w:val="22"/>
        </w:rPr>
        <w:t>A recent review</w:t>
      </w:r>
      <w:r w:rsidRPr="00C94E91">
        <w:rPr>
          <w:rStyle w:val="FootnoteReference"/>
          <w:rFonts w:ascii="Arial" w:hAnsi="Arial" w:cs="Arial"/>
          <w:sz w:val="22"/>
          <w:szCs w:val="22"/>
        </w:rPr>
        <w:footnoteReference w:id="5"/>
      </w:r>
      <w:r w:rsidRPr="00A03E58">
        <w:rPr>
          <w:rFonts w:ascii="Arial" w:hAnsi="Arial" w:cs="Arial"/>
          <w:sz w:val="22"/>
          <w:szCs w:val="22"/>
        </w:rPr>
        <w:t xml:space="preserve"> found around one-third of European and North American haemophilia patients are overweight or obese, meaning increased joint dysfunction and chronic pain. </w:t>
      </w:r>
    </w:p>
    <w:p w:rsidR="0029728A" w:rsidRPr="00E365F3" w:rsidRDefault="0029728A" w:rsidP="00FB07DD">
      <w:pPr>
        <w:pStyle w:val="ListParagraph"/>
        <w:numPr>
          <w:ilvl w:val="1"/>
          <w:numId w:val="5"/>
        </w:numPr>
        <w:spacing w:after="240"/>
        <w:rPr>
          <w:rFonts w:ascii="Arial" w:hAnsi="Arial" w:cs="Arial"/>
          <w:sz w:val="22"/>
          <w:szCs w:val="22"/>
        </w:rPr>
      </w:pPr>
      <w:r w:rsidRPr="0029728A">
        <w:rPr>
          <w:rFonts w:ascii="Arial" w:hAnsi="Arial" w:cs="Arial"/>
          <w:sz w:val="22"/>
          <w:szCs w:val="22"/>
        </w:rPr>
        <w:t>A case series has suggested that single or combination therapy with bypassing agents used for haemophilia A patients with inhibitors can also be suitable treatment options for children with haemophilia B with factor IX inhibitors.</w:t>
      </w:r>
      <w:r w:rsidRPr="00312CD4">
        <w:rPr>
          <w:rStyle w:val="FootnoteReference"/>
          <w:rFonts w:ascii="Arial" w:hAnsi="Arial" w:cs="Arial"/>
          <w:sz w:val="22"/>
          <w:szCs w:val="22"/>
        </w:rPr>
        <w:footnoteReference w:id="6"/>
      </w:r>
      <w:r w:rsidRPr="0029728A">
        <w:rPr>
          <w:rFonts w:ascii="Arial" w:hAnsi="Arial" w:cs="Arial"/>
          <w:sz w:val="22"/>
          <w:szCs w:val="22"/>
        </w:rPr>
        <w:t xml:space="preserve">  </w:t>
      </w:r>
    </w:p>
    <w:p w:rsidR="002B0E49" w:rsidRPr="00D92C1A" w:rsidRDefault="002B0E49" w:rsidP="002B0E49">
      <w:pPr>
        <w:pStyle w:val="Heading2"/>
        <w:rPr>
          <w:rFonts w:ascii="Cambria" w:hAnsi="Cambria"/>
          <w:color w:val="111CF7"/>
        </w:rPr>
      </w:pPr>
      <w:bookmarkStart w:id="4" w:name="_Toc528835833"/>
      <w:r w:rsidRPr="00D92C1A">
        <w:rPr>
          <w:rFonts w:ascii="Cambria" w:hAnsi="Cambria"/>
          <w:color w:val="111CF7"/>
        </w:rPr>
        <w:t>Treating beta thalassemia and sickle cell disease</w:t>
      </w:r>
      <w:bookmarkEnd w:id="4"/>
    </w:p>
    <w:p w:rsidR="00064C7A" w:rsidRPr="00F83B2A" w:rsidRDefault="00A1461B" w:rsidP="00F50341">
      <w:pPr>
        <w:pStyle w:val="NormalWeb"/>
        <w:numPr>
          <w:ilvl w:val="1"/>
          <w:numId w:val="5"/>
        </w:numPr>
        <w:rPr>
          <w:rFonts w:ascii="Arial" w:hAnsi="Arial" w:cs="Arial"/>
          <w:sz w:val="22"/>
          <w:szCs w:val="22"/>
        </w:rPr>
      </w:pPr>
      <w:hyperlink r:id="rId28" w:history="1">
        <w:r w:rsidR="00064C7A" w:rsidRPr="00F83B2A">
          <w:rPr>
            <w:rStyle w:val="Hyperlink"/>
            <w:rFonts w:ascii="Arial" w:hAnsi="Arial" w:cs="Arial"/>
            <w:color w:val="4023F1"/>
            <w:sz w:val="22"/>
            <w:szCs w:val="22"/>
          </w:rPr>
          <w:t>Glycoprotein acetylation</w:t>
        </w:r>
      </w:hyperlink>
      <w:r w:rsidR="00064C7A" w:rsidRPr="00F83B2A">
        <w:rPr>
          <w:rStyle w:val="Hyperlink"/>
          <w:rFonts w:ascii="Arial" w:hAnsi="Arial" w:cs="Arial"/>
          <w:color w:val="4023F1"/>
          <w:sz w:val="22"/>
          <w:szCs w:val="22"/>
        </w:rPr>
        <w:t xml:space="preserve">  (</w:t>
      </w:r>
      <w:hyperlink r:id="rId29" w:history="1">
        <w:r w:rsidR="00064C7A" w:rsidRPr="00F83B2A">
          <w:rPr>
            <w:rStyle w:val="Hyperlink"/>
            <w:rFonts w:ascii="Arial" w:hAnsi="Arial" w:cs="Arial"/>
            <w:color w:val="4023F1"/>
            <w:sz w:val="22"/>
            <w:szCs w:val="22"/>
          </w:rPr>
          <w:t>GlycA),</w:t>
        </w:r>
      </w:hyperlink>
      <w:r w:rsidR="00064C7A" w:rsidRPr="00F83B2A">
        <w:rPr>
          <w:rFonts w:ascii="Arial" w:hAnsi="Arial" w:cs="Arial"/>
          <w:sz w:val="22"/>
          <w:szCs w:val="22"/>
        </w:rPr>
        <w:t> a biomarker for conditions linked to vascular inflammation, has been found</w:t>
      </w:r>
      <w:r w:rsidR="00064C7A" w:rsidRPr="00F83B2A">
        <w:rPr>
          <w:rStyle w:val="FootnoteReference"/>
          <w:rFonts w:ascii="Arial" w:hAnsi="Arial" w:cs="Arial"/>
          <w:sz w:val="22"/>
          <w:szCs w:val="22"/>
        </w:rPr>
        <w:footnoteReference w:id="7"/>
      </w:r>
      <w:r w:rsidR="00064C7A" w:rsidRPr="00F83B2A">
        <w:rPr>
          <w:rFonts w:ascii="Arial" w:hAnsi="Arial" w:cs="Arial"/>
          <w:sz w:val="22"/>
          <w:szCs w:val="22"/>
        </w:rPr>
        <w:t xml:space="preserve"> to be an unreliable indicator of inflammation in patients with </w:t>
      </w:r>
      <w:hyperlink r:id="rId30" w:history="1">
        <w:r w:rsidR="00064C7A" w:rsidRPr="00F83B2A">
          <w:rPr>
            <w:rStyle w:val="Hyperlink"/>
            <w:rFonts w:ascii="Arial" w:hAnsi="Arial" w:cs="Arial"/>
            <w:color w:val="4023F1"/>
            <w:sz w:val="22"/>
            <w:szCs w:val="22"/>
          </w:rPr>
          <w:t>sickle cell disease</w:t>
        </w:r>
      </w:hyperlink>
      <w:r w:rsidR="00064C7A" w:rsidRPr="00F83B2A">
        <w:rPr>
          <w:rFonts w:ascii="Arial" w:hAnsi="Arial" w:cs="Arial"/>
          <w:sz w:val="22"/>
          <w:szCs w:val="22"/>
        </w:rPr>
        <w:t xml:space="preserve"> (SCD). </w:t>
      </w:r>
    </w:p>
    <w:p w:rsidR="00A54FC5" w:rsidRPr="00A93000" w:rsidRDefault="00A1461B" w:rsidP="00A54FC5">
      <w:pPr>
        <w:pStyle w:val="NormalWeb"/>
        <w:numPr>
          <w:ilvl w:val="1"/>
          <w:numId w:val="5"/>
        </w:numPr>
        <w:rPr>
          <w:rFonts w:ascii="Arial" w:hAnsi="Arial" w:cs="Arial"/>
          <w:sz w:val="22"/>
          <w:szCs w:val="22"/>
        </w:rPr>
      </w:pPr>
      <w:hyperlink r:id="rId31" w:history="1">
        <w:r w:rsidR="00A54FC5" w:rsidRPr="00A93000">
          <w:rPr>
            <w:rStyle w:val="Hyperlink"/>
            <w:rFonts w:ascii="Arial" w:hAnsi="Arial" w:cs="Arial"/>
            <w:color w:val="4B1CF8"/>
            <w:sz w:val="22"/>
            <w:szCs w:val="22"/>
          </w:rPr>
          <w:t>Sancilio Pharmaceuticals</w:t>
        </w:r>
      </w:hyperlink>
      <w:r w:rsidR="00A54FC5" w:rsidRPr="00A93000">
        <w:rPr>
          <w:rFonts w:ascii="Arial" w:hAnsi="Arial" w:cs="Arial"/>
          <w:color w:val="4B1CF8"/>
          <w:sz w:val="22"/>
          <w:szCs w:val="22"/>
        </w:rPr>
        <w:t xml:space="preserve">‘ </w:t>
      </w:r>
      <w:r w:rsidR="00A54FC5" w:rsidRPr="00A93000">
        <w:rPr>
          <w:rFonts w:ascii="Arial" w:hAnsi="Arial" w:cs="Arial"/>
          <w:sz w:val="22"/>
          <w:szCs w:val="22"/>
        </w:rPr>
        <w:t xml:space="preserve">said a Phase II clinical trial of its oral drug  </w:t>
      </w:r>
      <w:hyperlink r:id="rId32" w:history="1">
        <w:r w:rsidR="00A54FC5" w:rsidRPr="00A93000">
          <w:rPr>
            <w:rStyle w:val="Hyperlink"/>
            <w:rFonts w:ascii="Arial" w:hAnsi="Arial" w:cs="Arial"/>
            <w:color w:val="4B1CF8"/>
            <w:sz w:val="22"/>
            <w:szCs w:val="22"/>
          </w:rPr>
          <w:t>Altemia (SC411)</w:t>
        </w:r>
      </w:hyperlink>
      <w:r w:rsidR="00A54FC5" w:rsidRPr="00A93000">
        <w:rPr>
          <w:rStyle w:val="FootnoteReference"/>
          <w:rFonts w:ascii="Arial" w:hAnsi="Arial" w:cs="Arial"/>
          <w:color w:val="416ED2"/>
          <w:sz w:val="22"/>
          <w:szCs w:val="22"/>
          <w:u w:val="single"/>
        </w:rPr>
        <w:footnoteReference w:id="8"/>
      </w:r>
      <w:r w:rsidR="00A54FC5" w:rsidRPr="00A93000">
        <w:rPr>
          <w:rFonts w:ascii="Arial" w:hAnsi="Arial" w:cs="Arial"/>
          <w:sz w:val="22"/>
          <w:szCs w:val="22"/>
        </w:rPr>
        <w:t xml:space="preserve"> showed promising results in treating children with </w:t>
      </w:r>
      <w:hyperlink r:id="rId33" w:history="1">
        <w:r w:rsidR="00A54FC5" w:rsidRPr="00A93000">
          <w:rPr>
            <w:rStyle w:val="Hyperlink"/>
            <w:rFonts w:ascii="Arial" w:hAnsi="Arial" w:cs="Arial"/>
            <w:color w:val="4B1CF8"/>
            <w:sz w:val="22"/>
            <w:szCs w:val="22"/>
          </w:rPr>
          <w:t>sickle cell disease</w:t>
        </w:r>
      </w:hyperlink>
      <w:r w:rsidR="00A54FC5" w:rsidRPr="00A93000">
        <w:rPr>
          <w:rFonts w:ascii="Arial" w:hAnsi="Arial" w:cs="Arial"/>
          <w:sz w:val="22"/>
          <w:szCs w:val="22"/>
        </w:rPr>
        <w:t xml:space="preserve"> (SCD)</w:t>
      </w:r>
      <w:r w:rsidR="00A54FC5" w:rsidRPr="00A93000">
        <w:rPr>
          <w:rStyle w:val="FootnoteReference"/>
          <w:rFonts w:ascii="Arial" w:hAnsi="Arial" w:cs="Arial"/>
          <w:sz w:val="22"/>
          <w:szCs w:val="22"/>
        </w:rPr>
        <w:footnoteReference w:id="9"/>
      </w:r>
      <w:r w:rsidR="00A54FC5" w:rsidRPr="00A93000">
        <w:rPr>
          <w:rFonts w:ascii="Arial" w:hAnsi="Arial" w:cs="Arial"/>
          <w:sz w:val="22"/>
          <w:szCs w:val="22"/>
        </w:rPr>
        <w:t xml:space="preserve">.  The randomized, double-blind, placebo-controlled, parallel-group </w:t>
      </w:r>
      <w:hyperlink r:id="rId34" w:history="1">
        <w:r w:rsidR="00A54FC5" w:rsidRPr="00A93000">
          <w:rPr>
            <w:rStyle w:val="Hyperlink"/>
            <w:rFonts w:ascii="Arial" w:hAnsi="Arial" w:cs="Arial"/>
            <w:color w:val="4B1CF8"/>
            <w:sz w:val="22"/>
            <w:szCs w:val="22"/>
          </w:rPr>
          <w:t>SCOT trial</w:t>
        </w:r>
      </w:hyperlink>
      <w:r w:rsidR="00A54FC5" w:rsidRPr="00A93000">
        <w:rPr>
          <w:rFonts w:ascii="Arial" w:hAnsi="Arial" w:cs="Arial"/>
          <w:color w:val="4B1CF8"/>
          <w:sz w:val="22"/>
          <w:szCs w:val="22"/>
        </w:rPr>
        <w:t xml:space="preserve"> (</w:t>
      </w:r>
      <w:hyperlink r:id="rId35" w:history="1">
        <w:r w:rsidR="00A54FC5" w:rsidRPr="00A93000">
          <w:rPr>
            <w:rStyle w:val="Hyperlink"/>
            <w:rFonts w:ascii="Arial" w:hAnsi="Arial" w:cs="Arial"/>
            <w:color w:val="4B1CF8"/>
            <w:sz w:val="22"/>
            <w:szCs w:val="22"/>
          </w:rPr>
          <w:t>NCT02973360</w:t>
        </w:r>
      </w:hyperlink>
      <w:r w:rsidR="00A54FC5" w:rsidRPr="00A93000">
        <w:rPr>
          <w:rFonts w:ascii="Arial" w:hAnsi="Arial" w:cs="Arial"/>
          <w:color w:val="4B1CF8"/>
          <w:sz w:val="22"/>
          <w:szCs w:val="22"/>
        </w:rPr>
        <w:t xml:space="preserve">) </w:t>
      </w:r>
      <w:r w:rsidR="00A54FC5" w:rsidRPr="00A93000">
        <w:rPr>
          <w:rFonts w:ascii="Arial" w:hAnsi="Arial" w:cs="Arial"/>
          <w:sz w:val="22"/>
          <w:szCs w:val="22"/>
        </w:rPr>
        <w:t>evaluated the clinical safety and tolerability of three doses of Altemia in children with SCD compared with a placebo group.</w:t>
      </w:r>
    </w:p>
    <w:p w:rsidR="00484C50" w:rsidRPr="00811B2E" w:rsidRDefault="00484C50" w:rsidP="00484C50">
      <w:pPr>
        <w:pStyle w:val="NormalWeb"/>
        <w:numPr>
          <w:ilvl w:val="1"/>
          <w:numId w:val="5"/>
        </w:numPr>
        <w:rPr>
          <w:rFonts w:ascii="Arial" w:hAnsi="Arial" w:cs="Arial"/>
          <w:sz w:val="22"/>
          <w:szCs w:val="22"/>
        </w:rPr>
      </w:pPr>
      <w:r>
        <w:rPr>
          <w:rFonts w:ascii="Arial" w:hAnsi="Arial" w:cs="Arial"/>
          <w:sz w:val="22"/>
          <w:szCs w:val="22"/>
        </w:rPr>
        <w:t>O</w:t>
      </w:r>
      <w:r w:rsidRPr="00811B2E">
        <w:rPr>
          <w:rFonts w:ascii="Arial" w:hAnsi="Arial" w:cs="Arial"/>
          <w:sz w:val="22"/>
          <w:szCs w:val="22"/>
        </w:rPr>
        <w:t xml:space="preserve">n 24 October Imara presented an update on its sickle cell disease program at the Annual Sickle Cell and Thalassaemia Conference (ASCAT) held in London. Dr Biree Andemariam, founding director of the New England Sickle Cell Institute (NESCI) at the University of Connecticut Health Center, and a principal investigator of Imara’s Phase II clinical trial of IMR-687, provided a summary of the ongoing clinical trial in a presentation titled, </w:t>
      </w:r>
      <w:r w:rsidRPr="00811B2E">
        <w:rPr>
          <w:rFonts w:ascii="Arial" w:hAnsi="Arial" w:cs="Arial"/>
          <w:i/>
          <w:iCs/>
          <w:sz w:val="22"/>
          <w:szCs w:val="22"/>
        </w:rPr>
        <w:t>IMR-687: A Potent PDE9i in Phase 2 for Sickle Cell Disease</w:t>
      </w:r>
      <w:r w:rsidRPr="00811B2E">
        <w:rPr>
          <w:rFonts w:ascii="Arial" w:hAnsi="Arial" w:cs="Arial"/>
          <w:sz w:val="22"/>
          <w:szCs w:val="22"/>
        </w:rPr>
        <w:t xml:space="preserve">.  IMR-687 is a highly selective, potent small molecule inhibitor of PDE9, to treat patients with sickle cell disease by reducing both red blood cell sickling and blockage of blood vessels.   </w:t>
      </w:r>
    </w:p>
    <w:p w:rsidR="003029DF" w:rsidRPr="00D92C1A" w:rsidRDefault="00EF6B07" w:rsidP="00A1461B">
      <w:pPr>
        <w:pStyle w:val="Heading2"/>
        <w:spacing w:after="200"/>
        <w:rPr>
          <w:rFonts w:ascii="Cambria" w:hAnsi="Cambria" w:cs="Arial"/>
          <w:color w:val="111CF7"/>
        </w:rPr>
      </w:pPr>
      <w:bookmarkStart w:id="5" w:name="_Toc528835834"/>
      <w:r w:rsidRPr="00D92C1A">
        <w:rPr>
          <w:rFonts w:ascii="Cambria" w:hAnsi="Cambria" w:cs="Arial"/>
          <w:color w:val="111CF7"/>
        </w:rPr>
        <w:lastRenderedPageBreak/>
        <w:t xml:space="preserve">Other </w:t>
      </w:r>
      <w:r w:rsidR="00EC0295" w:rsidRPr="00D92C1A">
        <w:rPr>
          <w:rFonts w:ascii="Cambria" w:hAnsi="Cambria" w:cs="Arial"/>
          <w:color w:val="111CF7"/>
        </w:rPr>
        <w:t>prod</w:t>
      </w:r>
      <w:bookmarkStart w:id="6" w:name="_GoBack"/>
      <w:bookmarkEnd w:id="6"/>
      <w:r w:rsidR="00EC0295" w:rsidRPr="00D92C1A">
        <w:rPr>
          <w:rFonts w:ascii="Cambria" w:hAnsi="Cambria" w:cs="Arial"/>
          <w:color w:val="111CF7"/>
        </w:rPr>
        <w:t>ucts</w:t>
      </w:r>
      <w:bookmarkEnd w:id="5"/>
    </w:p>
    <w:p w:rsidR="00BF2CE5" w:rsidRPr="00994913" w:rsidRDefault="00BF2CE5" w:rsidP="00BF2CE5">
      <w:pPr>
        <w:pStyle w:val="ListParagraph"/>
        <w:numPr>
          <w:ilvl w:val="1"/>
          <w:numId w:val="5"/>
        </w:numPr>
        <w:rPr>
          <w:rFonts w:ascii="Arial" w:hAnsi="Arial" w:cs="Arial"/>
          <w:sz w:val="22"/>
          <w:szCs w:val="22"/>
        </w:rPr>
      </w:pPr>
      <w:r w:rsidRPr="00BF2CE5">
        <w:rPr>
          <w:rStyle w:val="xn-person"/>
          <w:rFonts w:ascii="Arial" w:hAnsi="Arial" w:cs="Arial"/>
          <w:sz w:val="22"/>
          <w:szCs w:val="22"/>
          <w:lang w:val="en"/>
        </w:rPr>
        <w:t>Richard E. Frye</w:t>
      </w:r>
      <w:r w:rsidRPr="00C16A06">
        <w:rPr>
          <w:rStyle w:val="FootnoteReference"/>
          <w:rFonts w:ascii="Arial" w:hAnsi="Arial" w:cs="Arial"/>
          <w:sz w:val="22"/>
          <w:szCs w:val="22"/>
          <w:lang w:val="en"/>
        </w:rPr>
        <w:footnoteReference w:id="10"/>
      </w:r>
      <w:r w:rsidRPr="00BF2CE5">
        <w:rPr>
          <w:rFonts w:ascii="Arial" w:hAnsi="Arial" w:cs="Arial"/>
          <w:sz w:val="22"/>
          <w:szCs w:val="22"/>
          <w:lang w:val="en"/>
        </w:rPr>
        <w:t xml:space="preserve"> and colleagues reported</w:t>
      </w:r>
      <w:r w:rsidRPr="00C16A06">
        <w:rPr>
          <w:rStyle w:val="FootnoteReference"/>
          <w:rFonts w:ascii="Arial" w:hAnsi="Arial" w:cs="Arial"/>
          <w:sz w:val="22"/>
          <w:szCs w:val="22"/>
          <w:lang w:val="en"/>
        </w:rPr>
        <w:footnoteReference w:id="11"/>
      </w:r>
      <w:r w:rsidRPr="00BF2CE5">
        <w:rPr>
          <w:rFonts w:ascii="Arial" w:hAnsi="Arial" w:cs="Arial"/>
          <w:sz w:val="22"/>
          <w:szCs w:val="22"/>
          <w:lang w:val="en"/>
        </w:rPr>
        <w:t xml:space="preserve"> that a </w:t>
      </w:r>
      <w:r w:rsidR="00F70A43">
        <w:rPr>
          <w:rFonts w:ascii="Arial" w:hAnsi="Arial" w:cs="Arial"/>
          <w:sz w:val="22"/>
          <w:szCs w:val="22"/>
          <w:lang w:val="en"/>
        </w:rPr>
        <w:t>s</w:t>
      </w:r>
      <w:r w:rsidRPr="00BF2CE5">
        <w:rPr>
          <w:rFonts w:ascii="Arial" w:hAnsi="Arial" w:cs="Arial"/>
          <w:sz w:val="22"/>
          <w:szCs w:val="22"/>
          <w:lang w:val="en"/>
        </w:rPr>
        <w:t xml:space="preserve">ubset of children with autism spectrum disorder (ASD), who have an immune abnormality, may benefit from intravenous immunoglobulin (IVIg) treatment. </w:t>
      </w:r>
    </w:p>
    <w:p w:rsidR="00094D9E" w:rsidRPr="00F34415" w:rsidRDefault="00094D9E" w:rsidP="00094D9E">
      <w:pPr>
        <w:pStyle w:val="NormalWeb"/>
        <w:numPr>
          <w:ilvl w:val="1"/>
          <w:numId w:val="5"/>
        </w:numPr>
        <w:rPr>
          <w:rFonts w:ascii="Arial" w:hAnsi="Arial" w:cs="Arial"/>
          <w:sz w:val="22"/>
          <w:szCs w:val="22"/>
        </w:rPr>
      </w:pPr>
      <w:r w:rsidRPr="00F34415">
        <w:rPr>
          <w:rFonts w:ascii="Arial" w:hAnsi="Arial" w:cs="Arial"/>
          <w:sz w:val="22"/>
          <w:szCs w:val="22"/>
        </w:rPr>
        <w:t>A retrospective study</w:t>
      </w:r>
      <w:r w:rsidRPr="00F34415">
        <w:rPr>
          <w:rStyle w:val="FootnoteReference"/>
          <w:rFonts w:ascii="Arial" w:hAnsi="Arial" w:cs="Arial"/>
          <w:sz w:val="22"/>
          <w:szCs w:val="22"/>
        </w:rPr>
        <w:footnoteReference w:id="12"/>
      </w:r>
      <w:r w:rsidRPr="00F34415">
        <w:rPr>
          <w:rFonts w:ascii="Arial" w:hAnsi="Arial" w:cs="Arial"/>
          <w:sz w:val="22"/>
          <w:szCs w:val="22"/>
        </w:rPr>
        <w:t xml:space="preserve"> found that a patient's baseline level of thrombopoietin may help to predict whether he or she will respond to treatment with eltrombopag or romiplostim for </w:t>
      </w:r>
      <w:hyperlink r:id="rId36" w:tgtFrame="_self" w:history="1">
        <w:r w:rsidRPr="00094D9E">
          <w:rPr>
            <w:rStyle w:val="Hyperlink"/>
            <w:rFonts w:ascii="Arial" w:hAnsi="Arial" w:cs="Arial"/>
            <w:sz w:val="22"/>
            <w:szCs w:val="22"/>
          </w:rPr>
          <w:t>immune thrombocytopenia (ITP)</w:t>
        </w:r>
      </w:hyperlink>
      <w:r w:rsidRPr="00094D9E">
        <w:rPr>
          <w:rFonts w:ascii="Arial" w:hAnsi="Arial" w:cs="Arial"/>
          <w:color w:val="0000FF"/>
          <w:sz w:val="22"/>
          <w:szCs w:val="22"/>
        </w:rPr>
        <w:t>.</w:t>
      </w:r>
    </w:p>
    <w:p w:rsidR="00285BAA" w:rsidRDefault="00575C61" w:rsidP="000E0407">
      <w:pPr>
        <w:pStyle w:val="ListParagraph"/>
        <w:numPr>
          <w:ilvl w:val="1"/>
          <w:numId w:val="5"/>
        </w:numPr>
        <w:rPr>
          <w:rFonts w:ascii="Arial" w:hAnsi="Arial" w:cs="Arial"/>
          <w:sz w:val="22"/>
          <w:szCs w:val="22"/>
        </w:rPr>
      </w:pPr>
      <w:r w:rsidRPr="00575C61">
        <w:rPr>
          <w:rFonts w:ascii="Arial" w:hAnsi="Arial" w:cs="Arial"/>
          <w:sz w:val="22"/>
          <w:szCs w:val="22"/>
        </w:rPr>
        <w:t>A study</w:t>
      </w:r>
      <w:r w:rsidRPr="00C61EDF">
        <w:rPr>
          <w:rStyle w:val="FootnoteReference"/>
          <w:rFonts w:ascii="Arial" w:hAnsi="Arial" w:cs="Arial"/>
          <w:sz w:val="22"/>
          <w:szCs w:val="22"/>
        </w:rPr>
        <w:footnoteReference w:id="13"/>
      </w:r>
      <w:r w:rsidRPr="00575C61">
        <w:rPr>
          <w:rFonts w:ascii="Arial" w:hAnsi="Arial" w:cs="Arial"/>
          <w:sz w:val="22"/>
          <w:szCs w:val="22"/>
        </w:rPr>
        <w:t xml:space="preserve"> has found that </w:t>
      </w:r>
      <w:r w:rsidRPr="00575C61">
        <w:rPr>
          <w:rFonts w:ascii="Arial" w:hAnsi="Arial" w:cs="Arial"/>
          <w:vanish/>
          <w:sz w:val="22"/>
          <w:szCs w:val="22"/>
        </w:rPr>
        <w:br/>
      </w:r>
      <w:r w:rsidR="006B5C36">
        <w:rPr>
          <w:rFonts w:ascii="Arial" w:hAnsi="Arial" w:cs="Arial"/>
          <w:sz w:val="22"/>
          <w:szCs w:val="22"/>
        </w:rPr>
        <w:t>Rigel Pharmaceuticals</w:t>
      </w:r>
      <w:r w:rsidR="001F19D4">
        <w:rPr>
          <w:rFonts w:ascii="Arial" w:hAnsi="Arial" w:cs="Arial"/>
          <w:sz w:val="22"/>
          <w:szCs w:val="22"/>
        </w:rPr>
        <w:t xml:space="preserve">’ </w:t>
      </w:r>
      <w:r w:rsidR="000E779B">
        <w:rPr>
          <w:rFonts w:ascii="Arial" w:hAnsi="Arial" w:cs="Arial"/>
          <w:sz w:val="22"/>
          <w:szCs w:val="22"/>
        </w:rPr>
        <w:t>f</w:t>
      </w:r>
      <w:r w:rsidRPr="00575C61">
        <w:rPr>
          <w:rFonts w:ascii="Arial" w:hAnsi="Arial" w:cs="Arial"/>
          <w:sz w:val="22"/>
          <w:szCs w:val="22"/>
        </w:rPr>
        <w:t>ostamatinib produces clinically meaningful responses in adults with immune thrombocytopenia (ITP).</w:t>
      </w:r>
    </w:p>
    <w:p w:rsidR="0043189C" w:rsidRDefault="009F62BB" w:rsidP="0076359C">
      <w:pPr>
        <w:pStyle w:val="NormalWeb"/>
        <w:numPr>
          <w:ilvl w:val="1"/>
          <w:numId w:val="5"/>
        </w:numPr>
        <w:rPr>
          <w:rFonts w:ascii="Arial" w:hAnsi="Arial" w:cs="Arial"/>
          <w:sz w:val="22"/>
          <w:szCs w:val="22"/>
        </w:rPr>
      </w:pPr>
      <w:r w:rsidRPr="009257EF">
        <w:rPr>
          <w:rFonts w:ascii="Arial" w:hAnsi="Arial" w:cs="Arial"/>
          <w:sz w:val="22"/>
          <w:szCs w:val="22"/>
        </w:rPr>
        <w:t xml:space="preserve">Positive topline results were announced by argenx from its Phase II proof-of-concept clinical trial of efgartigimod (ARGX-113) in adult primary immune thrombocytopenia (ITP) patients. The company said the Phase II data showed a favourable safety and tolerability profile consistent with the Phase I healthy volunteer trial and the Phase II proof-of-concept trial in generalized myasthenia gravis.  Patients treated with efgartigimod exhibited clinically meaningful platelet count improvements across doses and ITP patient classifications, including newly diagnosed, persistent and chronic. </w:t>
      </w:r>
    </w:p>
    <w:p w:rsidR="0076359C" w:rsidRPr="0043189C" w:rsidRDefault="00BE1559" w:rsidP="0076359C">
      <w:pPr>
        <w:pStyle w:val="NormalWeb"/>
        <w:numPr>
          <w:ilvl w:val="1"/>
          <w:numId w:val="5"/>
        </w:numPr>
        <w:rPr>
          <w:rFonts w:ascii="Arial" w:hAnsi="Arial" w:cs="Arial"/>
          <w:sz w:val="22"/>
          <w:szCs w:val="22"/>
        </w:rPr>
      </w:pPr>
      <w:r w:rsidRPr="0043189C">
        <w:rPr>
          <w:rFonts w:ascii="Arial" w:hAnsi="Arial" w:cs="Arial"/>
          <w:sz w:val="22"/>
          <w:szCs w:val="22"/>
        </w:rPr>
        <w:t xml:space="preserve">New data suggests that </w:t>
      </w:r>
      <w:r w:rsidR="0095542A" w:rsidRPr="0043189C">
        <w:rPr>
          <w:rFonts w:ascii="Arial" w:hAnsi="Arial" w:cs="Arial"/>
          <w:sz w:val="22"/>
          <w:szCs w:val="22"/>
        </w:rPr>
        <w:t xml:space="preserve">in </w:t>
      </w:r>
      <w:r w:rsidRPr="0043189C">
        <w:rPr>
          <w:rFonts w:ascii="Arial" w:hAnsi="Arial" w:cs="Arial"/>
          <w:sz w:val="22"/>
          <w:szCs w:val="22"/>
        </w:rPr>
        <w:t xml:space="preserve">patients with chronic liver disease and thrombocytopenia, avatrombopag (Doptelet, Dova Pharmaceuticals) is superior to placebo in increasing platelet count and reducing the proportion of patients requiring a platelet transfusion or rescue procedure for bleeding. </w:t>
      </w:r>
      <w:r w:rsidR="00940FE3" w:rsidRPr="0043189C">
        <w:rPr>
          <w:rFonts w:ascii="Arial" w:hAnsi="Arial" w:cs="Arial"/>
          <w:sz w:val="22"/>
          <w:szCs w:val="22"/>
        </w:rPr>
        <w:t xml:space="preserve">In a poster </w:t>
      </w:r>
      <w:r w:rsidR="0024658F" w:rsidRPr="0043189C">
        <w:rPr>
          <w:rFonts w:ascii="Arial" w:hAnsi="Arial" w:cs="Arial"/>
          <w:sz w:val="22"/>
          <w:szCs w:val="22"/>
        </w:rPr>
        <w:t>presented at the American College of Gastroenterology (ACG) meeting in Philadelphia</w:t>
      </w:r>
      <w:r w:rsidR="00410AD8" w:rsidRPr="0043189C">
        <w:rPr>
          <w:rFonts w:ascii="Arial" w:hAnsi="Arial" w:cs="Arial"/>
          <w:sz w:val="22"/>
          <w:szCs w:val="22"/>
        </w:rPr>
        <w:t>, efficacy associated with the primary endpoint was generally similar regardless of BMI category in both patient cohorts who took avatrombopag, and similarly superior to placebo in meeting the secondary endpoint</w:t>
      </w:r>
      <w:r w:rsidR="00B74B8B" w:rsidRPr="0043189C">
        <w:rPr>
          <w:rFonts w:ascii="Arial" w:hAnsi="Arial" w:cs="Arial"/>
          <w:sz w:val="22"/>
          <w:szCs w:val="22"/>
        </w:rPr>
        <w:t>.</w:t>
      </w:r>
      <w:r w:rsidR="0076359C" w:rsidRPr="0043189C">
        <w:rPr>
          <w:rFonts w:ascii="Arial" w:hAnsi="Arial" w:cs="Arial"/>
          <w:sz w:val="22"/>
          <w:szCs w:val="22"/>
        </w:rPr>
        <w:t xml:space="preserve"> In May, </w:t>
      </w:r>
      <w:hyperlink r:id="rId37" w:history="1">
        <w:r w:rsidR="0076359C" w:rsidRPr="0043189C">
          <w:rPr>
            <w:rStyle w:val="Hyperlink"/>
            <w:rFonts w:ascii="Arial" w:hAnsi="Arial" w:cs="Arial"/>
            <w:color w:val="4B1CF8"/>
            <w:sz w:val="22"/>
            <w:szCs w:val="22"/>
          </w:rPr>
          <w:t>avatrombopag received first-of-its-kind approval</w:t>
        </w:r>
      </w:hyperlink>
      <w:r w:rsidR="0076359C" w:rsidRPr="0043189C">
        <w:rPr>
          <w:rFonts w:ascii="Arial" w:hAnsi="Arial" w:cs="Arial"/>
          <w:sz w:val="22"/>
          <w:szCs w:val="22"/>
        </w:rPr>
        <w:t xml:space="preserve"> from the FDA for its indication to treat thrombocytopenia in adult patients with chronic liver disease who are scheduled to undergo a medical or dental procedure.  The most common adverse events associated with avatrombopag were fever, abdominal pain, nausea, headache, fatigue, and oedema in the hands or feet.  </w:t>
      </w:r>
    </w:p>
    <w:p w:rsidR="000E0407" w:rsidRPr="00E365F3" w:rsidRDefault="00A1461B" w:rsidP="00E365F3">
      <w:pPr>
        <w:pStyle w:val="NormalWeb"/>
        <w:numPr>
          <w:ilvl w:val="1"/>
          <w:numId w:val="5"/>
        </w:numPr>
        <w:rPr>
          <w:rFonts w:ascii="Arial" w:hAnsi="Arial" w:cs="Arial"/>
          <w:sz w:val="22"/>
          <w:szCs w:val="22"/>
        </w:rPr>
      </w:pPr>
      <w:hyperlink r:id="rId38" w:tgtFrame="_blank" w:history="1">
        <w:r w:rsidR="000E0407" w:rsidRPr="00602F3E">
          <w:rPr>
            <w:rStyle w:val="Hyperlink"/>
            <w:rFonts w:ascii="Arial" w:hAnsi="Arial" w:cs="Arial"/>
            <w:color w:val="4023F1"/>
            <w:sz w:val="22"/>
            <w:szCs w:val="22"/>
          </w:rPr>
          <w:t>BioCryst Pharmaceuticals, Inc.</w:t>
        </w:r>
      </w:hyperlink>
      <w:r w:rsidR="000E0407" w:rsidRPr="00602F3E">
        <w:rPr>
          <w:rFonts w:ascii="Arial" w:hAnsi="Arial" w:cs="Arial"/>
          <w:color w:val="4023F1"/>
          <w:sz w:val="22"/>
          <w:szCs w:val="22"/>
        </w:rPr>
        <w:t xml:space="preserve"> </w:t>
      </w:r>
      <w:r w:rsidR="000E0407" w:rsidRPr="00602F3E">
        <w:rPr>
          <w:rFonts w:ascii="Arial" w:hAnsi="Arial" w:cs="Arial"/>
          <w:sz w:val="22"/>
          <w:szCs w:val="22"/>
        </w:rPr>
        <w:t xml:space="preserve">  announced initial results from the ZENITH-1 trial of its drug BCX7353 in hereditary angioedema (HAE).  The results showed that a single 750 mg oral dose of was well tolerated and superior to placebo (p&lt;0.05) against the majority of efficacy endpoints evaluated in HAE patients suffering an acute attack. BCX7353 is a novel oral plasma kallikrein inhibitor being developed for both prophylactic and acute treatment of HAE attacks.</w:t>
      </w:r>
    </w:p>
    <w:p w:rsidR="00930AD1" w:rsidRDefault="00930AD1" w:rsidP="00930AD1">
      <w:pPr>
        <w:pStyle w:val="Heading1"/>
        <w:numPr>
          <w:ilvl w:val="0"/>
          <w:numId w:val="1"/>
        </w:numPr>
        <w:rPr>
          <w:color w:val="FF0000"/>
        </w:rPr>
      </w:pPr>
      <w:bookmarkStart w:id="7" w:name="_Toc528835835"/>
      <w:r>
        <w:rPr>
          <w:color w:val="FF0000"/>
        </w:rPr>
        <w:lastRenderedPageBreak/>
        <w:t>Safety and patient blood m</w:t>
      </w:r>
      <w:r w:rsidRPr="00D54169">
        <w:rPr>
          <w:color w:val="FF0000"/>
        </w:rPr>
        <w:t>anagement</w:t>
      </w:r>
      <w:bookmarkEnd w:id="7"/>
      <w:r>
        <w:rPr>
          <w:color w:val="FF0000"/>
        </w:rPr>
        <w:t xml:space="preserve"> </w:t>
      </w:r>
    </w:p>
    <w:p w:rsidR="00930AD1" w:rsidRDefault="00930AD1" w:rsidP="00930AD1">
      <w:pPr>
        <w:rPr>
          <w:rFonts w:ascii="Arial" w:hAnsi="Arial" w:cs="Arial"/>
          <w:i/>
        </w:rPr>
      </w:pPr>
      <w:r w:rsidRPr="001C2106">
        <w:rPr>
          <w:rFonts w:ascii="Arial" w:hAnsi="Arial" w:cs="Arial"/>
          <w:i/>
        </w:rPr>
        <w:t>We follow current issues in patient safety</w:t>
      </w:r>
      <w:r>
        <w:rPr>
          <w:rFonts w:ascii="Arial" w:hAnsi="Arial" w:cs="Arial"/>
          <w:i/>
        </w:rPr>
        <w:t xml:space="preserve"> and achieving favourable patient outcomes</w:t>
      </w:r>
      <w:r w:rsidRPr="001C2106">
        <w:rPr>
          <w:rFonts w:ascii="Arial" w:hAnsi="Arial" w:cs="Arial"/>
          <w:i/>
        </w:rPr>
        <w:t>.</w:t>
      </w:r>
      <w:r>
        <w:rPr>
          <w:rFonts w:ascii="Arial" w:hAnsi="Arial" w:cs="Arial"/>
          <w:i/>
        </w:rPr>
        <w:t xml:space="preserve">  </w:t>
      </w:r>
    </w:p>
    <w:p w:rsidR="00EA395B" w:rsidRPr="0061258A" w:rsidRDefault="00930AD1" w:rsidP="00D35993">
      <w:pPr>
        <w:pStyle w:val="Heading2"/>
        <w:rPr>
          <w:rFonts w:ascii="Cambria" w:hAnsi="Cambria"/>
          <w:color w:val="111CF7"/>
        </w:rPr>
      </w:pPr>
      <w:bookmarkStart w:id="8" w:name="_Toc528835836"/>
      <w:r w:rsidRPr="00F413A8">
        <w:rPr>
          <w:rFonts w:ascii="Cambria" w:hAnsi="Cambria"/>
          <w:color w:val="111CF7"/>
        </w:rPr>
        <w:t>Appropriate</w:t>
      </w:r>
      <w:r w:rsidRPr="00D92C1A">
        <w:rPr>
          <w:color w:val="111CF7"/>
        </w:rPr>
        <w:t xml:space="preserve"> </w:t>
      </w:r>
      <w:r w:rsidRPr="0061258A">
        <w:rPr>
          <w:rFonts w:ascii="Cambria" w:hAnsi="Cambria"/>
          <w:color w:val="111CF7"/>
        </w:rPr>
        <w:t>Transfusion</w:t>
      </w:r>
      <w:bookmarkEnd w:id="8"/>
    </w:p>
    <w:p w:rsidR="00DC60DA" w:rsidRDefault="00DC60DA" w:rsidP="00DC60DA">
      <w:pPr>
        <w:pStyle w:val="ListParagraph"/>
        <w:rPr>
          <w:rFonts w:ascii="Arial" w:hAnsi="Arial" w:cs="Arial"/>
          <w:sz w:val="22"/>
          <w:szCs w:val="22"/>
        </w:rPr>
      </w:pPr>
    </w:p>
    <w:p w:rsidR="00080154" w:rsidRPr="00951703" w:rsidRDefault="00080154" w:rsidP="00951703">
      <w:pPr>
        <w:pStyle w:val="ListParagraph"/>
        <w:numPr>
          <w:ilvl w:val="1"/>
          <w:numId w:val="7"/>
        </w:numPr>
        <w:rPr>
          <w:rFonts w:ascii="Arial" w:hAnsi="Arial" w:cs="Arial"/>
          <w:sz w:val="22"/>
          <w:szCs w:val="22"/>
        </w:rPr>
      </w:pPr>
      <w:r w:rsidRPr="000C2719">
        <w:rPr>
          <w:rFonts w:ascii="Arial" w:hAnsi="Arial" w:cs="Arial"/>
          <w:sz w:val="22"/>
          <w:szCs w:val="22"/>
        </w:rPr>
        <w:t>Cerus Corporation gave a number of presentations at the 2018 AABB Annual Meeting in Boston on 13</w:t>
      </w:r>
      <w:r w:rsidRPr="000C2719">
        <w:rPr>
          <w:rFonts w:ascii="Arial" w:hAnsi="Arial" w:cs="Arial"/>
          <w:sz w:val="22"/>
          <w:szCs w:val="22"/>
          <w:vertAlign w:val="superscript"/>
        </w:rPr>
        <w:t>th</w:t>
      </w:r>
      <w:r w:rsidRPr="000C2719">
        <w:rPr>
          <w:rFonts w:ascii="Arial" w:hAnsi="Arial" w:cs="Arial"/>
          <w:sz w:val="22"/>
          <w:szCs w:val="22"/>
        </w:rPr>
        <w:t xml:space="preserve"> to 16</w:t>
      </w:r>
      <w:r w:rsidRPr="000C2719">
        <w:rPr>
          <w:rFonts w:ascii="Arial" w:hAnsi="Arial" w:cs="Arial"/>
          <w:sz w:val="22"/>
          <w:szCs w:val="22"/>
          <w:vertAlign w:val="superscript"/>
        </w:rPr>
        <w:t>th</w:t>
      </w:r>
      <w:r w:rsidRPr="000C2719">
        <w:rPr>
          <w:rFonts w:ascii="Arial" w:hAnsi="Arial" w:cs="Arial"/>
          <w:sz w:val="22"/>
          <w:szCs w:val="22"/>
        </w:rPr>
        <w:t xml:space="preserve"> October.   Topics included the economic impact of implementing pathogen-reduced platelets at blood centres and hospitals, additional data reinforcing the clinical utility of pathogen-reduced platelets, and results from SPARC, Cerus</w:t>
      </w:r>
      <w:r w:rsidR="00943A69">
        <w:rPr>
          <w:rFonts w:ascii="Arial" w:hAnsi="Arial" w:cs="Arial"/>
          <w:sz w:val="22"/>
          <w:szCs w:val="22"/>
        </w:rPr>
        <w:t>’</w:t>
      </w:r>
      <w:r w:rsidRPr="000C2719">
        <w:rPr>
          <w:rFonts w:ascii="Arial" w:hAnsi="Arial" w:cs="Arial"/>
          <w:sz w:val="22"/>
          <w:szCs w:val="22"/>
        </w:rPr>
        <w:t xml:space="preserve"> European Phase III study of pathogen-reduced red blood cells. Dr. Richard Benjamin, Cerus chief medical officer, said the company’s presentations underscored the growing interest in pathogen-reduction and increasing awareness of the risks associated with transfusion transmitted infections</w:t>
      </w:r>
      <w:r w:rsidRPr="00976BFD">
        <w:rPr>
          <w:rStyle w:val="FootnoteReference"/>
          <w:rFonts w:ascii="Arial" w:hAnsi="Arial" w:cs="Arial"/>
          <w:sz w:val="22"/>
          <w:szCs w:val="22"/>
        </w:rPr>
        <w:footnoteReference w:id="14"/>
      </w:r>
      <w:r w:rsidRPr="000C2719">
        <w:rPr>
          <w:rFonts w:ascii="Arial" w:hAnsi="Arial" w:cs="Arial"/>
          <w:sz w:val="22"/>
          <w:szCs w:val="22"/>
        </w:rPr>
        <w:t xml:space="preserve">. </w:t>
      </w:r>
    </w:p>
    <w:p w:rsidR="00897211" w:rsidRPr="00897211" w:rsidRDefault="00897211" w:rsidP="00897211">
      <w:pPr>
        <w:pStyle w:val="ListParagraph"/>
        <w:numPr>
          <w:ilvl w:val="1"/>
          <w:numId w:val="7"/>
        </w:numPr>
        <w:rPr>
          <w:rFonts w:ascii="Arial" w:hAnsi="Arial" w:cs="Arial"/>
          <w:sz w:val="22"/>
          <w:szCs w:val="22"/>
        </w:rPr>
      </w:pPr>
      <w:r w:rsidRPr="00897211">
        <w:rPr>
          <w:rFonts w:ascii="Arial" w:hAnsi="Arial" w:cs="Arial"/>
          <w:sz w:val="22"/>
          <w:szCs w:val="22"/>
        </w:rPr>
        <w:t>A study</w:t>
      </w:r>
      <w:r w:rsidRPr="00B229CC">
        <w:rPr>
          <w:rStyle w:val="FootnoteReference"/>
          <w:rFonts w:ascii="Arial" w:hAnsi="Arial" w:cs="Arial"/>
          <w:sz w:val="22"/>
          <w:szCs w:val="22"/>
        </w:rPr>
        <w:footnoteReference w:id="15"/>
      </w:r>
      <w:r w:rsidRPr="00897211">
        <w:rPr>
          <w:rFonts w:ascii="Arial" w:hAnsi="Arial" w:cs="Arial"/>
          <w:sz w:val="22"/>
          <w:szCs w:val="22"/>
        </w:rPr>
        <w:t xml:space="preserve"> funded by Trinity College, University of Dublin and Coombe Women and Infants University Hospital found that intravenous oxytocin for the third stage of labour results in less frequent severe postpartum haemorrhage, </w:t>
      </w:r>
      <w:r w:rsidR="0048670B">
        <w:rPr>
          <w:rFonts w:ascii="Arial" w:hAnsi="Arial" w:cs="Arial"/>
          <w:sz w:val="22"/>
          <w:szCs w:val="22"/>
        </w:rPr>
        <w:t xml:space="preserve">reduced </w:t>
      </w:r>
      <w:r w:rsidRPr="00897211">
        <w:rPr>
          <w:rFonts w:ascii="Arial" w:hAnsi="Arial" w:cs="Arial"/>
          <w:sz w:val="22"/>
          <w:szCs w:val="22"/>
        </w:rPr>
        <w:t xml:space="preserve">need for blood transfusion, and </w:t>
      </w:r>
      <w:r w:rsidR="0048670B">
        <w:rPr>
          <w:rFonts w:ascii="Arial" w:hAnsi="Arial" w:cs="Arial"/>
          <w:sz w:val="22"/>
          <w:szCs w:val="22"/>
        </w:rPr>
        <w:t>red</w:t>
      </w:r>
      <w:r w:rsidR="0088296E">
        <w:rPr>
          <w:rFonts w:ascii="Arial" w:hAnsi="Arial" w:cs="Arial"/>
          <w:sz w:val="22"/>
          <w:szCs w:val="22"/>
        </w:rPr>
        <w:t>u</w:t>
      </w:r>
      <w:r w:rsidR="0048670B">
        <w:rPr>
          <w:rFonts w:ascii="Arial" w:hAnsi="Arial" w:cs="Arial"/>
          <w:sz w:val="22"/>
          <w:szCs w:val="22"/>
        </w:rPr>
        <w:t xml:space="preserve">ced </w:t>
      </w:r>
      <w:r w:rsidRPr="00897211">
        <w:rPr>
          <w:rFonts w:ascii="Arial" w:hAnsi="Arial" w:cs="Arial"/>
          <w:sz w:val="22"/>
          <w:szCs w:val="22"/>
        </w:rPr>
        <w:t xml:space="preserve">admission to a high dependency unit </w:t>
      </w:r>
      <w:r w:rsidR="0088296E">
        <w:rPr>
          <w:rFonts w:ascii="Arial" w:hAnsi="Arial" w:cs="Arial"/>
          <w:sz w:val="22"/>
          <w:szCs w:val="22"/>
        </w:rPr>
        <w:t xml:space="preserve">compared with </w:t>
      </w:r>
      <w:r w:rsidRPr="00897211">
        <w:rPr>
          <w:rFonts w:ascii="Arial" w:hAnsi="Arial" w:cs="Arial"/>
          <w:sz w:val="22"/>
          <w:szCs w:val="22"/>
        </w:rPr>
        <w:t xml:space="preserve">intramuscular oxytocin, and without excess side effects. </w:t>
      </w:r>
    </w:p>
    <w:p w:rsidR="003B0602" w:rsidRDefault="003B0602" w:rsidP="00C9365C">
      <w:pPr>
        <w:pStyle w:val="NormalWeb"/>
        <w:numPr>
          <w:ilvl w:val="1"/>
          <w:numId w:val="7"/>
        </w:numPr>
        <w:rPr>
          <w:rFonts w:ascii="Arial" w:hAnsi="Arial" w:cs="Arial"/>
          <w:sz w:val="22"/>
          <w:szCs w:val="22"/>
        </w:rPr>
      </w:pPr>
      <w:r w:rsidRPr="00F107DA">
        <w:rPr>
          <w:rFonts w:ascii="Arial" w:hAnsi="Arial" w:cs="Arial"/>
          <w:sz w:val="22"/>
          <w:szCs w:val="22"/>
        </w:rPr>
        <w:t>A study</w:t>
      </w:r>
      <w:r w:rsidRPr="00F107DA">
        <w:rPr>
          <w:rStyle w:val="FootnoteReference"/>
          <w:rFonts w:ascii="Arial" w:hAnsi="Arial" w:cs="Arial"/>
          <w:sz w:val="22"/>
          <w:szCs w:val="22"/>
        </w:rPr>
        <w:footnoteReference w:id="16"/>
      </w:r>
      <w:r w:rsidRPr="00F107DA">
        <w:rPr>
          <w:rFonts w:ascii="Arial" w:hAnsi="Arial" w:cs="Arial"/>
          <w:sz w:val="22"/>
          <w:szCs w:val="22"/>
        </w:rPr>
        <w:t xml:space="preserve"> has found that hidden blood loss in the perioperative period should not be ignored in patients undergoing hip hemiarthroplasty for displaced femoral neck fractures, because it is a significant portion of total blood loss. Some categories of patients have a greater amount of hidden blood loss than others-women, patients with higher ASA</w:t>
      </w:r>
      <w:r w:rsidRPr="00F107DA">
        <w:rPr>
          <w:rStyle w:val="FootnoteReference"/>
          <w:rFonts w:ascii="Arial" w:hAnsi="Arial" w:cs="Arial"/>
          <w:sz w:val="22"/>
          <w:szCs w:val="22"/>
        </w:rPr>
        <w:footnoteReference w:id="17"/>
      </w:r>
      <w:r w:rsidRPr="00F107DA">
        <w:rPr>
          <w:rFonts w:ascii="Arial" w:hAnsi="Arial" w:cs="Arial"/>
          <w:sz w:val="22"/>
          <w:szCs w:val="22"/>
        </w:rPr>
        <w:t xml:space="preserve"> classification and perioperative gastrointestinal bleeding/ulcer, patients who were administered general an</w:t>
      </w:r>
      <w:r w:rsidR="00430E23">
        <w:rPr>
          <w:rFonts w:ascii="Arial" w:hAnsi="Arial" w:cs="Arial"/>
          <w:sz w:val="22"/>
          <w:szCs w:val="22"/>
        </w:rPr>
        <w:t>a</w:t>
      </w:r>
      <w:r w:rsidRPr="00F107DA">
        <w:rPr>
          <w:rFonts w:ascii="Arial" w:hAnsi="Arial" w:cs="Arial"/>
          <w:sz w:val="22"/>
          <w:szCs w:val="22"/>
        </w:rPr>
        <w:t>esthesia, or patients who underwent transfusion. The authors suggested that having a correct understanding of hidden blood loss may help surgeons improve clinical assessment capabilities and ensure patients’ safety.</w:t>
      </w:r>
    </w:p>
    <w:p w:rsidR="00930AD1" w:rsidRPr="008C1DE9" w:rsidRDefault="00930AD1" w:rsidP="00930AD1">
      <w:pPr>
        <w:pStyle w:val="Heading2"/>
        <w:rPr>
          <w:rFonts w:ascii="Cambria" w:hAnsi="Cambria" w:cs="Arial"/>
          <w:lang w:val="en"/>
        </w:rPr>
      </w:pPr>
      <w:bookmarkStart w:id="9" w:name="_Toc528835837"/>
      <w:r w:rsidRPr="008C1DE9">
        <w:rPr>
          <w:rFonts w:ascii="Cambria" w:hAnsi="Cambria"/>
          <w:color w:val="111CF7"/>
        </w:rPr>
        <w:lastRenderedPageBreak/>
        <w:t>Other</w:t>
      </w:r>
      <w:bookmarkEnd w:id="9"/>
      <w:r w:rsidRPr="008C1DE9">
        <w:rPr>
          <w:rFonts w:ascii="Cambria" w:hAnsi="Cambria" w:cs="Arial"/>
        </w:rPr>
        <w:t xml:space="preserve"> </w:t>
      </w:r>
    </w:p>
    <w:p w:rsidR="00AB7D38" w:rsidRPr="00AB7D38" w:rsidRDefault="00AB7D38" w:rsidP="00AB7D38">
      <w:pPr>
        <w:pStyle w:val="ListParagraph"/>
        <w:numPr>
          <w:ilvl w:val="1"/>
          <w:numId w:val="7"/>
        </w:numPr>
        <w:rPr>
          <w:rFonts w:ascii="Arial" w:hAnsi="Arial" w:cs="Arial"/>
          <w:sz w:val="22"/>
          <w:szCs w:val="22"/>
        </w:rPr>
      </w:pPr>
      <w:r w:rsidRPr="00AB7D38">
        <w:rPr>
          <w:rFonts w:ascii="Arial" w:hAnsi="Arial" w:cs="Arial"/>
          <w:sz w:val="22"/>
          <w:szCs w:val="22"/>
        </w:rPr>
        <w:t>A study</w:t>
      </w:r>
      <w:r w:rsidRPr="00C719CB">
        <w:rPr>
          <w:rStyle w:val="FootnoteReference"/>
          <w:rFonts w:ascii="Arial" w:hAnsi="Arial" w:cs="Arial"/>
          <w:sz w:val="22"/>
          <w:szCs w:val="22"/>
        </w:rPr>
        <w:footnoteReference w:id="18"/>
      </w:r>
      <w:r w:rsidRPr="00AB7D38">
        <w:rPr>
          <w:rFonts w:ascii="Arial" w:hAnsi="Arial" w:cs="Arial"/>
          <w:sz w:val="22"/>
          <w:szCs w:val="22"/>
        </w:rPr>
        <w:t xml:space="preserve"> has found that the T</w:t>
      </w:r>
      <w:r w:rsidR="00430E23">
        <w:rPr>
          <w:rFonts w:ascii="Arial" w:hAnsi="Arial" w:cs="Arial"/>
          <w:sz w:val="22"/>
          <w:szCs w:val="22"/>
        </w:rPr>
        <w:t>heraflex</w:t>
      </w:r>
      <w:r w:rsidRPr="00AB7D38">
        <w:rPr>
          <w:rFonts w:ascii="Arial" w:hAnsi="Arial" w:cs="Arial"/>
          <w:sz w:val="22"/>
          <w:szCs w:val="22"/>
        </w:rPr>
        <w:t xml:space="preserve"> UV</w:t>
      </w:r>
      <w:r w:rsidRPr="00AB7D38">
        <w:rPr>
          <w:rFonts w:ascii="Cambria Math" w:hAnsi="Cambria Math" w:cs="Cambria Math"/>
          <w:sz w:val="22"/>
          <w:szCs w:val="22"/>
        </w:rPr>
        <w:t>‐</w:t>
      </w:r>
      <w:r w:rsidRPr="00AB7D38">
        <w:rPr>
          <w:rFonts w:ascii="Arial" w:hAnsi="Arial" w:cs="Arial"/>
          <w:sz w:val="22"/>
          <w:szCs w:val="22"/>
        </w:rPr>
        <w:t>Platelets and T</w:t>
      </w:r>
      <w:r w:rsidR="00F82BDA">
        <w:rPr>
          <w:rFonts w:ascii="Arial" w:hAnsi="Arial" w:cs="Arial"/>
          <w:sz w:val="22"/>
          <w:szCs w:val="22"/>
        </w:rPr>
        <w:t>heraflex MB-</w:t>
      </w:r>
      <w:r w:rsidRPr="00AB7D38">
        <w:rPr>
          <w:rFonts w:ascii="Arial" w:hAnsi="Arial" w:cs="Arial"/>
          <w:sz w:val="22"/>
          <w:szCs w:val="22"/>
        </w:rPr>
        <w:t>Plasma pathogen inactivation systems effectively reduce E</w:t>
      </w:r>
      <w:r w:rsidR="00430E23">
        <w:rPr>
          <w:rFonts w:ascii="Arial" w:hAnsi="Arial" w:cs="Arial"/>
          <w:sz w:val="22"/>
          <w:szCs w:val="22"/>
        </w:rPr>
        <w:t>bola</w:t>
      </w:r>
      <w:r w:rsidRPr="00AB7D38">
        <w:rPr>
          <w:rFonts w:ascii="Arial" w:hAnsi="Arial" w:cs="Arial"/>
          <w:sz w:val="22"/>
          <w:szCs w:val="22"/>
        </w:rPr>
        <w:t xml:space="preserve"> and MERS</w:t>
      </w:r>
      <w:r w:rsidRPr="00AB7D38">
        <w:rPr>
          <w:rFonts w:ascii="Cambria Math" w:hAnsi="Cambria Math" w:cs="Cambria Math"/>
          <w:sz w:val="22"/>
          <w:szCs w:val="22"/>
        </w:rPr>
        <w:t>‐</w:t>
      </w:r>
      <w:r w:rsidRPr="00AB7D38">
        <w:rPr>
          <w:rFonts w:ascii="Arial" w:hAnsi="Arial" w:cs="Arial"/>
          <w:sz w:val="22"/>
          <w:szCs w:val="22"/>
        </w:rPr>
        <w:t>CoV infectivity in platelet concentrates and plasma, respectively.</w:t>
      </w:r>
    </w:p>
    <w:p w:rsidR="00A242D6" w:rsidRPr="002E5795" w:rsidRDefault="002E5795" w:rsidP="00A242D6">
      <w:pPr>
        <w:pStyle w:val="NormalWeb"/>
        <w:numPr>
          <w:ilvl w:val="1"/>
          <w:numId w:val="7"/>
        </w:numPr>
        <w:rPr>
          <w:rFonts w:ascii="Arial" w:hAnsi="Arial" w:cs="Arial"/>
          <w:sz w:val="22"/>
          <w:szCs w:val="22"/>
        </w:rPr>
      </w:pPr>
      <w:r w:rsidRPr="002E5795">
        <w:rPr>
          <w:rFonts w:ascii="Arial" w:hAnsi="Arial" w:cs="Arial"/>
          <w:sz w:val="22"/>
          <w:szCs w:val="22"/>
        </w:rPr>
        <w:t>Verseon announced on 1</w:t>
      </w:r>
      <w:r w:rsidR="00932898">
        <w:rPr>
          <w:rFonts w:ascii="Arial" w:hAnsi="Arial" w:cs="Arial"/>
          <w:sz w:val="22"/>
          <w:szCs w:val="22"/>
        </w:rPr>
        <w:t>3</w:t>
      </w:r>
      <w:r w:rsidRPr="002E5795">
        <w:rPr>
          <w:rFonts w:ascii="Arial" w:hAnsi="Arial" w:cs="Arial"/>
          <w:sz w:val="22"/>
          <w:szCs w:val="22"/>
        </w:rPr>
        <w:t xml:space="preserve"> September that it had received ethics committee approval and acknowledgement from Australia’sTherapeutic Goods Administration for the phase I clinical trial of VE-1902, the first clinical candidate from its precision oral anticoagulants (PROACs). In preclinical testing, these demonstrated efficacy with low bleeding, potentially making them suitable for stroke prevention in atrial fibrillation or prolonged co-administration with antiplatelet drugs for patients with coronary artery disease.</w:t>
      </w:r>
    </w:p>
    <w:p w:rsidR="00C752DE" w:rsidRPr="00F265B7" w:rsidRDefault="00C752DE" w:rsidP="00C752DE">
      <w:pPr>
        <w:pStyle w:val="NormalWeb"/>
        <w:numPr>
          <w:ilvl w:val="1"/>
          <w:numId w:val="7"/>
        </w:numPr>
        <w:rPr>
          <w:rFonts w:ascii="Arial" w:hAnsi="Arial" w:cs="Arial"/>
          <w:sz w:val="22"/>
          <w:szCs w:val="22"/>
        </w:rPr>
      </w:pPr>
      <w:r w:rsidRPr="00F265B7">
        <w:rPr>
          <w:rFonts w:ascii="Arial" w:hAnsi="Arial" w:cs="Arial"/>
          <w:sz w:val="22"/>
          <w:szCs w:val="22"/>
        </w:rPr>
        <w:t>A study</w:t>
      </w:r>
      <w:r w:rsidRPr="00F265B7">
        <w:rPr>
          <w:rStyle w:val="FootnoteReference"/>
          <w:rFonts w:ascii="Arial" w:hAnsi="Arial" w:cs="Arial"/>
          <w:sz w:val="22"/>
          <w:szCs w:val="22"/>
        </w:rPr>
        <w:footnoteReference w:id="19"/>
      </w:r>
      <w:r w:rsidRPr="00F265B7">
        <w:rPr>
          <w:rFonts w:ascii="Arial" w:hAnsi="Arial" w:cs="Arial"/>
          <w:sz w:val="22"/>
          <w:szCs w:val="22"/>
        </w:rPr>
        <w:t xml:space="preserve"> has found that survivors of sepsis are at increased risk for stroke and heart attack for four weeks after leaving the hospital.  </w:t>
      </w:r>
    </w:p>
    <w:p w:rsidR="000B1A11" w:rsidRPr="001D0913" w:rsidRDefault="003423B0" w:rsidP="00A242D6">
      <w:pPr>
        <w:pStyle w:val="NormalWeb"/>
        <w:numPr>
          <w:ilvl w:val="1"/>
          <w:numId w:val="7"/>
        </w:numPr>
        <w:rPr>
          <w:rFonts w:ascii="Arial" w:hAnsi="Arial" w:cs="Arial"/>
          <w:sz w:val="22"/>
          <w:szCs w:val="22"/>
        </w:rPr>
      </w:pPr>
      <w:r w:rsidRPr="001D0913">
        <w:rPr>
          <w:rFonts w:ascii="Arial" w:hAnsi="Arial" w:cs="Arial"/>
          <w:sz w:val="22"/>
          <w:szCs w:val="22"/>
        </w:rPr>
        <w:t>Whether low molecular weight heparin is started pre-operatively or post-operatively does not change mortality or risk of reoperation in patients with</w:t>
      </w:r>
      <w:r w:rsidR="00F32F4E" w:rsidRPr="001D0913">
        <w:rPr>
          <w:rFonts w:ascii="Arial" w:hAnsi="Arial" w:cs="Arial"/>
          <w:sz w:val="22"/>
          <w:szCs w:val="22"/>
        </w:rPr>
        <w:t xml:space="preserve"> hip fractures</w:t>
      </w:r>
      <w:r w:rsidRPr="001D0913">
        <w:rPr>
          <w:rFonts w:ascii="Arial" w:hAnsi="Arial" w:cs="Arial"/>
          <w:sz w:val="22"/>
          <w:szCs w:val="22"/>
        </w:rPr>
        <w:t xml:space="preserve"> treated with osteosynthesis, according to a recent study</w:t>
      </w:r>
      <w:r w:rsidRPr="001D0913">
        <w:rPr>
          <w:rStyle w:val="FootnoteReference"/>
          <w:rFonts w:ascii="Arial" w:hAnsi="Arial" w:cs="Arial"/>
          <w:sz w:val="22"/>
          <w:szCs w:val="22"/>
        </w:rPr>
        <w:footnoteReference w:id="20"/>
      </w:r>
      <w:r w:rsidRPr="001D0913">
        <w:rPr>
          <w:rFonts w:ascii="Arial" w:hAnsi="Arial" w:cs="Arial"/>
          <w:sz w:val="22"/>
          <w:szCs w:val="22"/>
        </w:rPr>
        <w:t>.</w:t>
      </w:r>
    </w:p>
    <w:p w:rsidR="00EF6B07" w:rsidRPr="006571A0" w:rsidRDefault="00EF6B07" w:rsidP="006571A0">
      <w:pPr>
        <w:pStyle w:val="Heading1"/>
        <w:numPr>
          <w:ilvl w:val="0"/>
          <w:numId w:val="1"/>
        </w:numPr>
        <w:rPr>
          <w:color w:val="FF0000"/>
        </w:rPr>
      </w:pPr>
      <w:bookmarkStart w:id="10" w:name="_Toc528835838"/>
      <w:r w:rsidRPr="006571A0">
        <w:rPr>
          <w:color w:val="FF0000"/>
        </w:rPr>
        <w:t>Regulatory</w:t>
      </w:r>
      <w:bookmarkEnd w:id="10"/>
    </w:p>
    <w:p w:rsidR="00EF6B07" w:rsidRDefault="00EF6B07" w:rsidP="00EF6B07">
      <w:pPr>
        <w:rPr>
          <w:rFonts w:ascii="Arial" w:hAnsi="Arial" w:cs="Arial"/>
          <w:i/>
        </w:rPr>
      </w:pPr>
      <w:r w:rsidRPr="001C2106">
        <w:rPr>
          <w:rFonts w:ascii="Arial" w:hAnsi="Arial" w:cs="Arial"/>
          <w:i/>
        </w:rPr>
        <w:t>The NBA monitors overseas regulatory decisions on products, processes or procedures which are or may be of relevance to its responsibilities.</w:t>
      </w:r>
      <w:r>
        <w:rPr>
          <w:rFonts w:ascii="Arial" w:hAnsi="Arial" w:cs="Arial"/>
          <w:i/>
        </w:rPr>
        <w:t xml:space="preserve">  </w:t>
      </w:r>
    </w:p>
    <w:p w:rsidR="007217FC" w:rsidRPr="007217FC" w:rsidRDefault="007217FC" w:rsidP="007217FC">
      <w:pPr>
        <w:pStyle w:val="NormalWeb"/>
        <w:numPr>
          <w:ilvl w:val="1"/>
          <w:numId w:val="8"/>
        </w:numPr>
        <w:spacing w:after="0" w:afterAutospacing="0"/>
        <w:rPr>
          <w:rFonts w:ascii="Arial" w:hAnsi="Arial" w:cs="Arial"/>
          <w:sz w:val="22"/>
          <w:szCs w:val="22"/>
        </w:rPr>
      </w:pPr>
      <w:r w:rsidRPr="00B5272B">
        <w:rPr>
          <w:rFonts w:ascii="Arial" w:hAnsi="Arial" w:cs="Arial"/>
          <w:sz w:val="22"/>
          <w:szCs w:val="22"/>
        </w:rPr>
        <w:t xml:space="preserve">The </w:t>
      </w:r>
      <w:r w:rsidR="002B6352">
        <w:rPr>
          <w:rFonts w:ascii="Arial" w:hAnsi="Arial" w:cs="Arial"/>
          <w:sz w:val="22"/>
          <w:szCs w:val="22"/>
        </w:rPr>
        <w:t>US Food and Drug Administration</w:t>
      </w:r>
      <w:r w:rsidR="002A2593">
        <w:rPr>
          <w:rFonts w:ascii="Arial" w:hAnsi="Arial" w:cs="Arial"/>
          <w:sz w:val="22"/>
          <w:szCs w:val="22"/>
        </w:rPr>
        <w:t xml:space="preserve"> (</w:t>
      </w:r>
      <w:r w:rsidRPr="00B5272B">
        <w:rPr>
          <w:rFonts w:ascii="Arial" w:hAnsi="Arial" w:cs="Arial"/>
          <w:sz w:val="22"/>
          <w:szCs w:val="22"/>
        </w:rPr>
        <w:t>FDA</w:t>
      </w:r>
      <w:r w:rsidR="002A2593">
        <w:rPr>
          <w:rFonts w:ascii="Arial" w:hAnsi="Arial" w:cs="Arial"/>
          <w:sz w:val="22"/>
          <w:szCs w:val="22"/>
        </w:rPr>
        <w:t>)</w:t>
      </w:r>
      <w:r w:rsidRPr="00B5272B">
        <w:rPr>
          <w:rFonts w:ascii="Arial" w:hAnsi="Arial" w:cs="Arial"/>
          <w:sz w:val="22"/>
          <w:szCs w:val="22"/>
        </w:rPr>
        <w:t xml:space="preserve"> approved Jivi (</w:t>
      </w:r>
      <w:r w:rsidR="00C35128" w:rsidRPr="00B5272B">
        <w:rPr>
          <w:rFonts w:ascii="Arial" w:hAnsi="Arial" w:cs="Arial"/>
          <w:sz w:val="22"/>
          <w:szCs w:val="22"/>
        </w:rPr>
        <w:t xml:space="preserve">damoctocog alfa pegol/ </w:t>
      </w:r>
      <w:r w:rsidRPr="00B5272B">
        <w:rPr>
          <w:rFonts w:ascii="Arial" w:hAnsi="Arial" w:cs="Arial"/>
          <w:sz w:val="22"/>
          <w:szCs w:val="22"/>
        </w:rPr>
        <w:t>formerly BAY94-9027) for the routine prophylactic treatment of haemophilia A in previously-treated adults and adolescents 12 years of age or older</w:t>
      </w:r>
      <w:r w:rsidRPr="00B5272B">
        <w:rPr>
          <w:rStyle w:val="FootnoteReference"/>
          <w:rFonts w:ascii="Arial" w:hAnsi="Arial" w:cs="Arial"/>
          <w:sz w:val="22"/>
          <w:szCs w:val="22"/>
        </w:rPr>
        <w:footnoteReference w:id="21"/>
      </w:r>
      <w:r w:rsidRPr="00B5272B">
        <w:rPr>
          <w:rFonts w:ascii="Arial" w:hAnsi="Arial" w:cs="Arial"/>
          <w:sz w:val="22"/>
          <w:szCs w:val="22"/>
        </w:rPr>
        <w:t>. The FDA also approved Jivi for on-demand treatment and perioperative management of bleeding</w:t>
      </w:r>
      <w:r w:rsidRPr="007217FC">
        <w:rPr>
          <w:rFonts w:ascii="Arial" w:hAnsi="Arial" w:cs="Arial"/>
          <w:sz w:val="22"/>
          <w:szCs w:val="22"/>
        </w:rPr>
        <w:t xml:space="preserve"> in the same group of patients.  Jivi is a long acting PEGylated recombinant human Factor VIII (rFVIII) replacement therapy. The recommended initial prophylactic regimen for Jivi is twice weekly, with the possible options subsequently to dose every five days and further adjust to less or more frequent dosing based on individual bleeding episodes.</w:t>
      </w:r>
    </w:p>
    <w:p w:rsidR="00B403F6" w:rsidRPr="00EE3CFD" w:rsidRDefault="00B403F6" w:rsidP="00B5272B">
      <w:pPr>
        <w:pStyle w:val="NormalWeb"/>
        <w:numPr>
          <w:ilvl w:val="1"/>
          <w:numId w:val="8"/>
        </w:numPr>
        <w:rPr>
          <w:rFonts w:ascii="Arial" w:hAnsi="Arial" w:cs="Arial"/>
          <w:sz w:val="22"/>
          <w:szCs w:val="22"/>
        </w:rPr>
      </w:pPr>
      <w:r w:rsidRPr="00EE3CFD">
        <w:rPr>
          <w:rFonts w:ascii="Arial" w:hAnsi="Arial" w:cs="Arial"/>
          <w:sz w:val="22"/>
          <w:szCs w:val="22"/>
        </w:rPr>
        <w:t xml:space="preserve">Japan’s Ministry of Health, Labour and Welfare approved Jivi (BAY94-9027) to prevent bleeds in adults and adolescents 12 years of age or older. As in the US, the drug had been approved in Japan for on-demand treatment and bleeding management during surgeries. </w:t>
      </w:r>
    </w:p>
    <w:p w:rsidR="00B329A0" w:rsidRDefault="00B329A0" w:rsidP="00B329A0">
      <w:pPr>
        <w:numPr>
          <w:ilvl w:val="1"/>
          <w:numId w:val="8"/>
        </w:numPr>
        <w:rPr>
          <w:rFonts w:ascii="Arial" w:hAnsi="Arial" w:cs="Arial"/>
          <w:sz w:val="22"/>
          <w:szCs w:val="22"/>
        </w:rPr>
      </w:pPr>
      <w:r w:rsidRPr="00B329A0">
        <w:rPr>
          <w:rFonts w:ascii="Arial" w:hAnsi="Arial" w:cs="Arial"/>
          <w:sz w:val="22"/>
          <w:szCs w:val="22"/>
        </w:rPr>
        <w:t>Shire plc announced that the Ministry of Health, Labour and Welfare in Japan had granted manufacturing and marketing authorisation for Firazyr (icatibant injection), for the acute treatment of hereditary angioedema attacks in adults.</w:t>
      </w:r>
    </w:p>
    <w:p w:rsidR="00BF10FD" w:rsidRPr="00BF10FD" w:rsidRDefault="00BF10FD" w:rsidP="00BF10FD">
      <w:pPr>
        <w:pStyle w:val="clear"/>
        <w:numPr>
          <w:ilvl w:val="1"/>
          <w:numId w:val="8"/>
        </w:numPr>
        <w:rPr>
          <w:rFonts w:ascii="Arial" w:hAnsi="Arial" w:cs="Arial"/>
        </w:rPr>
      </w:pPr>
      <w:r w:rsidRPr="009B5184">
        <w:rPr>
          <w:rFonts w:ascii="Arial" w:hAnsi="Arial" w:cs="Arial"/>
        </w:rPr>
        <w:t>Shire has filed its second submission to the FDA for its new plasma manufacturing facility near Covington, Georgia. This second submission is for the manufacturing of F</w:t>
      </w:r>
      <w:r w:rsidR="00DE1B2D">
        <w:rPr>
          <w:rFonts w:ascii="Arial" w:hAnsi="Arial" w:cs="Arial"/>
        </w:rPr>
        <w:t>lexbumin</w:t>
      </w:r>
      <w:r w:rsidRPr="009B5184">
        <w:rPr>
          <w:rFonts w:ascii="Arial" w:hAnsi="Arial" w:cs="Arial"/>
        </w:rPr>
        <w:t xml:space="preserve"> 25% [Albumin (Human)], USP, 25% Solution, a treatment primarily used </w:t>
      </w:r>
      <w:r w:rsidRPr="009B5184">
        <w:rPr>
          <w:rFonts w:ascii="Arial" w:hAnsi="Arial" w:cs="Arial"/>
        </w:rPr>
        <w:lastRenderedPageBreak/>
        <w:t>as plasma-volume replacement therapy in immune disorders, trauma and other critical conditions. The Georgia facility has already received its first FDA approval, to manufacture Gammagard Liquid [Immune Globulin Infusion (Human)] 10% Solution.</w:t>
      </w:r>
    </w:p>
    <w:p w:rsidR="005857F8" w:rsidRPr="005857F8" w:rsidRDefault="000A3D71" w:rsidP="005857F8">
      <w:pPr>
        <w:pStyle w:val="ListParagraph"/>
        <w:numPr>
          <w:ilvl w:val="1"/>
          <w:numId w:val="8"/>
        </w:numPr>
        <w:rPr>
          <w:rFonts w:ascii="Arial" w:hAnsi="Arial" w:cs="Arial"/>
          <w:sz w:val="22"/>
          <w:szCs w:val="22"/>
        </w:rPr>
      </w:pPr>
      <w:r w:rsidRPr="00BB6A07">
        <w:rPr>
          <w:rFonts w:ascii="Arial" w:hAnsi="Arial" w:cs="Arial"/>
          <w:sz w:val="22"/>
          <w:szCs w:val="22"/>
        </w:rPr>
        <w:t>The FDA has granted orphan drug designation to Adverum Biotechnologies’ gene therapy candidate, ADVM-053, for the treatment of hereditary angioedema</w:t>
      </w:r>
      <w:r w:rsidRPr="00BB6A07">
        <w:rPr>
          <w:rStyle w:val="FootnoteReference"/>
          <w:rFonts w:ascii="Arial" w:hAnsi="Arial" w:cs="Arial"/>
          <w:sz w:val="22"/>
          <w:szCs w:val="22"/>
        </w:rPr>
        <w:footnoteReference w:id="22"/>
      </w:r>
      <w:r w:rsidRPr="00BB6A07">
        <w:rPr>
          <w:rFonts w:ascii="Arial" w:hAnsi="Arial" w:cs="Arial"/>
          <w:sz w:val="22"/>
          <w:szCs w:val="22"/>
        </w:rPr>
        <w:t xml:space="preserve"> (HAE).  The </w:t>
      </w:r>
      <w:hyperlink r:id="rId39" w:tgtFrame="_blank" w:history="1">
        <w:r w:rsidRPr="00BB6A07">
          <w:rPr>
            <w:rStyle w:val="Hyperlink"/>
            <w:rFonts w:ascii="Arial" w:hAnsi="Arial" w:cs="Arial"/>
            <w:sz w:val="22"/>
            <w:szCs w:val="22"/>
          </w:rPr>
          <w:t>gene therapy</w:t>
        </w:r>
      </w:hyperlink>
      <w:r w:rsidRPr="00BB6A07">
        <w:rPr>
          <w:rFonts w:ascii="Arial" w:hAnsi="Arial" w:cs="Arial"/>
          <w:color w:val="0000FF"/>
          <w:sz w:val="22"/>
          <w:szCs w:val="22"/>
        </w:rPr>
        <w:t xml:space="preserve"> </w:t>
      </w:r>
      <w:r w:rsidRPr="00BB6A07">
        <w:rPr>
          <w:rFonts w:ascii="Arial" w:hAnsi="Arial" w:cs="Arial"/>
          <w:color w:val="000000" w:themeColor="text1"/>
          <w:sz w:val="22"/>
          <w:szCs w:val="22"/>
        </w:rPr>
        <w:t xml:space="preserve">is intended to be a </w:t>
      </w:r>
      <w:r w:rsidRPr="00BB6A07">
        <w:rPr>
          <w:rFonts w:ascii="Arial" w:hAnsi="Arial" w:cs="Arial"/>
          <w:sz w:val="22"/>
          <w:szCs w:val="22"/>
        </w:rPr>
        <w:t>single-administration treatment to prevent breakthrough attacks by sustaining the release of C1 esterase inhibitor protein.  The company was encouraged by preclinical studies in mice</w:t>
      </w:r>
      <w:r>
        <w:rPr>
          <w:rFonts w:ascii="Arial" w:hAnsi="Arial" w:cs="Arial"/>
        </w:rPr>
        <w:t>.</w:t>
      </w:r>
    </w:p>
    <w:p w:rsidR="00917ED4" w:rsidRPr="00B44949" w:rsidRDefault="002F5958" w:rsidP="005857F8">
      <w:pPr>
        <w:pStyle w:val="ListParagraph"/>
        <w:numPr>
          <w:ilvl w:val="1"/>
          <w:numId w:val="8"/>
        </w:numPr>
        <w:rPr>
          <w:rFonts w:ascii="Arial" w:hAnsi="Arial" w:cs="Arial"/>
          <w:sz w:val="22"/>
          <w:szCs w:val="22"/>
        </w:rPr>
      </w:pPr>
      <w:r w:rsidRPr="00B44949">
        <w:rPr>
          <w:rFonts w:ascii="Arial" w:hAnsi="Arial" w:cs="Arial"/>
          <w:sz w:val="22"/>
          <w:szCs w:val="22"/>
        </w:rPr>
        <w:t xml:space="preserve">The FDA has granted </w:t>
      </w:r>
      <w:r w:rsidR="00D63FE6" w:rsidRPr="00B44949">
        <w:rPr>
          <w:rFonts w:ascii="Arial" w:hAnsi="Arial" w:cs="Arial"/>
          <w:sz w:val="22"/>
          <w:szCs w:val="22"/>
        </w:rPr>
        <w:t>fast track designation to Protagonist Therapeutics’</w:t>
      </w:r>
      <w:r w:rsidR="00F81E8D" w:rsidRPr="00B44949">
        <w:rPr>
          <w:rFonts w:ascii="Arial" w:hAnsi="Arial" w:cs="Arial"/>
          <w:sz w:val="22"/>
          <w:szCs w:val="22"/>
        </w:rPr>
        <w:t xml:space="preserve"> candidate PTG-300</w:t>
      </w:r>
      <w:r w:rsidR="00917ED4" w:rsidRPr="00B44949">
        <w:rPr>
          <w:rFonts w:ascii="Arial" w:hAnsi="Arial" w:cs="Arial"/>
          <w:sz w:val="22"/>
          <w:szCs w:val="22"/>
        </w:rPr>
        <w:t xml:space="preserve"> for the treatment of chronic an</w:t>
      </w:r>
      <w:r w:rsidR="005857F8" w:rsidRPr="00B44949">
        <w:rPr>
          <w:rFonts w:ascii="Arial" w:hAnsi="Arial" w:cs="Arial"/>
          <w:sz w:val="22"/>
          <w:szCs w:val="22"/>
        </w:rPr>
        <w:t>a</w:t>
      </w:r>
      <w:r w:rsidR="00917ED4" w:rsidRPr="00B44949">
        <w:rPr>
          <w:rFonts w:ascii="Arial" w:hAnsi="Arial" w:cs="Arial"/>
          <w:sz w:val="22"/>
          <w:szCs w:val="22"/>
        </w:rPr>
        <w:t>emia due to ineffective erythropoiesis in patients with beta-thalassemia.</w:t>
      </w:r>
      <w:r w:rsidR="009C7734" w:rsidRPr="00B44949">
        <w:rPr>
          <w:rFonts w:ascii="Arial" w:hAnsi="Arial" w:cs="Arial"/>
          <w:sz w:val="22"/>
          <w:szCs w:val="22"/>
        </w:rPr>
        <w:t xml:space="preserve"> The drug is </w:t>
      </w:r>
      <w:r w:rsidR="00B44949" w:rsidRPr="00B44949">
        <w:rPr>
          <w:rFonts w:ascii="Arial" w:hAnsi="Arial" w:cs="Arial"/>
          <w:sz w:val="22"/>
          <w:szCs w:val="22"/>
        </w:rPr>
        <w:t>an injectable hepcidin mimetic that has also been granted Orphan Drug Designation by the FDA for beta-thalassemia.</w:t>
      </w:r>
    </w:p>
    <w:p w:rsidR="00E9609A" w:rsidRPr="005D2070" w:rsidRDefault="00E9609A" w:rsidP="00E9609A">
      <w:pPr>
        <w:pStyle w:val="NormalWeb"/>
        <w:numPr>
          <w:ilvl w:val="1"/>
          <w:numId w:val="8"/>
        </w:numPr>
        <w:rPr>
          <w:rFonts w:ascii="Arial" w:hAnsi="Arial" w:cs="Arial"/>
          <w:sz w:val="22"/>
          <w:szCs w:val="22"/>
        </w:rPr>
      </w:pPr>
      <w:r w:rsidRPr="005D2070">
        <w:rPr>
          <w:rFonts w:ascii="Arial" w:hAnsi="Arial" w:cs="Arial"/>
          <w:sz w:val="22"/>
          <w:szCs w:val="22"/>
        </w:rPr>
        <w:t xml:space="preserve">The European Commission has authorised Sanofi’s Cablivi (caplacizumab) as the first therapeutic specifically indicated for the treatment of adults experiencing an episode of the rare clotting disorder acquired thrombotic thrombocytopenic purpura (aTTP). </w:t>
      </w:r>
    </w:p>
    <w:p w:rsidR="00D5333F" w:rsidRDefault="00D5333F" w:rsidP="00D5333F">
      <w:pPr>
        <w:pStyle w:val="NormalWeb"/>
        <w:numPr>
          <w:ilvl w:val="1"/>
          <w:numId w:val="8"/>
        </w:numPr>
        <w:rPr>
          <w:rFonts w:ascii="Arial" w:hAnsi="Arial" w:cs="Arial"/>
          <w:sz w:val="22"/>
          <w:szCs w:val="22"/>
        </w:rPr>
      </w:pPr>
      <w:r w:rsidRPr="007A39F8">
        <w:rPr>
          <w:rFonts w:ascii="Arial" w:hAnsi="Arial" w:cs="Arial"/>
          <w:sz w:val="22"/>
          <w:szCs w:val="22"/>
        </w:rPr>
        <w:t xml:space="preserve">Dova Pharmaceuticals filed a </w:t>
      </w:r>
      <w:hyperlink r:id="rId40" w:tgtFrame="_blank" w:history="1">
        <w:r w:rsidRPr="007A39F8">
          <w:rPr>
            <w:rStyle w:val="Hyperlink"/>
            <w:rFonts w:ascii="Arial" w:hAnsi="Arial" w:cs="Arial"/>
            <w:sz w:val="22"/>
            <w:szCs w:val="22"/>
          </w:rPr>
          <w:t>marketing application</w:t>
        </w:r>
      </w:hyperlink>
      <w:r w:rsidRPr="007A39F8">
        <w:rPr>
          <w:rFonts w:ascii="Arial" w:hAnsi="Arial" w:cs="Arial"/>
          <w:color w:val="0000FF"/>
          <w:sz w:val="22"/>
          <w:szCs w:val="22"/>
        </w:rPr>
        <w:t xml:space="preserve"> </w:t>
      </w:r>
      <w:r w:rsidRPr="007A39F8">
        <w:rPr>
          <w:rFonts w:ascii="Arial" w:hAnsi="Arial" w:cs="Arial"/>
          <w:sz w:val="22"/>
          <w:szCs w:val="22"/>
        </w:rPr>
        <w:t>with the FDA seeking approval to use Doptelet (avatrombopag) to treat adults with immune thrombocytopenia who have not responded adequately to prior therapy.  The FDA in May approved the drug for adults with thrombocytopenia with chronic liver disease who are scheduled to undergo a procedure.</w:t>
      </w:r>
    </w:p>
    <w:p w:rsidR="00244F98" w:rsidRPr="00DE7EEA" w:rsidRDefault="00244F98" w:rsidP="00244F98">
      <w:pPr>
        <w:pStyle w:val="NormalWeb"/>
        <w:numPr>
          <w:ilvl w:val="1"/>
          <w:numId w:val="8"/>
        </w:numPr>
        <w:rPr>
          <w:rFonts w:ascii="Arial" w:hAnsi="Arial" w:cs="Arial"/>
          <w:sz w:val="22"/>
          <w:szCs w:val="22"/>
        </w:rPr>
      </w:pPr>
      <w:r w:rsidRPr="00DE7EEA">
        <w:rPr>
          <w:rFonts w:ascii="Arial" w:hAnsi="Arial" w:cs="Arial"/>
          <w:sz w:val="22"/>
          <w:szCs w:val="22"/>
        </w:rPr>
        <w:t>The European Medicines Agency (EMA) has accepted for consideration Rigel’s Marketing Authorization Application (MAA), seeking approval for Tavalisse (fostamatinib disodium hexahydrate) for the treatment of chronic immune thrombocytopenia (ITP) in adult patients. Rigel expects a decision from the Committee on Human Medicinal Products in the fourth quarter of 2019. The company plans to partner with third parties to commercialize Tavalisse in Europe and Asia. In April 2018, Tavalisse was approved by the FDA and was commercially launched in the US in May.</w:t>
      </w:r>
    </w:p>
    <w:p w:rsidR="009F62F2" w:rsidRPr="00B252FC" w:rsidRDefault="00B25F6A" w:rsidP="00B252FC">
      <w:pPr>
        <w:pStyle w:val="NormalWeb"/>
        <w:numPr>
          <w:ilvl w:val="1"/>
          <w:numId w:val="8"/>
        </w:numPr>
        <w:rPr>
          <w:rFonts w:ascii="Arial" w:hAnsi="Arial" w:cs="Arial"/>
          <w:sz w:val="22"/>
          <w:szCs w:val="22"/>
        </w:rPr>
      </w:pPr>
      <w:r w:rsidRPr="00734525">
        <w:rPr>
          <w:rFonts w:ascii="Arial" w:hAnsi="Arial" w:cs="Arial"/>
          <w:sz w:val="22"/>
          <w:szCs w:val="22"/>
        </w:rPr>
        <w:t>Progenika Biopharma S.A., a Grifols company, received FDA approval for its ID CORE XT, a molecular-based assay to help determine blood donor and patient non-ABO red blood cell types. It is the second molecular assay approved by the FDA for use in transfusion medicine</w:t>
      </w:r>
      <w:r w:rsidRPr="00734525">
        <w:rPr>
          <w:rStyle w:val="FootnoteReference"/>
          <w:rFonts w:ascii="Arial" w:hAnsi="Arial" w:cs="Arial"/>
          <w:sz w:val="22"/>
          <w:szCs w:val="22"/>
        </w:rPr>
        <w:footnoteReference w:id="23"/>
      </w:r>
      <w:r w:rsidRPr="00734525">
        <w:rPr>
          <w:rFonts w:ascii="Arial" w:hAnsi="Arial" w:cs="Arial"/>
          <w:sz w:val="22"/>
          <w:szCs w:val="22"/>
        </w:rPr>
        <w:t>, and the first to report genotypes as final results. Peter Marks, director of the FDA’s Center for Biologics Evaluation and Research, said: “The approval of the ID CORE XT Test can streamline blood compatibility testing and provides an additional alternative to testing blood with antisera. “We know that DNA testing holds great promise – to provide more informative, accurate and cost-effective methods that can enhance patient care.”</w:t>
      </w:r>
    </w:p>
    <w:p w:rsidR="00D95C7A" w:rsidRDefault="00C5163E" w:rsidP="00D95C7A">
      <w:pPr>
        <w:pStyle w:val="NormalWeb"/>
        <w:numPr>
          <w:ilvl w:val="1"/>
          <w:numId w:val="8"/>
        </w:numPr>
        <w:spacing w:after="0" w:afterAutospacing="0"/>
        <w:rPr>
          <w:rFonts w:ascii="Arial" w:hAnsi="Arial" w:cs="Arial"/>
          <w:sz w:val="22"/>
          <w:szCs w:val="22"/>
        </w:rPr>
      </w:pPr>
      <w:r w:rsidRPr="004F0B1E">
        <w:rPr>
          <w:rFonts w:ascii="Arial" w:hAnsi="Arial" w:cs="Arial"/>
          <w:sz w:val="22"/>
          <w:szCs w:val="22"/>
        </w:rPr>
        <w:t>The FDA has approved Grifols’ new formulation of immune globulin (GamaSTAN) for hepatitis A virus and measles post-exposure prophylaxis</w:t>
      </w:r>
      <w:r w:rsidRPr="004F0B1E">
        <w:rPr>
          <w:rStyle w:val="FootnoteReference"/>
          <w:rFonts w:ascii="Arial" w:hAnsi="Arial" w:cs="Arial"/>
          <w:sz w:val="22"/>
          <w:szCs w:val="22"/>
        </w:rPr>
        <w:footnoteReference w:id="24"/>
      </w:r>
      <w:r w:rsidRPr="004F0B1E">
        <w:rPr>
          <w:rFonts w:ascii="Arial" w:hAnsi="Arial" w:cs="Arial"/>
          <w:sz w:val="22"/>
          <w:szCs w:val="22"/>
        </w:rPr>
        <w:t xml:space="preserve">.  The new formulation </w:t>
      </w:r>
      <w:r w:rsidRPr="004F0B1E">
        <w:rPr>
          <w:rFonts w:ascii="Arial" w:hAnsi="Arial" w:cs="Arial"/>
          <w:sz w:val="22"/>
          <w:szCs w:val="22"/>
        </w:rPr>
        <w:lastRenderedPageBreak/>
        <w:t>uses a caprylate chromatography process which removes prions. The drug is contraindicated in patients who have anaphylaxis or severe sensitivity reactions to immune globulin and in IgA-deficient patients with antibodies against IgA.  GamaSTAN is injected intramuscularly. The drug should not be administered intravenously due to the potential for renal failure and lung injuries.</w:t>
      </w:r>
    </w:p>
    <w:p w:rsidR="00332494" w:rsidRDefault="00393E9D" w:rsidP="007D5456">
      <w:pPr>
        <w:pStyle w:val="NormalWeb"/>
        <w:numPr>
          <w:ilvl w:val="1"/>
          <w:numId w:val="8"/>
        </w:numPr>
        <w:spacing w:after="0" w:afterAutospacing="0"/>
        <w:rPr>
          <w:rFonts w:ascii="Arial" w:hAnsi="Arial" w:cs="Arial"/>
          <w:sz w:val="22"/>
          <w:szCs w:val="22"/>
        </w:rPr>
      </w:pPr>
      <w:r w:rsidRPr="00D95C7A">
        <w:rPr>
          <w:rFonts w:ascii="Arial" w:hAnsi="Arial" w:cs="Arial"/>
          <w:sz w:val="22"/>
          <w:szCs w:val="22"/>
        </w:rPr>
        <w:t>In the UK, the National Institute for Health and Care Excellence (NICE)</w:t>
      </w:r>
      <w:r w:rsidR="00A83BC9" w:rsidRPr="00D95C7A">
        <w:rPr>
          <w:rFonts w:ascii="Arial" w:hAnsi="Arial" w:cs="Arial"/>
          <w:sz w:val="22"/>
          <w:szCs w:val="22"/>
        </w:rPr>
        <w:t xml:space="preserve"> has published draft guidelines rejecting NHS use of CSL Behring’s Respreeza for treating emphysema in adults with severe alpha-1-proteinase inhibitor deficiency</w:t>
      </w:r>
      <w:r w:rsidR="00B67705" w:rsidRPr="00D95C7A">
        <w:rPr>
          <w:rStyle w:val="FootnoteReference"/>
          <w:rFonts w:ascii="Arial" w:hAnsi="Arial" w:cs="Arial"/>
          <w:sz w:val="22"/>
          <w:szCs w:val="22"/>
        </w:rPr>
        <w:footnoteReference w:id="25"/>
      </w:r>
      <w:r w:rsidR="00A83BC9" w:rsidRPr="00D95C7A">
        <w:rPr>
          <w:rFonts w:ascii="Arial" w:hAnsi="Arial" w:cs="Arial"/>
          <w:sz w:val="22"/>
          <w:szCs w:val="22"/>
        </w:rPr>
        <w:t>.</w:t>
      </w:r>
      <w:r w:rsidR="008F03D8" w:rsidRPr="00D95C7A">
        <w:rPr>
          <w:rFonts w:ascii="Arial" w:hAnsi="Arial" w:cs="Arial"/>
          <w:sz w:val="22"/>
          <w:szCs w:val="22"/>
        </w:rPr>
        <w:t xml:space="preserve"> </w:t>
      </w:r>
    </w:p>
    <w:p w:rsidR="007D5456" w:rsidRPr="00332494" w:rsidRDefault="007D5456" w:rsidP="007D5456">
      <w:pPr>
        <w:pStyle w:val="NormalWeb"/>
        <w:numPr>
          <w:ilvl w:val="1"/>
          <w:numId w:val="8"/>
        </w:numPr>
        <w:spacing w:after="0" w:afterAutospacing="0"/>
        <w:rPr>
          <w:rFonts w:ascii="Arial" w:hAnsi="Arial" w:cs="Arial"/>
          <w:sz w:val="22"/>
          <w:szCs w:val="22"/>
        </w:rPr>
      </w:pPr>
      <w:r w:rsidRPr="00332494">
        <w:rPr>
          <w:rFonts w:ascii="Arial" w:hAnsi="Arial" w:cs="Arial"/>
          <w:sz w:val="22"/>
          <w:szCs w:val="22"/>
        </w:rPr>
        <w:t xml:space="preserve">The FDA has approved updated labelling for Coagadex (coagulation factor X [human] from </w:t>
      </w:r>
      <w:hyperlink r:id="rId41" w:tgtFrame="_blank" w:history="1">
        <w:r w:rsidRPr="00332494">
          <w:rPr>
            <w:rStyle w:val="Hyperlink"/>
            <w:rFonts w:ascii="Arial" w:hAnsi="Arial" w:cs="Arial"/>
            <w:sz w:val="22"/>
            <w:szCs w:val="22"/>
          </w:rPr>
          <w:t>Bio Products Laboratory</w:t>
        </w:r>
      </w:hyperlink>
      <w:r w:rsidRPr="00332494">
        <w:rPr>
          <w:rFonts w:ascii="Arial" w:hAnsi="Arial" w:cs="Arial"/>
          <w:sz w:val="22"/>
          <w:szCs w:val="22"/>
        </w:rPr>
        <w:t>. The drug is now indicated</w:t>
      </w:r>
      <w:r w:rsidR="005D05A1">
        <w:rPr>
          <w:rFonts w:ascii="Arial" w:hAnsi="Arial" w:cs="Arial"/>
          <w:sz w:val="22"/>
          <w:szCs w:val="22"/>
        </w:rPr>
        <w:t>,</w:t>
      </w:r>
      <w:r w:rsidRPr="00332494">
        <w:rPr>
          <w:rFonts w:ascii="Arial" w:hAnsi="Arial" w:cs="Arial"/>
          <w:sz w:val="22"/>
          <w:szCs w:val="22"/>
        </w:rPr>
        <w:t xml:space="preserve"> in the US, for adults and children with hereditary Factor X deficiency, for: </w:t>
      </w:r>
    </w:p>
    <w:p w:rsidR="007D5456" w:rsidRPr="002D5197" w:rsidRDefault="00332494" w:rsidP="00332494">
      <w:pPr>
        <w:numPr>
          <w:ilvl w:val="2"/>
          <w:numId w:val="8"/>
        </w:numPr>
        <w:spacing w:before="100" w:beforeAutospacing="1" w:after="100" w:afterAutospacing="1"/>
        <w:rPr>
          <w:rFonts w:ascii="Arial" w:hAnsi="Arial" w:cs="Arial"/>
          <w:sz w:val="22"/>
          <w:szCs w:val="22"/>
        </w:rPr>
      </w:pPr>
      <w:r>
        <w:rPr>
          <w:rFonts w:ascii="Arial" w:hAnsi="Arial" w:cs="Arial"/>
          <w:sz w:val="22"/>
          <w:szCs w:val="22"/>
        </w:rPr>
        <w:t>r</w:t>
      </w:r>
      <w:r w:rsidR="007D5456" w:rsidRPr="002D5197">
        <w:rPr>
          <w:rFonts w:ascii="Arial" w:hAnsi="Arial" w:cs="Arial"/>
          <w:sz w:val="22"/>
          <w:szCs w:val="22"/>
        </w:rPr>
        <w:t xml:space="preserve">outine prophylaxis to reduce the frequency of bleeding episodes </w:t>
      </w:r>
    </w:p>
    <w:p w:rsidR="007D5456" w:rsidRPr="002D5197" w:rsidRDefault="00332494" w:rsidP="00332494">
      <w:pPr>
        <w:numPr>
          <w:ilvl w:val="2"/>
          <w:numId w:val="8"/>
        </w:numPr>
        <w:spacing w:before="100" w:beforeAutospacing="1" w:after="100" w:afterAutospacing="1"/>
        <w:rPr>
          <w:rFonts w:ascii="Arial" w:hAnsi="Arial" w:cs="Arial"/>
          <w:sz w:val="22"/>
          <w:szCs w:val="22"/>
        </w:rPr>
      </w:pPr>
      <w:r>
        <w:rPr>
          <w:rFonts w:ascii="Arial" w:hAnsi="Arial" w:cs="Arial"/>
          <w:sz w:val="22"/>
          <w:szCs w:val="22"/>
        </w:rPr>
        <w:t>o</w:t>
      </w:r>
      <w:r w:rsidR="007D5456" w:rsidRPr="002D5197">
        <w:rPr>
          <w:rFonts w:ascii="Arial" w:hAnsi="Arial" w:cs="Arial"/>
          <w:sz w:val="22"/>
          <w:szCs w:val="22"/>
        </w:rPr>
        <w:t xml:space="preserve">n-demand treatment and control of bleeding episodes </w:t>
      </w:r>
    </w:p>
    <w:p w:rsidR="007D5456" w:rsidRPr="002D5197" w:rsidRDefault="00332494" w:rsidP="00332494">
      <w:pPr>
        <w:numPr>
          <w:ilvl w:val="2"/>
          <w:numId w:val="8"/>
        </w:numPr>
        <w:spacing w:before="100" w:beforeAutospacing="1" w:after="100" w:afterAutospacing="1"/>
        <w:rPr>
          <w:rFonts w:ascii="Arial" w:hAnsi="Arial" w:cs="Arial"/>
          <w:sz w:val="22"/>
          <w:szCs w:val="22"/>
        </w:rPr>
      </w:pPr>
      <w:r>
        <w:rPr>
          <w:rFonts w:ascii="Arial" w:hAnsi="Arial" w:cs="Arial"/>
          <w:sz w:val="22"/>
          <w:szCs w:val="22"/>
        </w:rPr>
        <w:t>p</w:t>
      </w:r>
      <w:r w:rsidR="007D5456" w:rsidRPr="002D5197">
        <w:rPr>
          <w:rFonts w:ascii="Arial" w:hAnsi="Arial" w:cs="Arial"/>
          <w:sz w:val="22"/>
          <w:szCs w:val="22"/>
        </w:rPr>
        <w:t xml:space="preserve">erioperative management of bleeding in patients with mild and moderate hereditary Factor X deficiency </w:t>
      </w:r>
    </w:p>
    <w:p w:rsidR="00966C7E" w:rsidRPr="00AE012D" w:rsidRDefault="00966C7E" w:rsidP="00966C7E">
      <w:pPr>
        <w:pStyle w:val="NormalWeb"/>
        <w:numPr>
          <w:ilvl w:val="1"/>
          <w:numId w:val="8"/>
        </w:numPr>
        <w:rPr>
          <w:rFonts w:ascii="Arial" w:hAnsi="Arial" w:cs="Arial"/>
          <w:sz w:val="22"/>
          <w:szCs w:val="22"/>
        </w:rPr>
      </w:pPr>
      <w:r w:rsidRPr="00AE012D">
        <w:rPr>
          <w:rFonts w:ascii="Arial" w:hAnsi="Arial" w:cs="Arial"/>
          <w:sz w:val="22"/>
          <w:szCs w:val="22"/>
        </w:rPr>
        <w:t>The Japanese government approved a plan for blood transfusions to include platelets created from artificially derived stem cells for patients with intractable diseases.  Researchers from Kyoto University will begin a transfusion trial using induced pluripotent stem cells (iPS cells). It will be the fourth clinical test plan using iPS cells approved by the health ministry and the first using blood components</w:t>
      </w:r>
      <w:r w:rsidRPr="00AE012D">
        <w:rPr>
          <w:rStyle w:val="FootnoteReference"/>
          <w:rFonts w:ascii="Arial" w:hAnsi="Arial" w:cs="Arial"/>
          <w:sz w:val="22"/>
          <w:szCs w:val="22"/>
        </w:rPr>
        <w:footnoteReference w:id="26"/>
      </w:r>
      <w:r w:rsidRPr="00AE012D">
        <w:rPr>
          <w:rFonts w:ascii="Arial" w:hAnsi="Arial" w:cs="Arial"/>
          <w:sz w:val="22"/>
          <w:szCs w:val="22"/>
        </w:rPr>
        <w:t>.  Researchers will generate platelets from the iPS cells of an individual with aplastic anemia, a disease that diminishes red blood cells and platelets, and transfuse them to the individual three times, gradually increasing the number of platelets transfused up to 100 billion in the final round. As well as the approved plan, the researchers are trying to create platelets from the iPS cells of healthy people stored at the university to transfuse to several individuals.</w:t>
      </w:r>
    </w:p>
    <w:p w:rsidR="00E803C7" w:rsidRPr="00995841" w:rsidRDefault="00E803C7" w:rsidP="00E803C7">
      <w:pPr>
        <w:pStyle w:val="NormalWeb"/>
        <w:numPr>
          <w:ilvl w:val="1"/>
          <w:numId w:val="8"/>
        </w:numPr>
        <w:rPr>
          <w:rFonts w:ascii="Arial" w:hAnsi="Arial" w:cs="Arial"/>
          <w:sz w:val="22"/>
          <w:szCs w:val="22"/>
        </w:rPr>
      </w:pPr>
      <w:r w:rsidRPr="00995841">
        <w:rPr>
          <w:rFonts w:ascii="Arial" w:hAnsi="Arial" w:cs="Arial"/>
          <w:sz w:val="22"/>
          <w:szCs w:val="22"/>
        </w:rPr>
        <w:t>The FDA has approved revised labelling for Johnson &amp; Johnson's blood thinner Xarelto (rivaroxaban tablets) to include a claim of reduced risk of major cardiovascular events, in combination with aspirin, in patients with chronic coronary artery disease or peripheral artery disease.</w:t>
      </w:r>
    </w:p>
    <w:p w:rsidR="00D257F4" w:rsidRPr="00D633D5" w:rsidRDefault="00D257F4" w:rsidP="00D257F4">
      <w:pPr>
        <w:pStyle w:val="NormalWeb"/>
        <w:numPr>
          <w:ilvl w:val="1"/>
          <w:numId w:val="8"/>
        </w:numPr>
        <w:rPr>
          <w:rFonts w:ascii="Arial" w:hAnsi="Arial" w:cs="Arial"/>
          <w:sz w:val="22"/>
          <w:szCs w:val="22"/>
        </w:rPr>
      </w:pPr>
      <w:r w:rsidRPr="00D633D5">
        <w:rPr>
          <w:rFonts w:ascii="Arial" w:hAnsi="Arial" w:cs="Arial"/>
          <w:sz w:val="22"/>
          <w:szCs w:val="22"/>
        </w:rPr>
        <w:t xml:space="preserve">The FDA </w:t>
      </w:r>
      <w:hyperlink r:id="rId42" w:tgtFrame="_blank" w:history="1">
        <w:r w:rsidRPr="00D633D5">
          <w:rPr>
            <w:rStyle w:val="Hyperlink"/>
            <w:rFonts w:ascii="Arial" w:hAnsi="Arial" w:cs="Arial"/>
            <w:color w:val="3C24F0"/>
            <w:sz w:val="22"/>
            <w:szCs w:val="22"/>
          </w:rPr>
          <w:t>lifted</w:t>
        </w:r>
      </w:hyperlink>
      <w:r w:rsidRPr="00D633D5">
        <w:rPr>
          <w:rFonts w:ascii="Arial" w:hAnsi="Arial" w:cs="Arial"/>
          <w:sz w:val="22"/>
          <w:szCs w:val="22"/>
        </w:rPr>
        <w:t xml:space="preserve"> its clinical hold on Vertex and CRISPR Therapeutics’ gene-edited stem cell therapy for sickle cell disease</w:t>
      </w:r>
      <w:r w:rsidRPr="00D633D5">
        <w:rPr>
          <w:rStyle w:val="FootnoteReference"/>
          <w:rFonts w:ascii="Arial" w:hAnsi="Arial" w:cs="Arial"/>
          <w:sz w:val="22"/>
          <w:szCs w:val="22"/>
        </w:rPr>
        <w:footnoteReference w:id="27"/>
      </w:r>
      <w:r w:rsidRPr="00D633D5">
        <w:rPr>
          <w:rFonts w:ascii="Arial" w:hAnsi="Arial" w:cs="Arial"/>
          <w:sz w:val="22"/>
          <w:szCs w:val="22"/>
        </w:rPr>
        <w:t xml:space="preserve">. The companies are on track to start a </w:t>
      </w:r>
      <w:r w:rsidRPr="00D633D5">
        <w:rPr>
          <w:rFonts w:ascii="Arial" w:hAnsi="Arial" w:cs="Arial"/>
          <w:sz w:val="22"/>
          <w:szCs w:val="22"/>
        </w:rPr>
        <w:lastRenderedPageBreak/>
        <w:t>human study in sickle cell by the end of the year. </w:t>
      </w:r>
      <w:r w:rsidRPr="00D633D5">
        <w:rPr>
          <w:rFonts w:ascii="Arial" w:hAnsi="Arial" w:cs="Arial"/>
          <w:iCs/>
          <w:sz w:val="22"/>
          <w:szCs w:val="22"/>
        </w:rPr>
        <w:t>CRISPR Therapeutics and Vertex are currently enrolling patients in a phase I/ II beta thalassemia trial in Europe—the first company-backed CRISPR trial.</w:t>
      </w:r>
    </w:p>
    <w:p w:rsidR="00C97ADD" w:rsidRPr="00E365F3" w:rsidRDefault="006321F7" w:rsidP="00E365F3">
      <w:pPr>
        <w:pStyle w:val="NormalWeb"/>
        <w:numPr>
          <w:ilvl w:val="1"/>
          <w:numId w:val="8"/>
        </w:numPr>
        <w:rPr>
          <w:rFonts w:ascii="Arial" w:hAnsi="Arial" w:cs="Arial"/>
          <w:sz w:val="22"/>
          <w:szCs w:val="22"/>
        </w:rPr>
      </w:pPr>
      <w:r w:rsidRPr="008D211D">
        <w:rPr>
          <w:rFonts w:ascii="Arial" w:hAnsi="Arial" w:cs="Arial"/>
          <w:sz w:val="22"/>
          <w:szCs w:val="22"/>
        </w:rPr>
        <w:t>The FDA granted Orphan Drug status</w:t>
      </w:r>
      <w:r w:rsidRPr="008D211D">
        <w:rPr>
          <w:rStyle w:val="FootnoteReference"/>
          <w:rFonts w:ascii="Arial" w:hAnsi="Arial" w:cs="Arial"/>
          <w:sz w:val="22"/>
          <w:szCs w:val="22"/>
        </w:rPr>
        <w:footnoteReference w:id="28"/>
      </w:r>
      <w:r w:rsidRPr="008D211D">
        <w:rPr>
          <w:rFonts w:ascii="Arial" w:hAnsi="Arial" w:cs="Arial"/>
          <w:sz w:val="22"/>
          <w:szCs w:val="22"/>
        </w:rPr>
        <w:t xml:space="preserve"> for Omeros' OMS721 for the treatment of hematopoietic stem cell transplant-associated thrombotic microangiopathy (HSCT-TMA), a very serious complication of HSCT as it involves blood clotting in the smallest blood vessels in the body.  The FDA designated OMS721 a Breakthrough Therapy for the indication in April 2018, which allows accelerated review. A US marketing application is in process.</w:t>
      </w:r>
    </w:p>
    <w:p w:rsidR="0037491C" w:rsidRPr="0037491C" w:rsidRDefault="00EF6B07" w:rsidP="0037491C">
      <w:pPr>
        <w:pStyle w:val="Heading1"/>
        <w:numPr>
          <w:ilvl w:val="0"/>
          <w:numId w:val="1"/>
        </w:numPr>
        <w:rPr>
          <w:color w:val="FF0000"/>
        </w:rPr>
      </w:pPr>
      <w:bookmarkStart w:id="11" w:name="_Toc528835839"/>
      <w:r w:rsidRPr="006571A0">
        <w:rPr>
          <w:color w:val="FF0000"/>
        </w:rPr>
        <w:t>Market structure and company news</w:t>
      </w:r>
      <w:bookmarkEnd w:id="11"/>
    </w:p>
    <w:p w:rsidR="00EF6B07" w:rsidRDefault="00EF6B07" w:rsidP="00EF6B07">
      <w:pPr>
        <w:rPr>
          <w:rFonts w:ascii="Arial" w:hAnsi="Arial" w:cs="Arial"/>
          <w:i/>
        </w:rPr>
      </w:pPr>
      <w:r w:rsidRPr="001C2106">
        <w:rPr>
          <w:rFonts w:ascii="Arial" w:hAnsi="Arial" w:cs="Arial"/>
          <w:i/>
        </w:rPr>
        <w:t>The NBA’s business intelligence follows company profitability, business forecasts, capital raisings or returns, mergers and takeovers, arrangements for joint research and/or development, contracts for supply of manufacturing inp</w:t>
      </w:r>
      <w:r>
        <w:rPr>
          <w:rFonts w:ascii="Arial" w:hAnsi="Arial" w:cs="Arial"/>
          <w:i/>
        </w:rPr>
        <w:t xml:space="preserve">uts, and marketing agreements.  </w:t>
      </w:r>
      <w:r w:rsidRPr="001C2106">
        <w:rPr>
          <w:rFonts w:ascii="Arial" w:hAnsi="Arial" w:cs="Arial"/>
          <w:i/>
        </w:rPr>
        <w:t>Companies considered include suppliers, potential suppliers and developers of products which may be of interest.</w:t>
      </w:r>
      <w:r>
        <w:rPr>
          <w:rFonts w:ascii="Arial" w:hAnsi="Arial" w:cs="Arial"/>
          <w:i/>
        </w:rPr>
        <w:t xml:space="preserve">  </w:t>
      </w:r>
    </w:p>
    <w:p w:rsidR="00E05C7A" w:rsidRDefault="00AE3043" w:rsidP="00E05C7A">
      <w:pPr>
        <w:pStyle w:val="NormalWeb"/>
        <w:numPr>
          <w:ilvl w:val="1"/>
          <w:numId w:val="6"/>
        </w:numPr>
        <w:rPr>
          <w:rFonts w:ascii="Arial" w:hAnsi="Arial" w:cs="Arial"/>
          <w:sz w:val="22"/>
          <w:szCs w:val="22"/>
        </w:rPr>
      </w:pPr>
      <w:r w:rsidRPr="00E05C7A">
        <w:rPr>
          <w:rFonts w:ascii="Arial" w:hAnsi="Arial" w:cs="Arial"/>
          <w:sz w:val="22"/>
          <w:szCs w:val="22"/>
        </w:rPr>
        <w:t xml:space="preserve">The US Federal Trade Commission approved a final order that settles charges that Grifols’ acquisition of Biotest US Corporation would be anticompetitive and violate federal antitrust law. </w:t>
      </w:r>
    </w:p>
    <w:p w:rsidR="00AE3043" w:rsidRPr="00E05C7A" w:rsidRDefault="00AE3043" w:rsidP="00E05C7A">
      <w:pPr>
        <w:pStyle w:val="NormalWeb"/>
        <w:numPr>
          <w:ilvl w:val="2"/>
          <w:numId w:val="6"/>
        </w:numPr>
        <w:rPr>
          <w:rFonts w:ascii="Arial" w:hAnsi="Arial" w:cs="Arial"/>
          <w:sz w:val="22"/>
          <w:szCs w:val="22"/>
        </w:rPr>
      </w:pPr>
      <w:r w:rsidRPr="00E05C7A">
        <w:rPr>
          <w:rFonts w:ascii="Arial" w:hAnsi="Arial" w:cs="Arial"/>
          <w:sz w:val="22"/>
          <w:szCs w:val="22"/>
        </w:rPr>
        <w:t>According to the complaint, the acquisition, as originally proposed, would have given Grifols a monopoly in the markets for collection of human blood plasma in Lincoln, Nebraska, in Augusta, Georgia, and in Youngstown, Ohio. The settlement requires Grifols to divest its plasma collection centres in these three cities to KedPlasma, a subsidiary of Kedrion Biopharma. Kedrion Biopharma is the fifth-largest producer of plasma proteins worldwide.</w:t>
      </w:r>
    </w:p>
    <w:p w:rsidR="00034B59" w:rsidRDefault="00AE3043" w:rsidP="00E05C7A">
      <w:pPr>
        <w:pStyle w:val="NormalWeb"/>
        <w:numPr>
          <w:ilvl w:val="2"/>
          <w:numId w:val="6"/>
        </w:numPr>
        <w:rPr>
          <w:rFonts w:ascii="Arial" w:hAnsi="Arial" w:cs="Arial"/>
          <w:sz w:val="22"/>
          <w:szCs w:val="22"/>
        </w:rPr>
      </w:pPr>
      <w:r w:rsidRPr="007C4AFD">
        <w:rPr>
          <w:rFonts w:ascii="Arial" w:hAnsi="Arial" w:cs="Arial"/>
          <w:sz w:val="22"/>
          <w:szCs w:val="22"/>
        </w:rPr>
        <w:t>The complaint also alleged the acquisition would harm the US market for hepatitis B immune globulin.  Grifols supplies the product in the US and in December 2017, when Grifols announced its proposed acquisition of Biotest US, Biotest US owned 41 percent of ADMA Biologics, which had the largest share of hepatitis B immune globulin in the US. Biotest US has transferred its ownership share in ADMA to The Biotest Divestiture Trust, the parent company of Biotest US. Grifols is acquiring only Biotest US</w:t>
      </w:r>
      <w:r w:rsidR="00034B59">
        <w:rPr>
          <w:rFonts w:ascii="Arial" w:hAnsi="Arial" w:cs="Arial"/>
          <w:sz w:val="22"/>
          <w:szCs w:val="22"/>
        </w:rPr>
        <w:t>. It</w:t>
      </w:r>
      <w:r w:rsidRPr="007C4AFD">
        <w:rPr>
          <w:rFonts w:ascii="Arial" w:hAnsi="Arial" w:cs="Arial"/>
          <w:sz w:val="22"/>
          <w:szCs w:val="22"/>
        </w:rPr>
        <w:t xml:space="preserve"> will not acquire any shares of ADMA. The consent agreement prohibits Grifols, without prior notification, from acquiring any ownership interest in ADMA or obtaining any rights to nominate or obtain representation on the ADMA Board of Directors.  </w:t>
      </w:r>
    </w:p>
    <w:p w:rsidR="00AE3043" w:rsidRPr="007C4AFD" w:rsidRDefault="00AE3043" w:rsidP="00E05C7A">
      <w:pPr>
        <w:pStyle w:val="NormalWeb"/>
        <w:numPr>
          <w:ilvl w:val="2"/>
          <w:numId w:val="6"/>
        </w:numPr>
        <w:rPr>
          <w:rFonts w:ascii="Arial" w:hAnsi="Arial" w:cs="Arial"/>
          <w:sz w:val="22"/>
          <w:szCs w:val="22"/>
        </w:rPr>
      </w:pPr>
      <w:r w:rsidRPr="007C4AFD">
        <w:rPr>
          <w:rFonts w:ascii="Arial" w:hAnsi="Arial" w:cs="Arial"/>
          <w:sz w:val="22"/>
          <w:szCs w:val="22"/>
        </w:rPr>
        <w:t xml:space="preserve">The consent agreement also requires Grifols to provide prior notice to the Commission if it seeks to purchase any ADMA stock or re-purchase any of the divested plasma collection centres. </w:t>
      </w:r>
    </w:p>
    <w:p w:rsidR="00875057" w:rsidRDefault="00AA40F3" w:rsidP="00875057">
      <w:pPr>
        <w:pStyle w:val="NormalWeb"/>
        <w:numPr>
          <w:ilvl w:val="1"/>
          <w:numId w:val="6"/>
        </w:numPr>
        <w:rPr>
          <w:rFonts w:ascii="Arial" w:hAnsi="Arial" w:cs="Arial"/>
          <w:sz w:val="22"/>
          <w:szCs w:val="22"/>
        </w:rPr>
      </w:pPr>
      <w:r>
        <w:rPr>
          <w:rFonts w:ascii="Arial" w:hAnsi="Arial" w:cs="Arial"/>
          <w:sz w:val="22"/>
          <w:szCs w:val="22"/>
        </w:rPr>
        <w:t xml:space="preserve">Takeda Pharmaceutical, which is in the process </w:t>
      </w:r>
      <w:r w:rsidR="00F378F0">
        <w:rPr>
          <w:rFonts w:ascii="Arial" w:hAnsi="Arial" w:cs="Arial"/>
          <w:sz w:val="22"/>
          <w:szCs w:val="22"/>
        </w:rPr>
        <w:t>of buying Shire PLC, has its global headquarters in Tokyo.</w:t>
      </w:r>
      <w:r w:rsidR="006524CC">
        <w:rPr>
          <w:rFonts w:ascii="Arial" w:hAnsi="Arial" w:cs="Arial"/>
          <w:sz w:val="22"/>
          <w:szCs w:val="22"/>
        </w:rPr>
        <w:t xml:space="preserve"> It announced it will move its US headquarters from Chicago to the Boston area.</w:t>
      </w:r>
    </w:p>
    <w:p w:rsidR="0087545B" w:rsidRPr="00F44C67" w:rsidRDefault="00875057" w:rsidP="00F44C67">
      <w:pPr>
        <w:pStyle w:val="NormalWeb"/>
        <w:numPr>
          <w:ilvl w:val="1"/>
          <w:numId w:val="6"/>
        </w:numPr>
        <w:rPr>
          <w:rFonts w:ascii="Arial" w:hAnsi="Arial" w:cs="Arial"/>
          <w:sz w:val="22"/>
          <w:szCs w:val="22"/>
        </w:rPr>
      </w:pPr>
      <w:r w:rsidRPr="00875057">
        <w:rPr>
          <w:rFonts w:ascii="Arial" w:hAnsi="Arial" w:cs="Arial"/>
          <w:sz w:val="22"/>
          <w:szCs w:val="22"/>
        </w:rPr>
        <w:t>Japan's FairTrade Commission approved Takeda’s $US 62 billion acquisition of Shire</w:t>
      </w:r>
      <w:r>
        <w:rPr>
          <w:rFonts w:ascii="Arial" w:hAnsi="Arial" w:cs="Arial"/>
          <w:sz w:val="22"/>
          <w:szCs w:val="22"/>
        </w:rPr>
        <w:t>.</w:t>
      </w:r>
      <w:r w:rsidR="00306D68">
        <w:rPr>
          <w:rFonts w:ascii="Arial" w:hAnsi="Arial" w:cs="Arial"/>
          <w:sz w:val="22"/>
          <w:szCs w:val="22"/>
        </w:rPr>
        <w:t xml:space="preserve"> Regulators in the US, Brazil and China had </w:t>
      </w:r>
      <w:r w:rsidR="003D542C">
        <w:rPr>
          <w:rFonts w:ascii="Arial" w:hAnsi="Arial" w:cs="Arial"/>
          <w:sz w:val="22"/>
          <w:szCs w:val="22"/>
        </w:rPr>
        <w:t>already cleared the deal. Approval from E</w:t>
      </w:r>
      <w:r w:rsidR="00DA219C">
        <w:rPr>
          <w:rFonts w:ascii="Arial" w:hAnsi="Arial" w:cs="Arial"/>
          <w:sz w:val="22"/>
          <w:szCs w:val="22"/>
        </w:rPr>
        <w:t>U antitrust regulators was still awaited.</w:t>
      </w:r>
    </w:p>
    <w:p w:rsidR="007017CE" w:rsidRPr="00442B3D" w:rsidRDefault="008905EE" w:rsidP="00442B3D">
      <w:pPr>
        <w:pStyle w:val="NormalWeb"/>
        <w:numPr>
          <w:ilvl w:val="1"/>
          <w:numId w:val="6"/>
        </w:numPr>
        <w:rPr>
          <w:rFonts w:ascii="Arial" w:hAnsi="Arial" w:cs="Arial"/>
          <w:sz w:val="22"/>
          <w:szCs w:val="22"/>
        </w:rPr>
      </w:pPr>
      <w:r w:rsidRPr="00442B3D">
        <w:rPr>
          <w:rFonts w:ascii="Arial" w:hAnsi="Arial" w:cs="Arial"/>
          <w:sz w:val="22"/>
          <w:szCs w:val="22"/>
        </w:rPr>
        <w:t>Takeda</w:t>
      </w:r>
      <w:r w:rsidR="00475C35" w:rsidRPr="00442B3D">
        <w:rPr>
          <w:rFonts w:ascii="Arial" w:hAnsi="Arial" w:cs="Arial"/>
          <w:sz w:val="22"/>
          <w:szCs w:val="22"/>
        </w:rPr>
        <w:t xml:space="preserve"> set October 19, 2018 as the record date for </w:t>
      </w:r>
      <w:r w:rsidR="00D71B02" w:rsidRPr="00442B3D">
        <w:rPr>
          <w:rFonts w:ascii="Arial" w:hAnsi="Arial" w:cs="Arial"/>
          <w:sz w:val="22"/>
          <w:szCs w:val="22"/>
        </w:rPr>
        <w:t>de</w:t>
      </w:r>
      <w:r w:rsidR="009B4640" w:rsidRPr="00442B3D">
        <w:rPr>
          <w:rFonts w:ascii="Arial" w:hAnsi="Arial" w:cs="Arial"/>
          <w:sz w:val="22"/>
          <w:szCs w:val="22"/>
        </w:rPr>
        <w:t xml:space="preserve">termining voting rights at </w:t>
      </w:r>
      <w:r w:rsidR="00475C35" w:rsidRPr="00442B3D">
        <w:rPr>
          <w:rFonts w:ascii="Arial" w:hAnsi="Arial" w:cs="Arial"/>
          <w:sz w:val="22"/>
          <w:szCs w:val="22"/>
        </w:rPr>
        <w:t xml:space="preserve">the </w:t>
      </w:r>
      <w:r w:rsidR="005F26A8" w:rsidRPr="00442B3D">
        <w:rPr>
          <w:rFonts w:ascii="Arial" w:hAnsi="Arial" w:cs="Arial"/>
          <w:sz w:val="22"/>
          <w:szCs w:val="22"/>
        </w:rPr>
        <w:t>E</w:t>
      </w:r>
      <w:r w:rsidR="00475C35" w:rsidRPr="00442B3D">
        <w:rPr>
          <w:rFonts w:ascii="Arial" w:hAnsi="Arial" w:cs="Arial"/>
          <w:sz w:val="22"/>
          <w:szCs w:val="22"/>
        </w:rPr>
        <w:t xml:space="preserve">xtraordinary </w:t>
      </w:r>
      <w:r w:rsidR="005F26A8" w:rsidRPr="00442B3D">
        <w:rPr>
          <w:rFonts w:ascii="Arial" w:hAnsi="Arial" w:cs="Arial"/>
          <w:sz w:val="22"/>
          <w:szCs w:val="22"/>
        </w:rPr>
        <w:t>G</w:t>
      </w:r>
      <w:r w:rsidR="00475C35" w:rsidRPr="00442B3D">
        <w:rPr>
          <w:rFonts w:ascii="Arial" w:hAnsi="Arial" w:cs="Arial"/>
          <w:sz w:val="22"/>
          <w:szCs w:val="22"/>
        </w:rPr>
        <w:t xml:space="preserve">eneral </w:t>
      </w:r>
      <w:r w:rsidR="005F26A8" w:rsidRPr="00442B3D">
        <w:rPr>
          <w:rFonts w:ascii="Arial" w:hAnsi="Arial" w:cs="Arial"/>
          <w:sz w:val="22"/>
          <w:szCs w:val="22"/>
        </w:rPr>
        <w:t>M</w:t>
      </w:r>
      <w:r w:rsidR="00475C35" w:rsidRPr="00442B3D">
        <w:rPr>
          <w:rFonts w:ascii="Arial" w:hAnsi="Arial" w:cs="Arial"/>
          <w:sz w:val="22"/>
          <w:szCs w:val="22"/>
        </w:rPr>
        <w:t xml:space="preserve">eeting of </w:t>
      </w:r>
      <w:r w:rsidR="005F26A8" w:rsidRPr="00442B3D">
        <w:rPr>
          <w:rFonts w:ascii="Arial" w:hAnsi="Arial" w:cs="Arial"/>
          <w:sz w:val="22"/>
          <w:szCs w:val="22"/>
        </w:rPr>
        <w:t>S</w:t>
      </w:r>
      <w:r w:rsidR="00475C35" w:rsidRPr="00442B3D">
        <w:rPr>
          <w:rFonts w:ascii="Arial" w:hAnsi="Arial" w:cs="Arial"/>
          <w:sz w:val="22"/>
          <w:szCs w:val="22"/>
        </w:rPr>
        <w:t>hareholders</w:t>
      </w:r>
      <w:r w:rsidR="008F3970" w:rsidRPr="00442B3D">
        <w:rPr>
          <w:rFonts w:ascii="Arial" w:hAnsi="Arial" w:cs="Arial"/>
          <w:sz w:val="22"/>
          <w:szCs w:val="22"/>
        </w:rPr>
        <w:t xml:space="preserve"> to vote on the Shire takeover</w:t>
      </w:r>
      <w:r w:rsidR="00475C35" w:rsidRPr="00442B3D">
        <w:rPr>
          <w:rFonts w:ascii="Arial" w:hAnsi="Arial" w:cs="Arial"/>
          <w:sz w:val="22"/>
          <w:szCs w:val="22"/>
        </w:rPr>
        <w:t xml:space="preserve">. </w:t>
      </w:r>
      <w:r w:rsidR="008519F3" w:rsidRPr="00442B3D">
        <w:rPr>
          <w:rFonts w:ascii="Arial" w:hAnsi="Arial" w:cs="Arial"/>
          <w:sz w:val="22"/>
          <w:szCs w:val="22"/>
        </w:rPr>
        <w:t xml:space="preserve">Takeda </w:t>
      </w:r>
      <w:r w:rsidR="00E048AC" w:rsidRPr="00442B3D">
        <w:rPr>
          <w:rFonts w:ascii="Arial" w:hAnsi="Arial" w:cs="Arial"/>
          <w:sz w:val="22"/>
          <w:szCs w:val="22"/>
        </w:rPr>
        <w:t xml:space="preserve">has completed loan arrangements for the takeover; </w:t>
      </w:r>
      <w:r w:rsidR="000C59BF" w:rsidRPr="00442B3D">
        <w:rPr>
          <w:rFonts w:ascii="Arial" w:hAnsi="Arial" w:cs="Arial"/>
          <w:sz w:val="22"/>
          <w:szCs w:val="22"/>
        </w:rPr>
        <w:t xml:space="preserve">confirmed the key </w:t>
      </w:r>
      <w:r w:rsidR="000C59BF" w:rsidRPr="00442B3D">
        <w:rPr>
          <w:rFonts w:ascii="Arial" w:hAnsi="Arial" w:cs="Arial"/>
          <w:sz w:val="22"/>
          <w:szCs w:val="22"/>
        </w:rPr>
        <w:lastRenderedPageBreak/>
        <w:t>therapeutic areas it will focus on post-closing</w:t>
      </w:r>
      <w:r w:rsidR="006176D9" w:rsidRPr="00442B3D">
        <w:rPr>
          <w:rStyle w:val="FootnoteReference"/>
          <w:rFonts w:ascii="Arial" w:hAnsi="Arial" w:cs="Arial"/>
          <w:sz w:val="22"/>
          <w:szCs w:val="22"/>
        </w:rPr>
        <w:footnoteReference w:id="29"/>
      </w:r>
      <w:r w:rsidR="00373B4A" w:rsidRPr="00442B3D">
        <w:rPr>
          <w:rFonts w:ascii="Arial" w:hAnsi="Arial" w:cs="Arial"/>
          <w:sz w:val="22"/>
          <w:szCs w:val="22"/>
        </w:rPr>
        <w:t>,</w:t>
      </w:r>
      <w:r w:rsidR="005C2433" w:rsidRPr="00442B3D">
        <w:rPr>
          <w:rFonts w:ascii="Arial" w:hAnsi="Arial" w:cs="Arial"/>
          <w:sz w:val="22"/>
          <w:szCs w:val="22"/>
        </w:rPr>
        <w:t xml:space="preserve"> planned</w:t>
      </w:r>
      <w:r w:rsidR="00F70C0B" w:rsidRPr="00442B3D">
        <w:rPr>
          <w:rFonts w:ascii="Arial" w:hAnsi="Arial" w:cs="Arial"/>
          <w:sz w:val="22"/>
          <w:szCs w:val="22"/>
        </w:rPr>
        <w:t xml:space="preserve"> </w:t>
      </w:r>
      <w:r w:rsidR="005C2433" w:rsidRPr="00442B3D">
        <w:rPr>
          <w:rFonts w:ascii="Arial" w:hAnsi="Arial" w:cs="Arial"/>
          <w:sz w:val="22"/>
          <w:szCs w:val="22"/>
        </w:rPr>
        <w:t>a lean post-closing organizational structure with clearly-defined accountabilities and ownership</w:t>
      </w:r>
      <w:r w:rsidR="003E3AA7" w:rsidRPr="00442B3D">
        <w:rPr>
          <w:rFonts w:ascii="Arial" w:hAnsi="Arial" w:cs="Arial"/>
          <w:sz w:val="22"/>
          <w:szCs w:val="22"/>
        </w:rPr>
        <w:t xml:space="preserve">, and received clearance from regulatory agencies in </w:t>
      </w:r>
      <w:r w:rsidR="007A3C6F" w:rsidRPr="00442B3D">
        <w:rPr>
          <w:rFonts w:ascii="Arial" w:hAnsi="Arial" w:cs="Arial"/>
          <w:sz w:val="22"/>
          <w:szCs w:val="22"/>
        </w:rPr>
        <w:t xml:space="preserve">several </w:t>
      </w:r>
      <w:r w:rsidR="003E3AA7" w:rsidRPr="00442B3D">
        <w:rPr>
          <w:rFonts w:ascii="Arial" w:hAnsi="Arial" w:cs="Arial"/>
          <w:sz w:val="22"/>
          <w:szCs w:val="22"/>
        </w:rPr>
        <w:t>jurisdictions</w:t>
      </w:r>
      <w:r w:rsidR="007A3C6F" w:rsidRPr="00442B3D">
        <w:rPr>
          <w:rFonts w:ascii="Arial" w:hAnsi="Arial" w:cs="Arial"/>
          <w:sz w:val="22"/>
          <w:szCs w:val="22"/>
        </w:rPr>
        <w:t>.</w:t>
      </w:r>
      <w:r w:rsidR="00AE75C6" w:rsidRPr="00442B3D">
        <w:rPr>
          <w:rFonts w:ascii="Arial" w:hAnsi="Arial" w:cs="Arial"/>
          <w:sz w:val="22"/>
          <w:szCs w:val="22"/>
        </w:rPr>
        <w:t xml:space="preserve"> Takeda </w:t>
      </w:r>
      <w:r w:rsidR="007017CE" w:rsidRPr="00442B3D">
        <w:rPr>
          <w:rFonts w:ascii="Arial" w:hAnsi="Arial" w:cs="Arial"/>
          <w:sz w:val="22"/>
          <w:szCs w:val="22"/>
        </w:rPr>
        <w:t xml:space="preserve">may consider divestitures of non-core businesses. </w:t>
      </w:r>
    </w:p>
    <w:p w:rsidR="0075308F" w:rsidRPr="0075308F" w:rsidRDefault="00184CEE" w:rsidP="00CD6530">
      <w:pPr>
        <w:pStyle w:val="ListParagraph"/>
        <w:numPr>
          <w:ilvl w:val="1"/>
          <w:numId w:val="6"/>
        </w:numPr>
        <w:spacing w:before="100" w:beforeAutospacing="1" w:after="100" w:afterAutospacing="1"/>
        <w:rPr>
          <w:rStyle w:val="Emphasis"/>
          <w:rFonts w:ascii="Arial" w:hAnsi="Arial" w:cs="Arial"/>
          <w:iCs w:val="0"/>
          <w:sz w:val="22"/>
          <w:szCs w:val="22"/>
        </w:rPr>
      </w:pPr>
      <w:r w:rsidRPr="00184CEE">
        <w:rPr>
          <w:rFonts w:ascii="Arial" w:hAnsi="Arial" w:cs="Arial"/>
          <w:sz w:val="22"/>
          <w:szCs w:val="22"/>
        </w:rPr>
        <w:t xml:space="preserve">Shire announced the acquisition of sanaplasma AG, a source plasma collection company headquartered in Switzerland. </w:t>
      </w:r>
      <w:r w:rsidRPr="00184CEE">
        <w:rPr>
          <w:rStyle w:val="Emphasis"/>
          <w:rFonts w:ascii="Arial" w:hAnsi="Arial" w:cs="Arial"/>
          <w:i w:val="0"/>
          <w:sz w:val="22"/>
          <w:szCs w:val="22"/>
        </w:rPr>
        <w:t>The acquisition will extend long-term plasma supply in support of Shire’s growing Immunology business.</w:t>
      </w:r>
      <w:r w:rsidRPr="00184CEE">
        <w:rPr>
          <w:rStyle w:val="Emphasis"/>
          <w:rFonts w:ascii="Arial" w:hAnsi="Arial" w:cs="Arial"/>
          <w:sz w:val="22"/>
          <w:szCs w:val="22"/>
        </w:rPr>
        <w:t xml:space="preserve">  </w:t>
      </w:r>
      <w:r w:rsidRPr="00184CEE">
        <w:rPr>
          <w:rStyle w:val="Emphasis"/>
          <w:rFonts w:ascii="Arial" w:hAnsi="Arial" w:cs="Arial"/>
          <w:i w:val="0"/>
          <w:sz w:val="22"/>
          <w:szCs w:val="22"/>
        </w:rPr>
        <w:t>It adds 14 new centres in the Czech Republic and Hungary to Shire’s European-based plasma collection network.</w:t>
      </w:r>
    </w:p>
    <w:p w:rsidR="00A735F3" w:rsidRPr="0075308F" w:rsidRDefault="00A1461B" w:rsidP="00CD6530">
      <w:pPr>
        <w:pStyle w:val="ListParagraph"/>
        <w:numPr>
          <w:ilvl w:val="1"/>
          <w:numId w:val="6"/>
        </w:numPr>
        <w:spacing w:before="100" w:beforeAutospacing="1" w:after="100" w:afterAutospacing="1"/>
        <w:rPr>
          <w:rFonts w:ascii="Arial" w:hAnsi="Arial" w:cs="Arial"/>
          <w:i/>
          <w:sz w:val="22"/>
          <w:szCs w:val="22"/>
        </w:rPr>
      </w:pPr>
      <w:hyperlink r:id="rId43" w:tgtFrame="—blank" w:history="1">
        <w:r w:rsidR="00CD6530" w:rsidRPr="0075308F">
          <w:rPr>
            <w:rStyle w:val="Hyperlink"/>
            <w:rFonts w:ascii="Arial" w:hAnsi="Arial" w:cs="Arial"/>
            <w:color w:val="4023F1"/>
            <w:sz w:val="22"/>
            <w:szCs w:val="22"/>
          </w:rPr>
          <w:t>Emmaus Life Sciences, Inc.</w:t>
        </w:r>
      </w:hyperlink>
      <w:r w:rsidR="00CD6530" w:rsidRPr="0075308F">
        <w:rPr>
          <w:rFonts w:ascii="Arial" w:hAnsi="Arial" w:cs="Arial"/>
          <w:sz w:val="22"/>
          <w:szCs w:val="22"/>
        </w:rPr>
        <w:t xml:space="preserve">, </w:t>
      </w:r>
      <w:r w:rsidR="00A735F3" w:rsidRPr="0075308F">
        <w:rPr>
          <w:rFonts w:ascii="Arial" w:hAnsi="Arial" w:cs="Arial"/>
          <w:sz w:val="22"/>
          <w:szCs w:val="22"/>
        </w:rPr>
        <w:t xml:space="preserve">announced it had entered into a distribution agreement with </w:t>
      </w:r>
      <w:hyperlink r:id="rId44" w:tgtFrame="—blank" w:history="1">
        <w:r w:rsidR="00A735F3" w:rsidRPr="0075308F">
          <w:rPr>
            <w:rStyle w:val="Hyperlink"/>
            <w:rFonts w:ascii="Arial" w:hAnsi="Arial" w:cs="Arial"/>
            <w:color w:val="4023F1"/>
            <w:sz w:val="22"/>
            <w:szCs w:val="22"/>
          </w:rPr>
          <w:t>McKesson Plasma and Biologics LLC</w:t>
        </w:r>
      </w:hyperlink>
      <w:r w:rsidR="00A735F3" w:rsidRPr="0075308F">
        <w:rPr>
          <w:rFonts w:ascii="Arial" w:hAnsi="Arial" w:cs="Arial"/>
          <w:sz w:val="22"/>
          <w:szCs w:val="22"/>
        </w:rPr>
        <w:t xml:space="preserve">.  The agreement makes </w:t>
      </w:r>
      <w:hyperlink r:id="rId45" w:tgtFrame="—blank" w:history="1">
        <w:r w:rsidR="00A735F3" w:rsidRPr="0075308F">
          <w:rPr>
            <w:rStyle w:val="Hyperlink"/>
            <w:rFonts w:ascii="Arial" w:hAnsi="Arial" w:cs="Arial"/>
            <w:color w:val="4023F1"/>
            <w:sz w:val="22"/>
            <w:szCs w:val="22"/>
          </w:rPr>
          <w:t>Endari™ (L-glutamine oral powder)</w:t>
        </w:r>
      </w:hyperlink>
      <w:r w:rsidR="00A735F3" w:rsidRPr="0075308F">
        <w:rPr>
          <w:rFonts w:ascii="Arial" w:hAnsi="Arial" w:cs="Arial"/>
          <w:sz w:val="22"/>
          <w:szCs w:val="22"/>
        </w:rPr>
        <w:t xml:space="preserve">, indicated to reduce the acute complications of sickle cell disease in adult and paediatric patients 5 years of age and older, available throughout the US to pharmacies that utilize McKesson as their primary and exclusive distributor. </w:t>
      </w:r>
    </w:p>
    <w:p w:rsidR="00F648DB" w:rsidRDefault="000167D8" w:rsidP="00F648DB">
      <w:pPr>
        <w:pStyle w:val="NormalWeb"/>
        <w:numPr>
          <w:ilvl w:val="1"/>
          <w:numId w:val="6"/>
        </w:numPr>
        <w:rPr>
          <w:rFonts w:ascii="Arial" w:hAnsi="Arial" w:cs="Arial"/>
          <w:sz w:val="22"/>
          <w:szCs w:val="22"/>
        </w:rPr>
      </w:pPr>
      <w:r w:rsidRPr="007D5006">
        <w:rPr>
          <w:rFonts w:ascii="Arial" w:hAnsi="Arial" w:cs="Arial"/>
          <w:sz w:val="22"/>
          <w:szCs w:val="22"/>
        </w:rPr>
        <w:t>Global Blood Therapeutics (GBT) signed an exclusive global licensing agreement with F. Hoffmann-La Roche Ltd. for the development and commercialization of inclacumab, a fully human monoclonal antibody against P-selectin.  P-selectin inhibition is a clinically validated target in sickle cell disease (SCD), known to reduce the incidence of vaso-occlusive crises. Roche previously was developing inclacumab for patients with coronary artery disease. The pharmacokinetic, safety, and tolerability profile of inclacumab are therefore well characterized based upon Roche’s prior clinical studies, which enrolled more than 500 patients. Roche discontinued the inclacumab program following Phase II clinical trials.</w:t>
      </w:r>
    </w:p>
    <w:p w:rsidR="0081661E" w:rsidRDefault="00D642B3" w:rsidP="00BE4B1E">
      <w:pPr>
        <w:pStyle w:val="NormalWeb"/>
        <w:numPr>
          <w:ilvl w:val="1"/>
          <w:numId w:val="6"/>
        </w:numPr>
        <w:rPr>
          <w:rFonts w:ascii="Arial" w:hAnsi="Arial" w:cs="Arial"/>
          <w:sz w:val="22"/>
          <w:szCs w:val="22"/>
        </w:rPr>
      </w:pPr>
      <w:r w:rsidRPr="00F648DB">
        <w:rPr>
          <w:rFonts w:ascii="Arial" w:hAnsi="Arial" w:cs="Arial"/>
          <w:sz w:val="22"/>
          <w:szCs w:val="22"/>
        </w:rPr>
        <w:t xml:space="preserve">Bayer </w:t>
      </w:r>
      <w:r w:rsidR="005400B8" w:rsidRPr="00F648DB">
        <w:rPr>
          <w:rFonts w:ascii="Arial" w:hAnsi="Arial" w:cs="Arial"/>
          <w:sz w:val="22"/>
          <w:szCs w:val="22"/>
        </w:rPr>
        <w:t xml:space="preserve">is laying off </w:t>
      </w:r>
      <w:r w:rsidR="006762DC">
        <w:rPr>
          <w:rFonts w:ascii="Arial" w:hAnsi="Arial" w:cs="Arial"/>
          <w:sz w:val="22"/>
          <w:szCs w:val="22"/>
        </w:rPr>
        <w:t xml:space="preserve">227 </w:t>
      </w:r>
      <w:r w:rsidR="005400B8" w:rsidRPr="00F648DB">
        <w:rPr>
          <w:rFonts w:ascii="Arial" w:hAnsi="Arial" w:cs="Arial"/>
          <w:sz w:val="22"/>
          <w:szCs w:val="22"/>
        </w:rPr>
        <w:t xml:space="preserve">workers </w:t>
      </w:r>
      <w:r w:rsidR="00F648DB" w:rsidRPr="00F648DB">
        <w:rPr>
          <w:rFonts w:ascii="Arial" w:hAnsi="Arial" w:cs="Arial"/>
          <w:sz w:val="22"/>
          <w:szCs w:val="22"/>
        </w:rPr>
        <w:t xml:space="preserve">at a California manufacturing plant as </w:t>
      </w:r>
      <w:r w:rsidR="00BF5EB0">
        <w:rPr>
          <w:rFonts w:ascii="Arial" w:hAnsi="Arial" w:cs="Arial"/>
          <w:sz w:val="22"/>
          <w:szCs w:val="22"/>
        </w:rPr>
        <w:t xml:space="preserve">it restructures to improve the efficiency of its </w:t>
      </w:r>
      <w:r w:rsidR="00F648DB" w:rsidRPr="00F648DB">
        <w:rPr>
          <w:rFonts w:ascii="Arial" w:hAnsi="Arial" w:cs="Arial"/>
          <w:sz w:val="22"/>
          <w:szCs w:val="22"/>
        </w:rPr>
        <w:t>h</w:t>
      </w:r>
      <w:r w:rsidR="00DA4093">
        <w:rPr>
          <w:rFonts w:ascii="Arial" w:hAnsi="Arial" w:cs="Arial"/>
          <w:sz w:val="22"/>
          <w:szCs w:val="22"/>
        </w:rPr>
        <w:t>a</w:t>
      </w:r>
      <w:r w:rsidR="00F648DB" w:rsidRPr="00F648DB">
        <w:rPr>
          <w:rFonts w:ascii="Arial" w:hAnsi="Arial" w:cs="Arial"/>
          <w:sz w:val="22"/>
          <w:szCs w:val="22"/>
        </w:rPr>
        <w:t xml:space="preserve">emophilia business. </w:t>
      </w:r>
    </w:p>
    <w:p w:rsidR="008905EE" w:rsidRPr="00E365F3" w:rsidRDefault="00C1056E" w:rsidP="00E365F3">
      <w:pPr>
        <w:pStyle w:val="NormalWeb"/>
        <w:numPr>
          <w:ilvl w:val="1"/>
          <w:numId w:val="6"/>
        </w:numPr>
        <w:rPr>
          <w:rFonts w:ascii="Arial" w:hAnsi="Arial" w:cs="Arial"/>
          <w:sz w:val="22"/>
          <w:szCs w:val="22"/>
        </w:rPr>
      </w:pPr>
      <w:r w:rsidRPr="00BE4B1E">
        <w:rPr>
          <w:rFonts w:ascii="Arial" w:hAnsi="Arial" w:cs="Arial"/>
          <w:sz w:val="22"/>
          <w:szCs w:val="22"/>
        </w:rPr>
        <w:t xml:space="preserve">Five years after retiring as CEO </w:t>
      </w:r>
      <w:r w:rsidR="0062726A" w:rsidRPr="00BE4B1E">
        <w:rPr>
          <w:rFonts w:ascii="Arial" w:hAnsi="Arial" w:cs="Arial"/>
          <w:sz w:val="22"/>
          <w:szCs w:val="22"/>
        </w:rPr>
        <w:t>of CSL, Brian McNamee has taken over as Chairman.</w:t>
      </w:r>
      <w:r w:rsidR="00BE4B1E" w:rsidRPr="00BE4B1E">
        <w:rPr>
          <w:rFonts w:ascii="Arial" w:hAnsi="Arial" w:cs="Arial"/>
          <w:sz w:val="22"/>
          <w:szCs w:val="22"/>
        </w:rPr>
        <w:t xml:space="preserve">  During his last chairman's address, John Shine listed some of the CSL achievements during his seven years as Chairman: "Since 2011, the company has entered 12 new countries as well as making a number of acquisitions, including a strategically important manufacturer of plasma products in China – where we have had a presence for over 20 years to become the leading supplier of imported albumin. In five years, we have opened 127 new plasma centres to meet unprecedented demand for our products</w:t>
      </w:r>
      <w:r w:rsidR="00B464BC">
        <w:rPr>
          <w:rFonts w:ascii="Arial" w:hAnsi="Arial" w:cs="Arial"/>
          <w:sz w:val="22"/>
          <w:szCs w:val="22"/>
        </w:rPr>
        <w:t xml:space="preserve"> </w:t>
      </w:r>
      <w:r w:rsidR="00BE4B1E" w:rsidRPr="00BE4B1E">
        <w:rPr>
          <w:rFonts w:ascii="Arial" w:hAnsi="Arial" w:cs="Arial"/>
          <w:sz w:val="22"/>
          <w:szCs w:val="22"/>
        </w:rPr>
        <w:t>and made investments into emerging adjacent fields such as gene therapy with strategic acquisitions in companies such as Calimmune."  He also referred to the acquisition of the influenza vaccine assets of Novartis to create the second-biggest influenza vaccines business in the world</w:t>
      </w:r>
      <w:r w:rsidR="00DC40CA">
        <w:rPr>
          <w:rFonts w:ascii="Arial" w:hAnsi="Arial" w:cs="Arial"/>
          <w:sz w:val="22"/>
          <w:szCs w:val="22"/>
        </w:rPr>
        <w:t>.</w:t>
      </w:r>
    </w:p>
    <w:p w:rsidR="0037491C" w:rsidRPr="0037491C" w:rsidRDefault="0037491C" w:rsidP="0037491C">
      <w:pPr>
        <w:pStyle w:val="Heading1"/>
        <w:numPr>
          <w:ilvl w:val="0"/>
          <w:numId w:val="1"/>
        </w:numPr>
        <w:rPr>
          <w:color w:val="FF0000"/>
        </w:rPr>
      </w:pPr>
      <w:bookmarkStart w:id="12" w:name="_Toc528835840"/>
      <w:r w:rsidRPr="0037491C">
        <w:rPr>
          <w:color w:val="FF0000"/>
        </w:rPr>
        <w:t xml:space="preserve">Specific country </w:t>
      </w:r>
      <w:r w:rsidR="00A96D0D">
        <w:rPr>
          <w:color w:val="FF0000"/>
        </w:rPr>
        <w:t>events</w:t>
      </w:r>
      <w:bookmarkEnd w:id="12"/>
    </w:p>
    <w:p w:rsidR="00F6362B" w:rsidRPr="00FD690B" w:rsidRDefault="00E71919" w:rsidP="00FD690B">
      <w:pPr>
        <w:pStyle w:val="NormalWeb"/>
        <w:numPr>
          <w:ilvl w:val="1"/>
          <w:numId w:val="9"/>
        </w:numPr>
        <w:rPr>
          <w:rFonts w:ascii="Arial" w:hAnsi="Arial" w:cs="Arial"/>
          <w:sz w:val="22"/>
          <w:szCs w:val="22"/>
        </w:rPr>
      </w:pPr>
      <w:r w:rsidRPr="00FD690B">
        <w:rPr>
          <w:rFonts w:ascii="Arial" w:hAnsi="Arial" w:cs="Arial"/>
          <w:sz w:val="22"/>
          <w:szCs w:val="22"/>
        </w:rPr>
        <w:t xml:space="preserve">In </w:t>
      </w:r>
      <w:r w:rsidR="00C9612B" w:rsidRPr="00FD690B">
        <w:rPr>
          <w:rFonts w:ascii="Arial" w:hAnsi="Arial" w:cs="Arial"/>
          <w:sz w:val="22"/>
          <w:szCs w:val="22"/>
        </w:rPr>
        <w:t xml:space="preserve">the US, </w:t>
      </w:r>
      <w:r w:rsidR="008C7751" w:rsidRPr="00FD690B">
        <w:rPr>
          <w:rFonts w:ascii="Arial" w:hAnsi="Arial" w:cs="Arial"/>
          <w:sz w:val="22"/>
          <w:szCs w:val="22"/>
        </w:rPr>
        <w:t xml:space="preserve">the </w:t>
      </w:r>
      <w:r w:rsidR="008B07EC" w:rsidRPr="00FD690B">
        <w:rPr>
          <w:rFonts w:ascii="Arial" w:hAnsi="Arial" w:cs="Arial"/>
          <w:sz w:val="22"/>
          <w:szCs w:val="22"/>
        </w:rPr>
        <w:t xml:space="preserve">Office of Naval Research has developed the Far-Forward Blood Storage Container, a rugged, climate-controlled box that keeps blood fresh for up to three days. </w:t>
      </w:r>
      <w:r w:rsidR="009F3E22" w:rsidRPr="00FD690B">
        <w:rPr>
          <w:rFonts w:ascii="Arial" w:hAnsi="Arial" w:cs="Arial"/>
          <w:sz w:val="22"/>
          <w:szCs w:val="22"/>
        </w:rPr>
        <w:t xml:space="preserve">The box can </w:t>
      </w:r>
      <w:r w:rsidR="0044725A" w:rsidRPr="00FD690B">
        <w:rPr>
          <w:rFonts w:ascii="Arial" w:hAnsi="Arial" w:cs="Arial"/>
          <w:sz w:val="22"/>
          <w:szCs w:val="22"/>
        </w:rPr>
        <w:t xml:space="preserve">hold </w:t>
      </w:r>
      <w:r w:rsidR="009F3E22" w:rsidRPr="00FD690B">
        <w:rPr>
          <w:rFonts w:ascii="Arial" w:hAnsi="Arial" w:cs="Arial"/>
          <w:sz w:val="22"/>
          <w:szCs w:val="22"/>
        </w:rPr>
        <w:t xml:space="preserve">up to </w:t>
      </w:r>
      <w:r w:rsidR="005E0BF4" w:rsidRPr="00FD690B">
        <w:rPr>
          <w:rFonts w:ascii="Arial" w:hAnsi="Arial" w:cs="Arial"/>
          <w:sz w:val="22"/>
          <w:szCs w:val="22"/>
        </w:rPr>
        <w:t xml:space="preserve">fourteen </w:t>
      </w:r>
      <w:r w:rsidR="009F3E22" w:rsidRPr="00FD690B">
        <w:rPr>
          <w:rFonts w:ascii="Arial" w:hAnsi="Arial" w:cs="Arial"/>
          <w:sz w:val="22"/>
          <w:szCs w:val="22"/>
        </w:rPr>
        <w:t>450</w:t>
      </w:r>
      <w:r w:rsidR="005E0BF4" w:rsidRPr="00FD690B">
        <w:rPr>
          <w:rFonts w:ascii="Arial" w:hAnsi="Arial" w:cs="Arial"/>
          <w:sz w:val="22"/>
          <w:szCs w:val="22"/>
        </w:rPr>
        <w:t>ml</w:t>
      </w:r>
      <w:r w:rsidR="009F3E22" w:rsidRPr="00FD690B">
        <w:rPr>
          <w:rFonts w:ascii="Arial" w:hAnsi="Arial" w:cs="Arial"/>
          <w:sz w:val="22"/>
          <w:szCs w:val="22"/>
        </w:rPr>
        <w:t xml:space="preserve"> units of blood</w:t>
      </w:r>
      <w:r w:rsidR="00883582" w:rsidRPr="00FD690B">
        <w:rPr>
          <w:rFonts w:ascii="Arial" w:hAnsi="Arial" w:cs="Arial"/>
          <w:sz w:val="22"/>
          <w:szCs w:val="22"/>
        </w:rPr>
        <w:t xml:space="preserve"> </w:t>
      </w:r>
      <w:r w:rsidR="00130039" w:rsidRPr="00FD690B">
        <w:rPr>
          <w:rFonts w:ascii="Arial" w:hAnsi="Arial" w:cs="Arial"/>
          <w:sz w:val="22"/>
          <w:szCs w:val="22"/>
        </w:rPr>
        <w:t>(which will probably be from universal donors)</w:t>
      </w:r>
      <w:r w:rsidR="001E559F" w:rsidRPr="00FD690B">
        <w:rPr>
          <w:rFonts w:ascii="Arial" w:hAnsi="Arial" w:cs="Arial"/>
          <w:sz w:val="22"/>
          <w:szCs w:val="22"/>
        </w:rPr>
        <w:t xml:space="preserve"> </w:t>
      </w:r>
      <w:r w:rsidR="00883582" w:rsidRPr="00FD690B">
        <w:rPr>
          <w:rFonts w:ascii="Arial" w:hAnsi="Arial" w:cs="Arial"/>
          <w:sz w:val="22"/>
          <w:szCs w:val="22"/>
        </w:rPr>
        <w:t>and</w:t>
      </w:r>
      <w:r w:rsidR="009F3E22" w:rsidRPr="00FD690B">
        <w:rPr>
          <w:rFonts w:ascii="Arial" w:hAnsi="Arial" w:cs="Arial"/>
          <w:sz w:val="22"/>
          <w:szCs w:val="22"/>
        </w:rPr>
        <w:t xml:space="preserve"> can be moved by a single person</w:t>
      </w:r>
      <w:r w:rsidR="00883582" w:rsidRPr="00FD690B">
        <w:rPr>
          <w:rFonts w:ascii="Arial" w:hAnsi="Arial" w:cs="Arial"/>
          <w:sz w:val="22"/>
          <w:szCs w:val="22"/>
        </w:rPr>
        <w:t>.</w:t>
      </w:r>
      <w:r w:rsidR="009F3E22" w:rsidRPr="00FD690B">
        <w:rPr>
          <w:rFonts w:ascii="Arial" w:hAnsi="Arial" w:cs="Arial"/>
          <w:sz w:val="22"/>
          <w:szCs w:val="22"/>
        </w:rPr>
        <w:t xml:space="preserve"> </w:t>
      </w:r>
      <w:r w:rsidR="00F6362B" w:rsidRPr="00FD690B">
        <w:rPr>
          <w:rFonts w:ascii="Arial" w:hAnsi="Arial" w:cs="Arial"/>
          <w:sz w:val="22"/>
          <w:szCs w:val="22"/>
        </w:rPr>
        <w:t xml:space="preserve">The container can fit into the back of a </w:t>
      </w:r>
      <w:hyperlink r:id="rId46" w:tgtFrame="_blank" w:history="1">
        <w:r w:rsidR="00F6362B" w:rsidRPr="00FD690B">
          <w:rPr>
            <w:rStyle w:val="Hyperlink"/>
            <w:rFonts w:ascii="Arial" w:hAnsi="Arial" w:cs="Arial"/>
            <w:color w:val="281EF6"/>
            <w:sz w:val="22"/>
            <w:szCs w:val="22"/>
          </w:rPr>
          <w:t>Humvee</w:t>
        </w:r>
      </w:hyperlink>
      <w:r w:rsidR="00F6362B" w:rsidRPr="00FD690B">
        <w:rPr>
          <w:rStyle w:val="Hyperlink"/>
          <w:rFonts w:ascii="Arial" w:hAnsi="Arial" w:cs="Arial"/>
          <w:color w:val="auto"/>
          <w:sz w:val="22"/>
          <w:szCs w:val="22"/>
          <w:u w:val="none"/>
        </w:rPr>
        <w:t xml:space="preserve"> and</w:t>
      </w:r>
      <w:r w:rsidR="00F6362B" w:rsidRPr="00FD690B">
        <w:rPr>
          <w:rFonts w:ascii="Arial" w:hAnsi="Arial" w:cs="Arial"/>
          <w:sz w:val="22"/>
          <w:szCs w:val="22"/>
        </w:rPr>
        <w:t xml:space="preserve"> can be strapped to a drone. It can run on batteries, solar power or traditional power sources. It has an alarm which sounds if the temperature falls outside the desired range, though the alarm can be turned off in a tactical setting.  ONR plans to deliver the first Far-Forward Blood Storage Containers </w:t>
      </w:r>
      <w:r w:rsidR="00F6362B" w:rsidRPr="00FD690B">
        <w:rPr>
          <w:rFonts w:ascii="Arial" w:hAnsi="Arial" w:cs="Arial"/>
          <w:sz w:val="22"/>
          <w:szCs w:val="22"/>
        </w:rPr>
        <w:lastRenderedPageBreak/>
        <w:t>to the Marine Corps Warfighting Laboratory in December this year, so they can be assessed in a training exercise.</w:t>
      </w:r>
    </w:p>
    <w:p w:rsidR="009B0998" w:rsidRPr="009B0998" w:rsidRDefault="009B0998" w:rsidP="009B0998">
      <w:pPr>
        <w:pStyle w:val="ListParagraph"/>
        <w:numPr>
          <w:ilvl w:val="1"/>
          <w:numId w:val="9"/>
        </w:numPr>
        <w:rPr>
          <w:rFonts w:ascii="Arial" w:hAnsi="Arial" w:cs="Arial"/>
          <w:sz w:val="22"/>
          <w:szCs w:val="22"/>
        </w:rPr>
      </w:pPr>
      <w:r w:rsidRPr="009B0998">
        <w:rPr>
          <w:rFonts w:ascii="Arial" w:hAnsi="Arial" w:cs="Arial"/>
          <w:sz w:val="22"/>
          <w:szCs w:val="22"/>
        </w:rPr>
        <w:t xml:space="preserve">London’s Air Ambulance has launched a study to reduce deaths from catastrophic bleeding. The two-year investigation is trialling a new blood product for critical patients suffering major injury who might not survive being air-lifted to the trauma centre at the Royal London Hospital. The product consists of red blood cells and plasma given in a single transfusion. The Air Ambulance base at Whitechapel used red blood cell transfusion when it introduced ‘blood on board’ in 2012 on helicopters and in its rapid response cars. That resulted in a 15 per cent reduction in pre-hospital mortality. </w:t>
      </w:r>
    </w:p>
    <w:p w:rsidR="0088222C" w:rsidRDefault="00A56E4A" w:rsidP="00007E06">
      <w:pPr>
        <w:pStyle w:val="NormalWeb"/>
        <w:numPr>
          <w:ilvl w:val="1"/>
          <w:numId w:val="9"/>
        </w:numPr>
        <w:rPr>
          <w:rFonts w:ascii="Arial" w:hAnsi="Arial" w:cs="Arial"/>
          <w:sz w:val="22"/>
          <w:szCs w:val="22"/>
        </w:rPr>
      </w:pPr>
      <w:r w:rsidRPr="00157AF6">
        <w:rPr>
          <w:rFonts w:ascii="Arial" w:hAnsi="Arial" w:cs="Arial"/>
          <w:sz w:val="22"/>
          <w:szCs w:val="22"/>
        </w:rPr>
        <w:t>In Ghana, Mirasol Pathogen Reduction Technology has been made available with the support of the Japanese international Cooperation Agency (JICA) in collaboration with the Ministry of Health and other development agencies. It was piloted in the Komfo Anokye Teaching Hospital and the Korle Bu Teaching Hospital as part of the Ghana Blood Safety Programme which commenced in 2016.</w:t>
      </w:r>
    </w:p>
    <w:p w:rsidR="00A51A17" w:rsidRPr="00DC40CA" w:rsidRDefault="00007E06" w:rsidP="002F4DC8">
      <w:pPr>
        <w:pStyle w:val="NormalWeb"/>
        <w:numPr>
          <w:ilvl w:val="1"/>
          <w:numId w:val="9"/>
        </w:numPr>
        <w:rPr>
          <w:rFonts w:ascii="Arial" w:hAnsi="Arial" w:cs="Arial"/>
          <w:sz w:val="22"/>
          <w:szCs w:val="22"/>
        </w:rPr>
      </w:pPr>
      <w:r w:rsidRPr="00DC40CA">
        <w:rPr>
          <w:rFonts w:ascii="Arial" w:hAnsi="Arial" w:cs="Arial"/>
          <w:sz w:val="22"/>
          <w:szCs w:val="22"/>
        </w:rPr>
        <w:t xml:space="preserve">The Australian Commission on Safety and Quality in Health Care (ACSQHC) has launched </w:t>
      </w:r>
      <w:hyperlink r:id="rId47" w:history="1">
        <w:r w:rsidRPr="00DC40CA">
          <w:rPr>
            <w:rStyle w:val="Hyperlink"/>
            <w:rFonts w:ascii="Arial" w:hAnsi="Arial" w:cs="Arial"/>
            <w:i/>
            <w:iCs/>
            <w:color w:val="4B1CF8"/>
            <w:sz w:val="22"/>
            <w:szCs w:val="22"/>
          </w:rPr>
          <w:t>Venous thromboembolism prevention clinical care standard</w:t>
        </w:r>
      </w:hyperlink>
      <w:r w:rsidRPr="00DC40CA">
        <w:rPr>
          <w:rStyle w:val="Hyperlink"/>
          <w:rFonts w:ascii="Arial" w:hAnsi="Arial" w:cs="Arial"/>
          <w:iCs/>
          <w:color w:val="4B1CF8"/>
          <w:sz w:val="22"/>
          <w:szCs w:val="22"/>
        </w:rPr>
        <w:t xml:space="preserve">  </w:t>
      </w:r>
      <w:r w:rsidRPr="00DC40CA">
        <w:rPr>
          <w:rStyle w:val="Hyperlink"/>
          <w:rFonts w:ascii="Arial" w:hAnsi="Arial" w:cs="Arial"/>
          <w:iCs/>
          <w:color w:val="auto"/>
          <w:sz w:val="22"/>
          <w:szCs w:val="22"/>
          <w:u w:val="none"/>
        </w:rPr>
        <w:t xml:space="preserve">with the goal of preventing death through </w:t>
      </w:r>
      <w:r w:rsidRPr="00DC40CA">
        <w:rPr>
          <w:rFonts w:ascii="Arial" w:hAnsi="Arial" w:cs="Arial"/>
          <w:sz w:val="22"/>
          <w:szCs w:val="22"/>
        </w:rPr>
        <w:t>venous thromboembolism (VTE). General practitioners are seen as playing a key role in preventing deaths from VTE after hospitalisation.  The risk of VTE rises during a hospital stay, but it also remains up to three months afterwards, making it a very relevant health threat once a patient has returned to the community.  The new care standard contains recommendations for improved recording of patients’ VTE prevention plans while they are in hospital, and then improved transfer of that information from hospital to primary healthcare after the patient is discharged.  Another feature of the care standard is an update of the list of medicines used in VTE prophylaxis, which have changed significantly in recent years. The standard includes two appendixes, one on medicines that affect bleeding risk and the other on VTE prevention medicines. The appendices include not just the names of VTE prevention medicines and information about pharmacokinetics and pharmacodynamics, but also about their monitoring requirements, which can be especially helpful for GPs in assessing patients for any problems that may arise as a result of their VTE prevention plan.</w:t>
      </w:r>
    </w:p>
    <w:p w:rsidR="007D79AE" w:rsidRPr="00370CDF" w:rsidRDefault="00237002" w:rsidP="00120B02">
      <w:pPr>
        <w:pStyle w:val="Heading1"/>
        <w:numPr>
          <w:ilvl w:val="0"/>
          <w:numId w:val="1"/>
        </w:numPr>
        <w:rPr>
          <w:color w:val="FF0000"/>
        </w:rPr>
      </w:pPr>
      <w:bookmarkStart w:id="13" w:name="_Toc528835841"/>
      <w:r w:rsidRPr="00370CDF">
        <w:rPr>
          <w:color w:val="FF0000"/>
        </w:rPr>
        <w:t xml:space="preserve">Research </w:t>
      </w:r>
      <w:r w:rsidR="00E679DE" w:rsidRPr="00370CDF">
        <w:rPr>
          <w:color w:val="FF0000"/>
        </w:rPr>
        <w:t>n</w:t>
      </w:r>
      <w:r w:rsidRPr="00370CDF">
        <w:rPr>
          <w:color w:val="FF0000"/>
        </w:rPr>
        <w:t>ot included elsewhere</w:t>
      </w:r>
      <w:bookmarkEnd w:id="13"/>
    </w:p>
    <w:p w:rsidR="00102D8A" w:rsidRPr="006877BB" w:rsidRDefault="00237002" w:rsidP="006877BB">
      <w:pPr>
        <w:pStyle w:val="ListParagraph"/>
        <w:ind w:left="360"/>
      </w:pPr>
      <w:r w:rsidRPr="00237002">
        <w:rPr>
          <w:rFonts w:ascii="Arial" w:hAnsi="Arial" w:cs="Arial"/>
          <w:i/>
        </w:rPr>
        <w:t xml:space="preserve">A wide range of scientific research has some potential to affect the use of blood and blood products.  However, research projects have time horizons which vary from “useful tomorrow” to “at least ten years away”.  Likelihood of success of particular projects varies, and even research which achieves its desired scientific outcomes may not lead to scaled-up production, clinical trials, regulatory approval and market development.  </w:t>
      </w:r>
    </w:p>
    <w:p w:rsidR="00806638" w:rsidRPr="00806638" w:rsidRDefault="00806638" w:rsidP="00806638">
      <w:pPr>
        <w:pStyle w:val="ListParagraph"/>
        <w:spacing w:after="240"/>
        <w:rPr>
          <w:rStyle w:val="Strong"/>
          <w:rFonts w:ascii="Arial" w:hAnsi="Arial" w:cs="Arial"/>
          <w:b w:val="0"/>
          <w:bCs w:val="0"/>
          <w:sz w:val="22"/>
          <w:szCs w:val="22"/>
        </w:rPr>
      </w:pPr>
    </w:p>
    <w:p w:rsidR="00254A2B" w:rsidRDefault="001F1B2C" w:rsidP="00254A2B">
      <w:pPr>
        <w:pStyle w:val="ListParagraph"/>
        <w:numPr>
          <w:ilvl w:val="1"/>
          <w:numId w:val="9"/>
        </w:numPr>
        <w:spacing w:after="240"/>
        <w:rPr>
          <w:rFonts w:ascii="Arial" w:hAnsi="Arial" w:cs="Arial"/>
          <w:sz w:val="22"/>
          <w:szCs w:val="22"/>
        </w:rPr>
      </w:pPr>
      <w:r w:rsidRPr="001F1B2C">
        <w:rPr>
          <w:rFonts w:ascii="Arial" w:hAnsi="Arial" w:cs="Arial"/>
          <w:sz w:val="22"/>
          <w:szCs w:val="22"/>
        </w:rPr>
        <w:t>Researchers say they have found evidence that blood deposits in the brain may not require a blood vessel tear</w:t>
      </w:r>
      <w:r w:rsidRPr="002228C2">
        <w:rPr>
          <w:rStyle w:val="FootnoteReference"/>
          <w:rFonts w:ascii="Arial" w:hAnsi="Arial" w:cs="Arial"/>
          <w:sz w:val="22"/>
          <w:szCs w:val="22"/>
        </w:rPr>
        <w:footnoteReference w:id="30"/>
      </w:r>
      <w:r w:rsidRPr="001F1B2C">
        <w:rPr>
          <w:rFonts w:ascii="Arial" w:hAnsi="Arial" w:cs="Arial"/>
          <w:sz w:val="22"/>
          <w:szCs w:val="22"/>
        </w:rPr>
        <w:t>. They found that brain endothelial cells (the cells that line blood vessels of the brain) can engulf red blood cells and deposit them outside the blood vessels and into the substance of the brain</w:t>
      </w:r>
      <w:r w:rsidRPr="002228C2">
        <w:rPr>
          <w:rStyle w:val="FootnoteReference"/>
          <w:rFonts w:ascii="Arial" w:hAnsi="Arial" w:cs="Arial"/>
          <w:sz w:val="22"/>
          <w:szCs w:val="22"/>
        </w:rPr>
        <w:footnoteReference w:id="31"/>
      </w:r>
      <w:r w:rsidRPr="001F1B2C">
        <w:rPr>
          <w:rFonts w:ascii="Arial" w:hAnsi="Arial" w:cs="Arial"/>
          <w:sz w:val="22"/>
          <w:szCs w:val="22"/>
        </w:rPr>
        <w:t xml:space="preserve">. </w:t>
      </w:r>
    </w:p>
    <w:p w:rsidR="00254A2B" w:rsidRPr="00254A2B" w:rsidRDefault="00254A2B" w:rsidP="00254A2B">
      <w:pPr>
        <w:pStyle w:val="ListParagraph"/>
        <w:numPr>
          <w:ilvl w:val="1"/>
          <w:numId w:val="9"/>
        </w:numPr>
        <w:spacing w:after="240"/>
        <w:rPr>
          <w:rFonts w:ascii="Arial" w:hAnsi="Arial" w:cs="Arial"/>
          <w:sz w:val="22"/>
          <w:szCs w:val="22"/>
        </w:rPr>
      </w:pPr>
      <w:r w:rsidRPr="00254A2B">
        <w:rPr>
          <w:rFonts w:ascii="Arial" w:hAnsi="Arial" w:cs="Arial"/>
          <w:sz w:val="22"/>
          <w:szCs w:val="22"/>
        </w:rPr>
        <w:lastRenderedPageBreak/>
        <w:t>New research suggests</w:t>
      </w:r>
      <w:r w:rsidRPr="00D43584">
        <w:rPr>
          <w:rStyle w:val="FootnoteReference"/>
          <w:rFonts w:ascii="Arial" w:hAnsi="Arial" w:cs="Arial"/>
          <w:sz w:val="22"/>
          <w:szCs w:val="22"/>
        </w:rPr>
        <w:footnoteReference w:id="32"/>
      </w:r>
      <w:r w:rsidRPr="00254A2B">
        <w:rPr>
          <w:rFonts w:ascii="Arial" w:hAnsi="Arial" w:cs="Arial"/>
          <w:sz w:val="22"/>
          <w:szCs w:val="22"/>
        </w:rPr>
        <w:t xml:space="preserve"> that older adults with atrial fibrillation experience faster global cognitive decline and have an increased risk for dementia compared with people of similar age who do not have atrial fibrilation, although use of anticoagulant drugs may reduce this risk. </w:t>
      </w:r>
    </w:p>
    <w:p w:rsidR="00A43E4B" w:rsidRPr="00A43E4B" w:rsidRDefault="00A43E4B" w:rsidP="005441AF">
      <w:pPr>
        <w:pStyle w:val="ListParagraph"/>
        <w:numPr>
          <w:ilvl w:val="1"/>
          <w:numId w:val="9"/>
        </w:numPr>
        <w:spacing w:after="225"/>
        <w:rPr>
          <w:rFonts w:ascii="Arial" w:hAnsi="Arial" w:cs="Arial"/>
          <w:color w:val="333333"/>
          <w:sz w:val="22"/>
          <w:szCs w:val="22"/>
        </w:rPr>
      </w:pPr>
      <w:r w:rsidRPr="00A43E4B">
        <w:rPr>
          <w:rFonts w:ascii="Arial" w:hAnsi="Arial" w:cs="Arial"/>
          <w:color w:val="333333"/>
          <w:sz w:val="22"/>
          <w:szCs w:val="22"/>
        </w:rPr>
        <w:t xml:space="preserve">Researchers </w:t>
      </w:r>
      <w:r w:rsidR="005441AF">
        <w:rPr>
          <w:rFonts w:ascii="Arial" w:hAnsi="Arial" w:cs="Arial"/>
          <w:color w:val="333333"/>
          <w:sz w:val="22"/>
          <w:szCs w:val="22"/>
        </w:rPr>
        <w:t xml:space="preserve">at the Massachusetts Institute of Technology </w:t>
      </w:r>
      <w:r w:rsidRPr="00A43E4B">
        <w:rPr>
          <w:rFonts w:ascii="Arial" w:hAnsi="Arial" w:cs="Arial"/>
          <w:color w:val="333333"/>
          <w:sz w:val="22"/>
          <w:szCs w:val="22"/>
        </w:rPr>
        <w:t xml:space="preserve">have </w:t>
      </w:r>
      <w:r w:rsidR="00C502BB">
        <w:rPr>
          <w:rFonts w:ascii="Arial" w:hAnsi="Arial" w:cs="Arial"/>
          <w:color w:val="333333"/>
          <w:sz w:val="22"/>
          <w:szCs w:val="22"/>
        </w:rPr>
        <w:t xml:space="preserve">found how </w:t>
      </w:r>
      <w:r w:rsidRPr="00A43E4B">
        <w:rPr>
          <w:rFonts w:ascii="Arial" w:hAnsi="Arial" w:cs="Arial"/>
          <w:color w:val="333333"/>
          <w:sz w:val="22"/>
          <w:szCs w:val="22"/>
        </w:rPr>
        <w:t>to help blood cells regenerate faster, by stimulating a particular type of stem cell to secrete growth factors that help blood cell precursor cells differentiate into mature blood cells</w:t>
      </w:r>
      <w:r w:rsidR="00B0605C">
        <w:rPr>
          <w:rStyle w:val="FootnoteReference"/>
          <w:rFonts w:ascii="Arial" w:hAnsi="Arial" w:cs="Arial"/>
          <w:color w:val="333333"/>
          <w:sz w:val="22"/>
          <w:szCs w:val="22"/>
        </w:rPr>
        <w:footnoteReference w:id="33"/>
      </w:r>
      <w:r w:rsidRPr="00A43E4B">
        <w:rPr>
          <w:rFonts w:ascii="Arial" w:hAnsi="Arial" w:cs="Arial"/>
          <w:color w:val="333333"/>
          <w:sz w:val="22"/>
          <w:szCs w:val="22"/>
        </w:rPr>
        <w:t xml:space="preserve">. This could </w:t>
      </w:r>
      <w:r w:rsidR="008966C6">
        <w:rPr>
          <w:rFonts w:ascii="Arial" w:hAnsi="Arial" w:cs="Arial"/>
          <w:color w:val="333333"/>
          <w:sz w:val="22"/>
          <w:szCs w:val="22"/>
        </w:rPr>
        <w:t xml:space="preserve">be of particular importance to </w:t>
      </w:r>
      <w:r w:rsidRPr="00A43E4B">
        <w:rPr>
          <w:rFonts w:ascii="Arial" w:hAnsi="Arial" w:cs="Arial"/>
          <w:color w:val="333333"/>
          <w:sz w:val="22"/>
          <w:szCs w:val="22"/>
        </w:rPr>
        <w:t xml:space="preserve">cancer patients who receive bone marrow irradiation. </w:t>
      </w:r>
    </w:p>
    <w:p w:rsidR="00962845" w:rsidRDefault="00F6325E" w:rsidP="008D01EE">
      <w:pPr>
        <w:pStyle w:val="ListParagraph"/>
        <w:numPr>
          <w:ilvl w:val="1"/>
          <w:numId w:val="9"/>
        </w:numPr>
        <w:spacing w:after="240"/>
        <w:rPr>
          <w:rFonts w:ascii="Arial" w:hAnsi="Arial" w:cs="Arial"/>
          <w:sz w:val="22"/>
          <w:szCs w:val="22"/>
        </w:rPr>
      </w:pPr>
      <w:r w:rsidRPr="00F6325E">
        <w:rPr>
          <w:rFonts w:ascii="Arial" w:hAnsi="Arial" w:cs="Arial"/>
          <w:sz w:val="22"/>
          <w:szCs w:val="22"/>
        </w:rPr>
        <w:t>Researchers from the University of Alabama believe “Trojan Horse" enzyme delivery could potentially treat thrombotic thrombocytopenic purpura</w:t>
      </w:r>
      <w:r>
        <w:rPr>
          <w:rStyle w:val="FootnoteReference"/>
          <w:rFonts w:ascii="Arial" w:hAnsi="Arial" w:cs="Arial"/>
        </w:rPr>
        <w:footnoteReference w:id="34"/>
      </w:r>
      <w:r w:rsidRPr="00F6325E">
        <w:rPr>
          <w:rFonts w:ascii="Arial" w:hAnsi="Arial" w:cs="Arial"/>
          <w:sz w:val="22"/>
          <w:szCs w:val="22"/>
        </w:rPr>
        <w:t>.</w:t>
      </w:r>
    </w:p>
    <w:p w:rsidR="00E7181D" w:rsidRPr="00DC40CA" w:rsidRDefault="00E7181D" w:rsidP="00DC40CA">
      <w:pPr>
        <w:pStyle w:val="ListParagraph"/>
        <w:numPr>
          <w:ilvl w:val="1"/>
          <w:numId w:val="9"/>
        </w:numPr>
        <w:spacing w:after="240"/>
        <w:rPr>
          <w:rFonts w:ascii="Arial" w:hAnsi="Arial" w:cs="Arial"/>
          <w:sz w:val="22"/>
          <w:szCs w:val="22"/>
        </w:rPr>
      </w:pPr>
      <w:r w:rsidRPr="008D01EE">
        <w:rPr>
          <w:rFonts w:ascii="Arial" w:hAnsi="Arial" w:cs="Arial"/>
          <w:sz w:val="22"/>
          <w:szCs w:val="22"/>
        </w:rPr>
        <w:t>Scientists from the University of California at San Francisco have developed a new therapeutic to deliver oxygen to tissues which are hypoxic (under-oxygenated)</w:t>
      </w:r>
      <w:r>
        <w:rPr>
          <w:rStyle w:val="FootnoteReference"/>
          <w:rFonts w:ascii="Arial" w:hAnsi="Arial" w:cs="Arial"/>
        </w:rPr>
        <w:footnoteReference w:id="35"/>
      </w:r>
      <w:r w:rsidRPr="008D01EE">
        <w:rPr>
          <w:rFonts w:ascii="Arial" w:hAnsi="Arial" w:cs="Arial"/>
          <w:sz w:val="22"/>
          <w:szCs w:val="22"/>
        </w:rPr>
        <w:t>. This could restore to cardiac cells the contractile function heavily compromised under hypoxic conditions.  The therapeutic restored the function of oxygen-starved heart tissue in an animal model of global hypoxia.</w:t>
      </w:r>
      <w:r w:rsidR="008D01EE" w:rsidRPr="008D01EE">
        <w:rPr>
          <w:rFonts w:ascii="Arial" w:hAnsi="Arial" w:cs="Arial"/>
          <w:sz w:val="22"/>
          <w:szCs w:val="22"/>
        </w:rPr>
        <w:t xml:space="preserve">  Follow-up studies being conducted are further investigating more specific models to determine if this may be applicable to infants undergoing bypass</w:t>
      </w:r>
      <w:r w:rsidR="00DC40CA">
        <w:rPr>
          <w:rFonts w:ascii="Arial" w:hAnsi="Arial" w:cs="Arial"/>
          <w:sz w:val="22"/>
          <w:szCs w:val="22"/>
        </w:rPr>
        <w:t>.</w:t>
      </w:r>
    </w:p>
    <w:p w:rsidR="0083528D" w:rsidRPr="009024A7" w:rsidRDefault="00327FB6" w:rsidP="009024A7">
      <w:pPr>
        <w:pStyle w:val="Heading1"/>
        <w:numPr>
          <w:ilvl w:val="0"/>
          <w:numId w:val="1"/>
        </w:numPr>
        <w:rPr>
          <w:color w:val="FF0000"/>
        </w:rPr>
      </w:pPr>
      <w:bookmarkStart w:id="14" w:name="_Toc528835842"/>
      <w:r>
        <w:rPr>
          <w:color w:val="FF0000"/>
        </w:rPr>
        <w:t>Legal Matters</w:t>
      </w:r>
      <w:bookmarkEnd w:id="14"/>
      <w:r w:rsidRPr="009024A7">
        <w:rPr>
          <w:color w:val="FF0000"/>
        </w:rPr>
        <w:tab/>
      </w:r>
    </w:p>
    <w:p w:rsidR="00054B23" w:rsidRDefault="00FD085B" w:rsidP="00FD085B">
      <w:pPr>
        <w:pStyle w:val="ListParagraph"/>
        <w:numPr>
          <w:ilvl w:val="1"/>
          <w:numId w:val="9"/>
        </w:numPr>
        <w:spacing w:after="240"/>
        <w:rPr>
          <w:rFonts w:ascii="Arial" w:hAnsi="Arial" w:cs="Arial"/>
          <w:sz w:val="22"/>
          <w:szCs w:val="22"/>
        </w:rPr>
      </w:pPr>
      <w:r>
        <w:rPr>
          <w:rFonts w:ascii="Arial" w:hAnsi="Arial" w:cs="Arial"/>
          <w:sz w:val="22"/>
          <w:szCs w:val="22"/>
        </w:rPr>
        <w:t>The UK inq</w:t>
      </w:r>
      <w:r w:rsidR="00A561CF">
        <w:rPr>
          <w:rFonts w:ascii="Arial" w:hAnsi="Arial" w:cs="Arial"/>
          <w:sz w:val="22"/>
          <w:szCs w:val="22"/>
        </w:rPr>
        <w:t xml:space="preserve">uiry into what has been called the </w:t>
      </w:r>
      <w:r w:rsidR="000C0C33">
        <w:rPr>
          <w:rFonts w:ascii="Arial" w:hAnsi="Arial" w:cs="Arial"/>
          <w:sz w:val="22"/>
          <w:szCs w:val="22"/>
        </w:rPr>
        <w:t>“</w:t>
      </w:r>
      <w:r w:rsidR="00A561CF">
        <w:rPr>
          <w:rFonts w:ascii="Arial" w:hAnsi="Arial" w:cs="Arial"/>
          <w:sz w:val="22"/>
          <w:szCs w:val="22"/>
        </w:rPr>
        <w:t>contaminated blood scandal</w:t>
      </w:r>
      <w:r w:rsidR="000C0C33">
        <w:rPr>
          <w:rFonts w:ascii="Arial" w:hAnsi="Arial" w:cs="Arial"/>
          <w:sz w:val="22"/>
          <w:szCs w:val="22"/>
        </w:rPr>
        <w:t>”</w:t>
      </w:r>
      <w:r w:rsidR="00FF2CE4">
        <w:rPr>
          <w:rStyle w:val="FootnoteReference"/>
          <w:rFonts w:ascii="Arial" w:hAnsi="Arial" w:cs="Arial"/>
          <w:sz w:val="22"/>
          <w:szCs w:val="22"/>
        </w:rPr>
        <w:footnoteReference w:id="36"/>
      </w:r>
      <w:r w:rsidR="00D53A6A">
        <w:rPr>
          <w:rFonts w:ascii="Arial" w:hAnsi="Arial" w:cs="Arial"/>
          <w:sz w:val="22"/>
          <w:szCs w:val="22"/>
        </w:rPr>
        <w:t xml:space="preserve"> has </w:t>
      </w:r>
      <w:r w:rsidR="00566E55">
        <w:rPr>
          <w:rFonts w:ascii="Arial" w:hAnsi="Arial" w:cs="Arial"/>
          <w:sz w:val="22"/>
          <w:szCs w:val="22"/>
        </w:rPr>
        <w:t xml:space="preserve">elicited </w:t>
      </w:r>
      <w:r w:rsidR="00C53CDE">
        <w:rPr>
          <w:rFonts w:ascii="Arial" w:hAnsi="Arial" w:cs="Arial"/>
          <w:sz w:val="22"/>
          <w:szCs w:val="22"/>
        </w:rPr>
        <w:t>broad discussion in the media as well as in the inquiry itself</w:t>
      </w:r>
      <w:r w:rsidR="00D7029A">
        <w:rPr>
          <w:rFonts w:ascii="Arial" w:hAnsi="Arial" w:cs="Arial"/>
          <w:sz w:val="22"/>
          <w:szCs w:val="22"/>
        </w:rPr>
        <w:t>. This includes</w:t>
      </w:r>
    </w:p>
    <w:p w:rsidR="00D7029A" w:rsidRDefault="00793DC6" w:rsidP="00D7029A">
      <w:pPr>
        <w:pStyle w:val="ListParagraph"/>
        <w:numPr>
          <w:ilvl w:val="2"/>
          <w:numId w:val="9"/>
        </w:numPr>
        <w:spacing w:after="240"/>
        <w:rPr>
          <w:rFonts w:ascii="Arial" w:hAnsi="Arial" w:cs="Arial"/>
          <w:sz w:val="22"/>
          <w:szCs w:val="22"/>
        </w:rPr>
      </w:pPr>
      <w:r>
        <w:rPr>
          <w:rFonts w:ascii="Arial" w:hAnsi="Arial" w:cs="Arial"/>
          <w:sz w:val="22"/>
          <w:szCs w:val="22"/>
        </w:rPr>
        <w:t xml:space="preserve">an allegation that 1200 patients </w:t>
      </w:r>
      <w:r w:rsidR="000D1853">
        <w:rPr>
          <w:rFonts w:ascii="Arial" w:hAnsi="Arial" w:cs="Arial"/>
          <w:sz w:val="22"/>
          <w:szCs w:val="22"/>
        </w:rPr>
        <w:t xml:space="preserve">who had been infected with HIV were required to sign a contract </w:t>
      </w:r>
      <w:r w:rsidR="00550FF0">
        <w:rPr>
          <w:rFonts w:ascii="Arial" w:hAnsi="Arial" w:cs="Arial"/>
          <w:sz w:val="22"/>
          <w:szCs w:val="22"/>
        </w:rPr>
        <w:t>undertaking to drop all legal action</w:t>
      </w:r>
      <w:r w:rsidR="000F4EAB">
        <w:rPr>
          <w:rFonts w:ascii="Arial" w:hAnsi="Arial" w:cs="Arial"/>
          <w:sz w:val="22"/>
          <w:szCs w:val="22"/>
        </w:rPr>
        <w:t xml:space="preserve"> as a condition of receiving some compensation, and that it was only after that </w:t>
      </w:r>
      <w:r w:rsidR="00283B5D">
        <w:rPr>
          <w:rFonts w:ascii="Arial" w:hAnsi="Arial" w:cs="Arial"/>
          <w:sz w:val="22"/>
          <w:szCs w:val="22"/>
        </w:rPr>
        <w:t>that they were advised they had hepatitis C as well</w:t>
      </w:r>
      <w:r w:rsidR="0000787F">
        <w:rPr>
          <w:rFonts w:ascii="Arial" w:hAnsi="Arial" w:cs="Arial"/>
          <w:sz w:val="22"/>
          <w:szCs w:val="22"/>
        </w:rPr>
        <w:t>;</w:t>
      </w:r>
    </w:p>
    <w:p w:rsidR="009A2D32" w:rsidRDefault="009451C3" w:rsidP="009A2D32">
      <w:pPr>
        <w:pStyle w:val="ListParagraph"/>
        <w:numPr>
          <w:ilvl w:val="2"/>
          <w:numId w:val="9"/>
        </w:numPr>
        <w:spacing w:after="240"/>
        <w:rPr>
          <w:rFonts w:ascii="Arial" w:hAnsi="Arial" w:cs="Arial"/>
          <w:sz w:val="22"/>
          <w:szCs w:val="22"/>
        </w:rPr>
      </w:pPr>
      <w:r>
        <w:rPr>
          <w:rFonts w:ascii="Arial" w:hAnsi="Arial" w:cs="Arial"/>
          <w:sz w:val="22"/>
          <w:szCs w:val="22"/>
        </w:rPr>
        <w:t>a</w:t>
      </w:r>
      <w:r w:rsidR="006123B2">
        <w:rPr>
          <w:rFonts w:ascii="Arial" w:hAnsi="Arial" w:cs="Arial"/>
          <w:sz w:val="22"/>
          <w:szCs w:val="22"/>
        </w:rPr>
        <w:t xml:space="preserve"> report that victims have written to the health secretary asking for an immediate increase in support payments</w:t>
      </w:r>
      <w:r w:rsidR="00321C98">
        <w:rPr>
          <w:rFonts w:ascii="Arial" w:hAnsi="Arial" w:cs="Arial"/>
          <w:sz w:val="22"/>
          <w:szCs w:val="22"/>
        </w:rPr>
        <w:t xml:space="preserve"> in England, Wales and Northern Ireland</w:t>
      </w:r>
      <w:r w:rsidR="00F3151C">
        <w:rPr>
          <w:rFonts w:ascii="Arial" w:hAnsi="Arial" w:cs="Arial"/>
          <w:sz w:val="22"/>
          <w:szCs w:val="22"/>
        </w:rPr>
        <w:t xml:space="preserve"> to the level now received by victims in Scotland</w:t>
      </w:r>
      <w:r w:rsidR="0000787F">
        <w:rPr>
          <w:rFonts w:ascii="Arial" w:hAnsi="Arial" w:cs="Arial"/>
          <w:sz w:val="22"/>
          <w:szCs w:val="22"/>
        </w:rPr>
        <w:t>; and</w:t>
      </w:r>
    </w:p>
    <w:p w:rsidR="00F9151E" w:rsidRDefault="000D44ED" w:rsidP="00F9151E">
      <w:pPr>
        <w:pStyle w:val="ListParagraph"/>
        <w:numPr>
          <w:ilvl w:val="2"/>
          <w:numId w:val="9"/>
        </w:numPr>
        <w:spacing w:after="240"/>
        <w:rPr>
          <w:rFonts w:ascii="Arial" w:hAnsi="Arial" w:cs="Arial"/>
          <w:sz w:val="22"/>
          <w:szCs w:val="22"/>
        </w:rPr>
      </w:pPr>
      <w:r w:rsidRPr="009A2D32">
        <w:rPr>
          <w:rFonts w:ascii="Arial" w:hAnsi="Arial" w:cs="Arial"/>
          <w:sz w:val="22"/>
          <w:szCs w:val="22"/>
        </w:rPr>
        <w:t xml:space="preserve">a </w:t>
      </w:r>
      <w:r w:rsidR="009451C3" w:rsidRPr="009A2D32">
        <w:rPr>
          <w:rFonts w:ascii="Arial" w:hAnsi="Arial" w:cs="Arial"/>
          <w:sz w:val="22"/>
          <w:szCs w:val="22"/>
        </w:rPr>
        <w:t xml:space="preserve">report </w:t>
      </w:r>
      <w:r w:rsidRPr="009A2D32">
        <w:rPr>
          <w:rFonts w:ascii="Arial" w:hAnsi="Arial" w:cs="Arial"/>
          <w:sz w:val="22"/>
          <w:szCs w:val="22"/>
        </w:rPr>
        <w:t>that the inquiry chair</w:t>
      </w:r>
      <w:r w:rsidR="00F04D1C" w:rsidRPr="009A2D32">
        <w:rPr>
          <w:rFonts w:ascii="Arial" w:hAnsi="Arial" w:cs="Arial"/>
          <w:sz w:val="22"/>
          <w:szCs w:val="22"/>
        </w:rPr>
        <w:t xml:space="preserve"> Sir Brian Langstaff wrote to the Minister for the Cabinet Office</w:t>
      </w:r>
      <w:r w:rsidR="00294F81" w:rsidRPr="009A2D32">
        <w:rPr>
          <w:rFonts w:ascii="Arial" w:hAnsi="Arial" w:cs="Arial"/>
          <w:sz w:val="22"/>
          <w:szCs w:val="22"/>
        </w:rPr>
        <w:t xml:space="preserve"> calling for</w:t>
      </w:r>
      <w:r w:rsidR="009A2D32" w:rsidRPr="009A2D32">
        <w:rPr>
          <w:rFonts w:ascii="Arial" w:hAnsi="Arial" w:cs="Arial"/>
          <w:sz w:val="22"/>
          <w:szCs w:val="22"/>
        </w:rPr>
        <w:t xml:space="preserve"> "decisive action at the earliest opportunity" over financial support to victims and families.</w:t>
      </w:r>
      <w:r w:rsidR="00294F81" w:rsidRPr="009A2D32">
        <w:rPr>
          <w:rFonts w:ascii="Arial" w:hAnsi="Arial" w:cs="Arial"/>
          <w:sz w:val="22"/>
          <w:szCs w:val="22"/>
        </w:rPr>
        <w:t xml:space="preserve"> </w:t>
      </w:r>
    </w:p>
    <w:p w:rsidR="00602CB6" w:rsidRPr="00F9151E" w:rsidRDefault="007D1D0F" w:rsidP="00F9151E">
      <w:pPr>
        <w:pStyle w:val="ListParagraph"/>
        <w:numPr>
          <w:ilvl w:val="2"/>
          <w:numId w:val="9"/>
        </w:numPr>
        <w:spacing w:after="240"/>
        <w:rPr>
          <w:rFonts w:ascii="Arial" w:hAnsi="Arial" w:cs="Arial"/>
          <w:sz w:val="22"/>
          <w:szCs w:val="22"/>
        </w:rPr>
      </w:pPr>
      <w:r w:rsidRPr="00F9151E">
        <w:rPr>
          <w:rFonts w:ascii="Arial" w:hAnsi="Arial" w:cs="Arial"/>
          <w:sz w:val="22"/>
          <w:szCs w:val="22"/>
        </w:rPr>
        <w:t>Sir Bria</w:t>
      </w:r>
      <w:r w:rsidR="00300E5D">
        <w:rPr>
          <w:rFonts w:ascii="Arial" w:hAnsi="Arial" w:cs="Arial"/>
          <w:sz w:val="22"/>
          <w:szCs w:val="22"/>
        </w:rPr>
        <w:t>n</w:t>
      </w:r>
      <w:r w:rsidRPr="00F9151E">
        <w:rPr>
          <w:rFonts w:ascii="Arial" w:hAnsi="Arial" w:cs="Arial"/>
          <w:sz w:val="22"/>
          <w:szCs w:val="22"/>
        </w:rPr>
        <w:t xml:space="preserve"> has reportedly said</w:t>
      </w:r>
      <w:r w:rsidR="00F9151E" w:rsidRPr="00F9151E">
        <w:rPr>
          <w:rFonts w:ascii="Arial" w:hAnsi="Arial" w:cs="Arial"/>
          <w:sz w:val="22"/>
          <w:szCs w:val="22"/>
        </w:rPr>
        <w:t>:</w:t>
      </w:r>
      <w:r w:rsidR="00570036">
        <w:rPr>
          <w:rFonts w:ascii="Arial" w:hAnsi="Arial" w:cs="Arial"/>
          <w:sz w:val="22"/>
          <w:szCs w:val="22"/>
        </w:rPr>
        <w:t xml:space="preserve"> </w:t>
      </w:r>
      <w:r w:rsidR="00F9151E" w:rsidRPr="00F9151E">
        <w:rPr>
          <w:rFonts w:ascii="Arial" w:hAnsi="Arial" w:cs="Arial"/>
          <w:sz w:val="22"/>
          <w:szCs w:val="22"/>
        </w:rPr>
        <w:t>”‘It is a truly sobering thought that if some of the claims are well-founded – and it is for this inquiry to find out if they are – there may yet be many thousands more who do not feel well, but have not yet been told that the reason for this is that they suffer from Hepatitis C”.</w:t>
      </w:r>
    </w:p>
    <w:p w:rsidR="00EF6B07" w:rsidRDefault="00EF6B07" w:rsidP="00EF6B07">
      <w:pPr>
        <w:pStyle w:val="Heading1"/>
        <w:numPr>
          <w:ilvl w:val="0"/>
          <w:numId w:val="1"/>
        </w:numPr>
        <w:rPr>
          <w:color w:val="FF0000"/>
        </w:rPr>
      </w:pPr>
      <w:bookmarkStart w:id="15" w:name="_Toc528835843"/>
      <w:r w:rsidRPr="00D54169">
        <w:rPr>
          <w:color w:val="FF0000"/>
        </w:rPr>
        <w:lastRenderedPageBreak/>
        <w:t>Infectious diseases</w:t>
      </w:r>
      <w:bookmarkEnd w:id="15"/>
      <w:r>
        <w:rPr>
          <w:color w:val="FF0000"/>
        </w:rPr>
        <w:tab/>
      </w:r>
    </w:p>
    <w:p w:rsidR="00EF6B07" w:rsidRDefault="00EF6B07" w:rsidP="00EF6B07">
      <w:pPr>
        <w:rPr>
          <w:rFonts w:ascii="Arial" w:hAnsi="Arial" w:cs="Arial"/>
          <w:i/>
        </w:rPr>
      </w:pPr>
      <w:r w:rsidRPr="001C2106">
        <w:rPr>
          <w:rFonts w:ascii="Arial" w:hAnsi="Arial" w:cs="Arial"/>
          <w:i/>
        </w:rPr>
        <w:t>The NBA takes an interest in infectious diseases because: the presence of disease in individual donors (e.g. influenza), or potential disease resulting from travel (e.g. malaria) means a donor must be deferred; temporary disease burden within a community (e.g. dengue in North Queensland) may limit blood collection in the community for a time; and some people may not be permitted to donate at all (e.g. people who lived in the UK for a period critical in the history of vCJD).</w:t>
      </w:r>
      <w:r>
        <w:rPr>
          <w:rFonts w:ascii="Arial" w:hAnsi="Arial" w:cs="Arial"/>
          <w:i/>
        </w:rPr>
        <w:t xml:space="preserve"> </w:t>
      </w:r>
      <w:r w:rsidRPr="001C2106">
        <w:rPr>
          <w:rFonts w:ascii="Arial" w:hAnsi="Arial" w:cs="Arial"/>
          <w:i/>
        </w:rPr>
        <w:t xml:space="preserve"> Blood donations are tested for a number of diseases (e.g. HIV and Hepatitis B), but there are also emerging infectious diseases for which it may become necessary to test in the future (e.g. Chagas disease, </w:t>
      </w:r>
      <w:r>
        <w:rPr>
          <w:rFonts w:ascii="Arial" w:hAnsi="Arial" w:cs="Arial"/>
          <w:i/>
        </w:rPr>
        <w:t xml:space="preserve">Zika virus </w:t>
      </w:r>
      <w:r w:rsidRPr="001C2106">
        <w:rPr>
          <w:rFonts w:ascii="Arial" w:hAnsi="Arial" w:cs="Arial"/>
          <w:i/>
        </w:rPr>
        <w:t>and the tick-borne babesiosis and Lyme disease).</w:t>
      </w:r>
      <w:r>
        <w:rPr>
          <w:rFonts w:ascii="Arial" w:hAnsi="Arial" w:cs="Arial"/>
          <w:i/>
        </w:rPr>
        <w:t xml:space="preserve">  </w:t>
      </w:r>
    </w:p>
    <w:p w:rsidR="00BF5BF8" w:rsidRPr="007743B6" w:rsidRDefault="00735D71" w:rsidP="007743B6">
      <w:pPr>
        <w:pStyle w:val="Heading2"/>
        <w:rPr>
          <w:rFonts w:ascii="Cambria" w:hAnsi="Cambria"/>
          <w:color w:val="111CF7"/>
        </w:rPr>
      </w:pPr>
      <w:bookmarkStart w:id="16" w:name="_Toc528835844"/>
      <w:r w:rsidRPr="00B231EE">
        <w:rPr>
          <w:rFonts w:ascii="Cambria" w:hAnsi="Cambria"/>
          <w:color w:val="111CF7"/>
        </w:rPr>
        <w:t>Mosq</w:t>
      </w:r>
      <w:r w:rsidR="00806638">
        <w:rPr>
          <w:rFonts w:ascii="Cambria" w:hAnsi="Cambria"/>
          <w:color w:val="111CF7"/>
        </w:rPr>
        <w:t>u</w:t>
      </w:r>
      <w:r w:rsidRPr="00B231EE">
        <w:rPr>
          <w:rFonts w:ascii="Cambria" w:hAnsi="Cambria"/>
          <w:color w:val="111CF7"/>
        </w:rPr>
        <w:t>ito-borne diseases</w:t>
      </w:r>
      <w:bookmarkEnd w:id="16"/>
      <w:r w:rsidRPr="00B231EE">
        <w:rPr>
          <w:rFonts w:ascii="Cambria" w:hAnsi="Cambria"/>
          <w:color w:val="111CF7"/>
        </w:rPr>
        <w:t xml:space="preserve"> </w:t>
      </w:r>
    </w:p>
    <w:p w:rsidR="001E330B" w:rsidRPr="007743B6" w:rsidRDefault="00A86FE0" w:rsidP="003C11AB">
      <w:pPr>
        <w:pStyle w:val="NormalWeb"/>
        <w:numPr>
          <w:ilvl w:val="1"/>
          <w:numId w:val="3"/>
        </w:numPr>
        <w:rPr>
          <w:rFonts w:ascii="Arial" w:hAnsi="Arial" w:cs="Arial"/>
          <w:sz w:val="22"/>
          <w:szCs w:val="22"/>
        </w:rPr>
      </w:pPr>
      <w:r w:rsidRPr="00D920A4">
        <w:rPr>
          <w:rFonts w:ascii="Arial" w:hAnsi="Arial" w:cs="Arial"/>
          <w:sz w:val="22"/>
          <w:szCs w:val="22"/>
        </w:rPr>
        <w:t xml:space="preserve">Valneva is testing a vaccine candidate against </w:t>
      </w:r>
      <w:r w:rsidR="003F5B06">
        <w:rPr>
          <w:rFonts w:ascii="Arial" w:hAnsi="Arial" w:cs="Arial"/>
          <w:sz w:val="22"/>
          <w:szCs w:val="22"/>
        </w:rPr>
        <w:t>c</w:t>
      </w:r>
      <w:r w:rsidRPr="00D920A4">
        <w:rPr>
          <w:rFonts w:ascii="Arial" w:hAnsi="Arial" w:cs="Arial"/>
          <w:sz w:val="22"/>
          <w:szCs w:val="22"/>
        </w:rPr>
        <w:t>hikungunya viral disease</w:t>
      </w:r>
      <w:r w:rsidRPr="00D920A4">
        <w:rPr>
          <w:rStyle w:val="FootnoteReference"/>
          <w:rFonts w:ascii="Arial" w:hAnsi="Arial" w:cs="Arial"/>
          <w:sz w:val="22"/>
          <w:szCs w:val="22"/>
        </w:rPr>
        <w:footnoteReference w:id="37"/>
      </w:r>
      <w:r w:rsidRPr="00D920A4">
        <w:rPr>
          <w:rFonts w:ascii="Arial" w:hAnsi="Arial" w:cs="Arial"/>
          <w:sz w:val="22"/>
          <w:szCs w:val="22"/>
        </w:rPr>
        <w:t xml:space="preserve">.  Valneva SE’s VLA1553′s </w:t>
      </w:r>
      <w:hyperlink r:id="rId48" w:tgtFrame="_blank" w:history="1">
        <w:r w:rsidRPr="00D920A4">
          <w:rPr>
            <w:rStyle w:val="Hyperlink"/>
            <w:rFonts w:ascii="Arial" w:hAnsi="Arial" w:cs="Arial"/>
            <w:color w:val="4B1CF8"/>
            <w:sz w:val="22"/>
            <w:szCs w:val="22"/>
          </w:rPr>
          <w:t>Phase 1 clinical trial</w:t>
        </w:r>
      </w:hyperlink>
      <w:r w:rsidRPr="00D920A4">
        <w:rPr>
          <w:rFonts w:ascii="Arial" w:hAnsi="Arial" w:cs="Arial"/>
          <w:sz w:val="22"/>
          <w:szCs w:val="22"/>
        </w:rPr>
        <w:t> is a randomized, observer-blinded, dose-escalation, multi-centre study, investigating three different dose levels in approximately 120 healthy adults vaccinated with a single-shot immunization. The first group of study participants is now being re-vaccinated</w:t>
      </w:r>
      <w:r w:rsidRPr="00D920A4">
        <w:rPr>
          <w:rStyle w:val="FootnoteReference"/>
          <w:rFonts w:ascii="Arial" w:hAnsi="Arial" w:cs="Arial"/>
          <w:sz w:val="22"/>
          <w:szCs w:val="22"/>
        </w:rPr>
        <w:footnoteReference w:id="38"/>
      </w:r>
      <w:r w:rsidRPr="00D920A4">
        <w:rPr>
          <w:rFonts w:ascii="Arial" w:hAnsi="Arial" w:cs="Arial"/>
          <w:sz w:val="22"/>
          <w:szCs w:val="22"/>
        </w:rPr>
        <w:t>. </w:t>
      </w:r>
      <w:hyperlink r:id="rId49" w:tgtFrame="_blank" w:history="1">
        <w:r w:rsidRPr="00D920A4">
          <w:rPr>
            <w:rStyle w:val="Hyperlink"/>
            <w:rFonts w:ascii="Arial" w:hAnsi="Arial" w:cs="Arial"/>
            <w:color w:val="4B1CF8"/>
            <w:sz w:val="22"/>
            <w:szCs w:val="22"/>
          </w:rPr>
          <w:t>VLA1553</w:t>
        </w:r>
      </w:hyperlink>
      <w:r w:rsidRPr="00D920A4">
        <w:rPr>
          <w:rFonts w:ascii="Arial" w:hAnsi="Arial" w:cs="Arial"/>
          <w:sz w:val="22"/>
          <w:szCs w:val="22"/>
        </w:rPr>
        <w:t xml:space="preserve"> aims for long-lasting protection and an anticipated safety profile similar to licensed vaccines for active immunization in adults and children. Valneva expects to announce initial data from this trial in early 2019</w:t>
      </w:r>
      <w:r w:rsidRPr="00D920A4">
        <w:rPr>
          <w:rStyle w:val="FootnoteReference"/>
          <w:rFonts w:ascii="Arial" w:hAnsi="Arial" w:cs="Arial"/>
          <w:sz w:val="22"/>
          <w:szCs w:val="22"/>
        </w:rPr>
        <w:footnoteReference w:id="39"/>
      </w:r>
      <w:r w:rsidRPr="00D920A4">
        <w:rPr>
          <w:rFonts w:ascii="Arial" w:hAnsi="Arial" w:cs="Arial"/>
          <w:sz w:val="22"/>
          <w:szCs w:val="22"/>
        </w:rPr>
        <w:t>. </w:t>
      </w:r>
    </w:p>
    <w:p w:rsidR="00721F7F" w:rsidRPr="007743B6" w:rsidRDefault="00021220" w:rsidP="007743B6">
      <w:pPr>
        <w:pStyle w:val="ListParagraph"/>
        <w:numPr>
          <w:ilvl w:val="1"/>
          <w:numId w:val="3"/>
        </w:numPr>
        <w:rPr>
          <w:rFonts w:ascii="Arial" w:hAnsi="Arial" w:cs="Arial"/>
          <w:sz w:val="22"/>
          <w:szCs w:val="22"/>
        </w:rPr>
      </w:pPr>
      <w:r>
        <w:rPr>
          <w:rFonts w:ascii="Arial" w:hAnsi="Arial" w:cs="Arial"/>
          <w:sz w:val="22"/>
          <w:szCs w:val="22"/>
        </w:rPr>
        <w:t xml:space="preserve">The Zika virus </w:t>
      </w:r>
      <w:r w:rsidR="001071E7">
        <w:rPr>
          <w:rFonts w:ascii="Arial" w:hAnsi="Arial" w:cs="Arial"/>
          <w:sz w:val="22"/>
          <w:szCs w:val="22"/>
        </w:rPr>
        <w:t>has been spreading in India. By mid-October ther had been almost 100 cases confirmed in Jaipur.</w:t>
      </w:r>
    </w:p>
    <w:p w:rsidR="00352BF1" w:rsidRPr="00352BF1" w:rsidRDefault="003F6FF3" w:rsidP="00352BF1">
      <w:pPr>
        <w:pStyle w:val="Heading2"/>
        <w:rPr>
          <w:rFonts w:ascii="Cambria" w:hAnsi="Cambria"/>
          <w:color w:val="111CF7"/>
        </w:rPr>
      </w:pPr>
      <w:bookmarkStart w:id="17" w:name="_Toc528835845"/>
      <w:r>
        <w:rPr>
          <w:rFonts w:ascii="Cambria" w:hAnsi="Cambria"/>
          <w:color w:val="111CF7"/>
        </w:rPr>
        <w:t>Influenza</w:t>
      </w:r>
      <w:bookmarkEnd w:id="17"/>
    </w:p>
    <w:p w:rsidR="00431132" w:rsidRPr="009F33F1" w:rsidRDefault="00431132" w:rsidP="009F33F1">
      <w:pPr>
        <w:pStyle w:val="NormalWeb"/>
        <w:numPr>
          <w:ilvl w:val="1"/>
          <w:numId w:val="3"/>
        </w:numPr>
        <w:rPr>
          <w:rFonts w:ascii="Arial" w:hAnsi="Arial" w:cs="Arial"/>
          <w:sz w:val="22"/>
          <w:szCs w:val="22"/>
        </w:rPr>
      </w:pPr>
      <w:r w:rsidRPr="009F33F1">
        <w:rPr>
          <w:rFonts w:ascii="Arial" w:hAnsi="Arial" w:cs="Arial"/>
          <w:sz w:val="22"/>
          <w:szCs w:val="22"/>
        </w:rPr>
        <w:t>The FDA approved Genentech’s Xofluza (baloxavir marboxil) for the treatment of acute uncomplicated influenza in patients 12 years of age and older who have been symptomatic for no more than 48 hours. This is the first new antiviral flu treatment in nearly two decades.</w:t>
      </w:r>
    </w:p>
    <w:p w:rsidR="00F479BE" w:rsidRPr="00CF5790" w:rsidRDefault="00DB4C5D" w:rsidP="00CF5790">
      <w:pPr>
        <w:pStyle w:val="Heading2"/>
        <w:rPr>
          <w:rFonts w:ascii="Cambria" w:hAnsi="Cambria"/>
          <w:color w:val="111CF7"/>
        </w:rPr>
      </w:pPr>
      <w:bookmarkStart w:id="18" w:name="_Toc513460062"/>
      <w:bookmarkStart w:id="19" w:name="_Toc528835846"/>
      <w:r>
        <w:rPr>
          <w:rFonts w:ascii="Cambria" w:hAnsi="Cambria"/>
          <w:color w:val="111CF7"/>
        </w:rPr>
        <w:t>Ebola</w:t>
      </w:r>
      <w:bookmarkEnd w:id="18"/>
      <w:r w:rsidRPr="00B231EE">
        <w:rPr>
          <w:rFonts w:ascii="Cambria" w:hAnsi="Cambria"/>
          <w:color w:val="111CF7"/>
        </w:rPr>
        <w:t xml:space="preserve"> </w:t>
      </w:r>
      <w:r w:rsidR="00384C12">
        <w:rPr>
          <w:rFonts w:ascii="Cambria" w:hAnsi="Cambria"/>
          <w:color w:val="111CF7"/>
        </w:rPr>
        <w:t>virus disease</w:t>
      </w:r>
      <w:bookmarkEnd w:id="19"/>
    </w:p>
    <w:p w:rsidR="005E6A1E" w:rsidRPr="005E6A1E" w:rsidRDefault="005E6A1E" w:rsidP="005E6A1E">
      <w:pPr>
        <w:pStyle w:val="NormalWeb"/>
        <w:numPr>
          <w:ilvl w:val="1"/>
          <w:numId w:val="3"/>
        </w:numPr>
        <w:rPr>
          <w:rFonts w:ascii="Arial" w:hAnsi="Arial" w:cs="Arial"/>
          <w:sz w:val="22"/>
          <w:szCs w:val="22"/>
        </w:rPr>
      </w:pPr>
      <w:r w:rsidRPr="005E6A1E">
        <w:rPr>
          <w:rFonts w:ascii="Arial" w:hAnsi="Arial" w:cs="Arial"/>
          <w:sz w:val="22"/>
          <w:szCs w:val="22"/>
        </w:rPr>
        <w:t>In the US, the director of the Centers for Disease Control and Prevention(CDC)  said in late October that he had argued that American experts should stay in the </w:t>
      </w:r>
      <w:hyperlink r:id="rId50" w:history="1">
        <w:r w:rsidRPr="005E6A1E">
          <w:rPr>
            <w:rStyle w:val="Hyperlink"/>
            <w:rFonts w:ascii="Arial" w:hAnsi="Arial" w:cs="Arial"/>
            <w:color w:val="3C24F0"/>
            <w:sz w:val="22"/>
            <w:szCs w:val="22"/>
          </w:rPr>
          <w:t>outbreak zone of the latest Ebola epidemic</w:t>
        </w:r>
      </w:hyperlink>
      <w:r w:rsidRPr="005E6A1E">
        <w:rPr>
          <w:rFonts w:ascii="Arial" w:hAnsi="Arial" w:cs="Arial"/>
          <w:sz w:val="22"/>
          <w:szCs w:val="22"/>
        </w:rPr>
        <w:t xml:space="preserve"> but accepted that his view had not been approved by others in the Trump administration because of security concerns.  The CDC was </w:t>
      </w:r>
      <w:hyperlink r:id="rId51" w:history="1">
        <w:r w:rsidRPr="005E6A1E">
          <w:rPr>
            <w:rStyle w:val="Hyperlink"/>
            <w:rFonts w:ascii="Arial" w:hAnsi="Arial" w:cs="Arial"/>
            <w:color w:val="3C24F0"/>
            <w:sz w:val="22"/>
            <w:szCs w:val="22"/>
          </w:rPr>
          <w:t>forced to withdraw workers</w:t>
        </w:r>
      </w:hyperlink>
      <w:r w:rsidRPr="005E6A1E">
        <w:rPr>
          <w:rFonts w:ascii="Arial" w:hAnsi="Arial" w:cs="Arial"/>
          <w:sz w:val="22"/>
          <w:szCs w:val="22"/>
        </w:rPr>
        <w:t xml:space="preserve"> from the outbreak zone in the Democratic Republic of Congo several weeks ago amid security concerns</w:t>
      </w:r>
      <w:r w:rsidRPr="003B04C8">
        <w:rPr>
          <w:rStyle w:val="FootnoteReference"/>
          <w:rFonts w:ascii="Arial" w:hAnsi="Arial" w:cs="Arial"/>
          <w:sz w:val="22"/>
          <w:szCs w:val="22"/>
        </w:rPr>
        <w:footnoteReference w:id="40"/>
      </w:r>
      <w:r w:rsidRPr="005E6A1E">
        <w:rPr>
          <w:rFonts w:ascii="Arial" w:hAnsi="Arial" w:cs="Arial"/>
          <w:sz w:val="22"/>
          <w:szCs w:val="22"/>
        </w:rPr>
        <w:t xml:space="preserve">.  Response teams hoped that an experimental vaccine could help curb the epidemic but the security situation made it difficult to track the course of the virus and to </w:t>
      </w:r>
      <w:hyperlink r:id="rId52" w:history="1">
        <w:r w:rsidRPr="005E6A1E">
          <w:rPr>
            <w:rStyle w:val="Hyperlink"/>
            <w:rFonts w:ascii="Arial" w:hAnsi="Arial" w:cs="Arial"/>
            <w:color w:val="3C24F0"/>
            <w:sz w:val="22"/>
            <w:szCs w:val="22"/>
          </w:rPr>
          <w:t>deliver the vaccine</w:t>
        </w:r>
      </w:hyperlink>
      <w:r w:rsidRPr="005E6A1E">
        <w:rPr>
          <w:rFonts w:ascii="Arial" w:hAnsi="Arial" w:cs="Arial"/>
          <w:sz w:val="22"/>
          <w:szCs w:val="22"/>
        </w:rPr>
        <w:t xml:space="preserve"> to those who need it.  The CDC director, Robert Redfield, said he would like to see “a small footprint of CDC employees” back in the area and added: “I’d be happy to be one of them.”</w:t>
      </w:r>
    </w:p>
    <w:p w:rsidR="00AF765C" w:rsidRPr="00AA78D0" w:rsidRDefault="00AF765C" w:rsidP="00D95EC0">
      <w:pPr>
        <w:pStyle w:val="NormalWeb"/>
        <w:numPr>
          <w:ilvl w:val="1"/>
          <w:numId w:val="3"/>
        </w:numPr>
        <w:rPr>
          <w:rFonts w:ascii="Arial" w:hAnsi="Arial" w:cs="Arial"/>
          <w:bCs/>
          <w:sz w:val="22"/>
          <w:szCs w:val="22"/>
        </w:rPr>
      </w:pPr>
      <w:r w:rsidRPr="00AA78D0">
        <w:rPr>
          <w:rFonts w:ascii="Arial" w:hAnsi="Arial" w:cs="Arial"/>
          <w:bCs/>
          <w:sz w:val="22"/>
          <w:szCs w:val="22"/>
        </w:rPr>
        <w:lastRenderedPageBreak/>
        <w:t>A synthetic DNA vaccine is demonstrating promising results against the Ebola virus in preclinical animal research.  Scientists at The Wistar Institute Vaccine and Immunotherapy Centers targeted a virus surface protein called glycoprotein</w:t>
      </w:r>
      <w:r w:rsidRPr="00AA78D0">
        <w:rPr>
          <w:rStyle w:val="FootnoteReference"/>
          <w:rFonts w:ascii="Arial" w:hAnsi="Arial" w:cs="Arial"/>
          <w:bCs/>
          <w:sz w:val="22"/>
          <w:szCs w:val="22"/>
        </w:rPr>
        <w:footnoteReference w:id="41"/>
      </w:r>
      <w:r w:rsidRPr="00AA78D0">
        <w:rPr>
          <w:rFonts w:ascii="Arial" w:hAnsi="Arial" w:cs="Arial"/>
          <w:bCs/>
          <w:sz w:val="22"/>
          <w:szCs w:val="22"/>
        </w:rPr>
        <w:t xml:space="preserve">. </w:t>
      </w:r>
    </w:p>
    <w:p w:rsidR="00816AD9" w:rsidRPr="00202217" w:rsidRDefault="00816AD9" w:rsidP="00202217">
      <w:pPr>
        <w:pStyle w:val="NormalWeb"/>
        <w:numPr>
          <w:ilvl w:val="1"/>
          <w:numId w:val="3"/>
        </w:numPr>
        <w:rPr>
          <w:rFonts w:ascii="Arial" w:hAnsi="Arial" w:cs="Arial"/>
          <w:sz w:val="22"/>
          <w:szCs w:val="22"/>
        </w:rPr>
      </w:pPr>
      <w:r w:rsidRPr="00EC6B6A">
        <w:rPr>
          <w:rFonts w:ascii="Arial" w:hAnsi="Arial" w:cs="Arial"/>
          <w:sz w:val="22"/>
          <w:szCs w:val="22"/>
        </w:rPr>
        <w:t>Scientists have developed a double-pronged approach for targeting Ebola virus infection using linked nucleic acid (LNA) antisense oligonucleotides (ASOs) designed to interfere with both genes essential for translation of Ebola virus genes and to block production of an intracellular human protein needed for the virus to enter cells.</w:t>
      </w:r>
      <w:r w:rsidRPr="00EC6B6A">
        <w:rPr>
          <w:rStyle w:val="FootnoteReference"/>
          <w:rFonts w:ascii="Arial" w:hAnsi="Arial" w:cs="Arial"/>
          <w:sz w:val="22"/>
          <w:szCs w:val="22"/>
        </w:rPr>
        <w:footnoteReference w:id="42"/>
      </w:r>
    </w:p>
    <w:p w:rsidR="000B5403" w:rsidRPr="008D09E7" w:rsidRDefault="00EF6B07" w:rsidP="008D09E7">
      <w:pPr>
        <w:pStyle w:val="Heading2"/>
        <w:rPr>
          <w:rFonts w:ascii="Cambria" w:hAnsi="Cambria"/>
          <w:color w:val="111CF7"/>
        </w:rPr>
      </w:pPr>
      <w:bookmarkStart w:id="20" w:name="_Toc528835847"/>
      <w:bookmarkStart w:id="21" w:name="_Hlk519936900"/>
      <w:r w:rsidRPr="009B12A6">
        <w:rPr>
          <w:rFonts w:ascii="Cambria" w:hAnsi="Cambria"/>
          <w:color w:val="111CF7"/>
        </w:rPr>
        <w:t>Other diseases</w:t>
      </w:r>
      <w:bookmarkEnd w:id="20"/>
      <w:bookmarkEnd w:id="1"/>
    </w:p>
    <w:p w:rsidR="000B5403" w:rsidRPr="008D09E7" w:rsidRDefault="000B5403" w:rsidP="000B5403">
      <w:pPr>
        <w:pStyle w:val="NormalWeb"/>
        <w:numPr>
          <w:ilvl w:val="1"/>
          <w:numId w:val="4"/>
        </w:numPr>
        <w:rPr>
          <w:rFonts w:ascii="Arial" w:hAnsi="Arial" w:cs="Arial"/>
          <w:sz w:val="22"/>
          <w:szCs w:val="22"/>
        </w:rPr>
      </w:pPr>
      <w:r w:rsidRPr="008D09E7">
        <w:rPr>
          <w:rFonts w:ascii="Arial" w:hAnsi="Arial" w:cs="Arial"/>
          <w:sz w:val="22"/>
          <w:szCs w:val="22"/>
        </w:rPr>
        <w:t>A farm in Scotland has had one of its cows die from mad cow disease, but health officials have assured the public that there is no threat to public health.</w:t>
      </w:r>
    </w:p>
    <w:p w:rsidR="008D09E7" w:rsidRPr="008D09E7" w:rsidRDefault="008D09E7" w:rsidP="008D09E7">
      <w:pPr>
        <w:pStyle w:val="ListParagraph"/>
        <w:numPr>
          <w:ilvl w:val="1"/>
          <w:numId w:val="4"/>
        </w:numPr>
        <w:rPr>
          <w:rFonts w:ascii="Arial" w:hAnsi="Arial" w:cs="Arial"/>
          <w:sz w:val="22"/>
          <w:szCs w:val="22"/>
        </w:rPr>
      </w:pPr>
      <w:r w:rsidRPr="008D09E7">
        <w:rPr>
          <w:rFonts w:ascii="Arial" w:hAnsi="Arial" w:cs="Arial"/>
          <w:sz w:val="22"/>
          <w:szCs w:val="22"/>
        </w:rPr>
        <w:t>An investigational vaccine designed to protect people from both Lassa fever and rabies showed promise in preclinical testing</w:t>
      </w:r>
      <w:r w:rsidRPr="00170DE7">
        <w:rPr>
          <w:rStyle w:val="FootnoteReference"/>
          <w:rFonts w:ascii="Arial" w:hAnsi="Arial" w:cs="Arial"/>
          <w:sz w:val="22"/>
          <w:szCs w:val="22"/>
        </w:rPr>
        <w:footnoteReference w:id="43"/>
      </w:r>
      <w:r w:rsidRPr="008D09E7">
        <w:rPr>
          <w:rFonts w:ascii="Arial" w:hAnsi="Arial" w:cs="Arial"/>
          <w:sz w:val="22"/>
          <w:szCs w:val="22"/>
        </w:rPr>
        <w:t>. Called Lassarab, it was developed and tested by scientists at Thomas Jefferson University in Philadelphia; the University of Minho in Braga, Portugal; the University of California, San Diego; and the National Institute of Allergy and Infectious Diseases (NIAID), part of the National Institutes of Health in the US.</w:t>
      </w:r>
      <w:bookmarkEnd w:id="21"/>
    </w:p>
    <w:sectPr w:rsidR="008D09E7" w:rsidRPr="008D09E7">
      <w:footerReference w:type="default" r:id="rI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095" w:rsidRDefault="00814095" w:rsidP="00EF6B07">
      <w:r>
        <w:separator/>
      </w:r>
    </w:p>
  </w:endnote>
  <w:endnote w:type="continuationSeparator" w:id="0">
    <w:p w:rsidR="00814095" w:rsidRDefault="00814095" w:rsidP="00EF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14899"/>
      <w:docPartObj>
        <w:docPartGallery w:val="Page Numbers (Bottom of Page)"/>
        <w:docPartUnique/>
      </w:docPartObj>
    </w:sdtPr>
    <w:sdtEndPr>
      <w:rPr>
        <w:noProof/>
      </w:rPr>
    </w:sdtEndPr>
    <w:sdtContent>
      <w:p w:rsidR="00541C9B" w:rsidRDefault="00541C9B">
        <w:pPr>
          <w:pStyle w:val="Footer"/>
        </w:pPr>
        <w:r>
          <w:fldChar w:fldCharType="begin"/>
        </w:r>
        <w:r>
          <w:instrText xml:space="preserve"> PAGE   \* MERGEFORMAT </w:instrText>
        </w:r>
        <w:r>
          <w:fldChar w:fldCharType="separate"/>
        </w:r>
        <w:r w:rsidR="00A1461B">
          <w:rPr>
            <w:noProof/>
          </w:rPr>
          <w:t>1</w:t>
        </w:r>
        <w:r>
          <w:rPr>
            <w:noProof/>
          </w:rPr>
          <w:fldChar w:fldCharType="end"/>
        </w:r>
      </w:p>
    </w:sdtContent>
  </w:sdt>
  <w:p w:rsidR="00541C9B" w:rsidRDefault="00541C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095" w:rsidRDefault="00814095" w:rsidP="00EF6B07">
      <w:r>
        <w:separator/>
      </w:r>
    </w:p>
  </w:footnote>
  <w:footnote w:type="continuationSeparator" w:id="0">
    <w:p w:rsidR="00814095" w:rsidRDefault="00814095" w:rsidP="00EF6B07">
      <w:r>
        <w:continuationSeparator/>
      </w:r>
    </w:p>
  </w:footnote>
  <w:footnote w:id="1">
    <w:p w:rsidR="003276A1" w:rsidRPr="00B12527" w:rsidRDefault="003276A1" w:rsidP="001C1E1D">
      <w:pPr>
        <w:pStyle w:val="m-article-headertype"/>
        <w:spacing w:before="0" w:beforeAutospacing="0" w:after="0" w:afterAutospacing="0" w:line="240" w:lineRule="atLeast"/>
        <w:textAlignment w:val="baseline"/>
        <w:rPr>
          <w:rFonts w:ascii="Arial" w:hAnsi="Arial" w:cs="Arial"/>
        </w:rPr>
      </w:pPr>
      <w:r w:rsidRPr="00B12527">
        <w:rPr>
          <w:rStyle w:val="FootnoteReference"/>
          <w:rFonts w:ascii="Arial" w:hAnsi="Arial" w:cs="Arial"/>
          <w:sz w:val="20"/>
          <w:szCs w:val="20"/>
        </w:rPr>
        <w:footnoteRef/>
      </w:r>
      <w:r w:rsidRPr="00B12527">
        <w:rPr>
          <w:rFonts w:ascii="Arial" w:hAnsi="Arial" w:cs="Arial"/>
          <w:sz w:val="20"/>
          <w:szCs w:val="20"/>
        </w:rPr>
        <w:t xml:space="preserve"> Johnny Mahlangu, “Emicizumab Prophylaxis in Patients Who Have Hemophilia A without Inhibitors”, </w:t>
      </w:r>
      <w:hyperlink r:id="rId1" w:history="1">
        <w:r w:rsidRPr="00B12527">
          <w:rPr>
            <w:rStyle w:val="Hyperlink"/>
            <w:rFonts w:ascii="Arial" w:eastAsiaTheme="majorEastAsia" w:hAnsi="Arial" w:cs="Arial"/>
            <w:sz w:val="20"/>
            <w:szCs w:val="20"/>
          </w:rPr>
          <w:t>August 30, 2018</w:t>
        </w:r>
      </w:hyperlink>
      <w:r w:rsidRPr="00B12527">
        <w:rPr>
          <w:rFonts w:ascii="Arial" w:hAnsi="Arial" w:cs="Arial"/>
          <w:sz w:val="20"/>
          <w:szCs w:val="20"/>
        </w:rPr>
        <w:t xml:space="preserve"> </w:t>
      </w:r>
      <w:r w:rsidRPr="00B12527">
        <w:rPr>
          <w:rFonts w:ascii="Arial" w:hAnsi="Arial" w:cs="Arial"/>
          <w:i/>
          <w:sz w:val="20"/>
          <w:szCs w:val="20"/>
        </w:rPr>
        <w:t>N Engl J Med</w:t>
      </w:r>
      <w:r w:rsidRPr="00B12527">
        <w:rPr>
          <w:rFonts w:ascii="Arial" w:hAnsi="Arial" w:cs="Arial"/>
          <w:sz w:val="20"/>
          <w:szCs w:val="20"/>
        </w:rPr>
        <w:t xml:space="preserve"> 2018; 379:811-822 </w:t>
      </w:r>
      <w:hyperlink r:id="rId2" w:tgtFrame="—blank" w:history="1">
        <w:r w:rsidR="008C56E0" w:rsidRPr="00B12527">
          <w:rPr>
            <w:rStyle w:val="Hyperlink"/>
            <w:rFonts w:ascii="Arial" w:hAnsi="Arial" w:cs="Arial"/>
            <w:sz w:val="20"/>
            <w:szCs w:val="20"/>
          </w:rPr>
          <w:t>https://www.nejm.org/doi/full/10.1056/NEJMoa1803550</w:t>
        </w:r>
      </w:hyperlink>
      <w:r w:rsidR="001C1E1D" w:rsidRPr="00B12527">
        <w:rPr>
          <w:rStyle w:val="Hyperlink"/>
          <w:rFonts w:ascii="Arial" w:hAnsi="Arial" w:cs="Arial"/>
          <w:sz w:val="20"/>
          <w:szCs w:val="20"/>
        </w:rPr>
        <w:t xml:space="preserve"> </w:t>
      </w:r>
    </w:p>
  </w:footnote>
  <w:footnote w:id="2">
    <w:p w:rsidR="00A902FA" w:rsidRPr="00B12527" w:rsidRDefault="00A902FA" w:rsidP="00A902FA">
      <w:pPr>
        <w:pStyle w:val="FootnoteText"/>
        <w:rPr>
          <w:rFonts w:ascii="Arial" w:hAnsi="Arial" w:cs="Arial"/>
        </w:rPr>
      </w:pPr>
      <w:r w:rsidRPr="00B12527">
        <w:rPr>
          <w:rStyle w:val="FootnoteReference"/>
          <w:rFonts w:ascii="Arial" w:hAnsi="Arial" w:cs="Arial"/>
        </w:rPr>
        <w:footnoteRef/>
      </w:r>
      <w:r w:rsidRPr="00B12527">
        <w:rPr>
          <w:rFonts w:ascii="Arial" w:hAnsi="Arial" w:cs="Arial"/>
        </w:rPr>
        <w:t xml:space="preserve"> In event of, say, a car accident.</w:t>
      </w:r>
    </w:p>
  </w:footnote>
  <w:footnote w:id="3">
    <w:p w:rsidR="00F2789E" w:rsidRDefault="00F2789E" w:rsidP="002068F3">
      <w:pPr>
        <w:pStyle w:val="NormalWeb"/>
        <w:spacing w:before="0" w:beforeAutospacing="0" w:after="0" w:afterAutospacing="0"/>
      </w:pPr>
      <w:r w:rsidRPr="003E11AB">
        <w:rPr>
          <w:rStyle w:val="FootnoteReference"/>
          <w:rFonts w:ascii="Arial" w:hAnsi="Arial" w:cs="Arial"/>
          <w:sz w:val="20"/>
          <w:szCs w:val="20"/>
        </w:rPr>
        <w:footnoteRef/>
      </w:r>
      <w:r w:rsidRPr="003E11AB">
        <w:rPr>
          <w:rFonts w:ascii="Arial" w:hAnsi="Arial" w:cs="Arial"/>
          <w:sz w:val="20"/>
          <w:szCs w:val="20"/>
        </w:rPr>
        <w:t xml:space="preserve"> R A Gruppo et al., </w:t>
      </w:r>
      <w:r w:rsidRPr="008D0802">
        <w:rPr>
          <w:rFonts w:ascii="Arial" w:hAnsi="Arial" w:cs="Arial"/>
          <w:b/>
          <w:color w:val="4B25EF"/>
          <w:sz w:val="20"/>
          <w:szCs w:val="20"/>
        </w:rPr>
        <w:t>“</w:t>
      </w:r>
      <w:hyperlink r:id="rId3" w:tgtFrame="_blank" w:history="1">
        <w:r w:rsidRPr="00527074">
          <w:rPr>
            <w:rStyle w:val="Hyperlink"/>
            <w:rFonts w:ascii="Arial" w:hAnsi="Arial" w:cs="Arial"/>
            <w:color w:val="4B25EF"/>
            <w:sz w:val="20"/>
            <w:szCs w:val="20"/>
          </w:rPr>
          <w:t>Phase 1, single-dose escalating study of marzeptacog alfa (activated), a recombinant factor VIIa variant, in patients with severe hemophilia</w:t>
        </w:r>
      </w:hyperlink>
      <w:r w:rsidRPr="00527074">
        <w:rPr>
          <w:rFonts w:ascii="Arial" w:hAnsi="Arial" w:cs="Arial"/>
          <w:color w:val="4B25EF"/>
          <w:sz w:val="20"/>
          <w:szCs w:val="20"/>
        </w:rPr>
        <w:t>,</w:t>
      </w:r>
      <w:r w:rsidRPr="003E11AB">
        <w:rPr>
          <w:rFonts w:ascii="Arial" w:hAnsi="Arial" w:cs="Arial"/>
          <w:color w:val="4B25EF"/>
          <w:sz w:val="20"/>
          <w:szCs w:val="20"/>
        </w:rPr>
        <w:t xml:space="preserve">” </w:t>
      </w:r>
      <w:r w:rsidRPr="003E11AB">
        <w:rPr>
          <w:rStyle w:val="Emphasis"/>
          <w:rFonts w:ascii="Arial" w:hAnsi="Arial" w:cs="Arial"/>
          <w:sz w:val="20"/>
          <w:szCs w:val="20"/>
        </w:rPr>
        <w:t>Journal of Thrombosis and Haemostasis</w:t>
      </w:r>
      <w:r w:rsidRPr="003E11AB">
        <w:rPr>
          <w:rFonts w:ascii="Arial" w:hAnsi="Arial" w:cs="Arial"/>
          <w:sz w:val="20"/>
          <w:szCs w:val="20"/>
        </w:rPr>
        <w:t xml:space="preserve">, 27 August 2018 </w:t>
      </w:r>
      <w:hyperlink r:id="rId4" w:history="1">
        <w:r w:rsidRPr="00527074">
          <w:rPr>
            <w:rStyle w:val="Hyperlink"/>
            <w:rFonts w:ascii="Arial" w:eastAsiaTheme="majorEastAsia" w:hAnsi="Arial" w:cs="Arial"/>
            <w:bCs/>
            <w:color w:val="4B25EF"/>
            <w:sz w:val="20"/>
            <w:szCs w:val="20"/>
          </w:rPr>
          <w:t>https://doi.org/10.1111/jth.14247</w:t>
        </w:r>
      </w:hyperlink>
      <w:r w:rsidRPr="00527074">
        <w:rPr>
          <w:rFonts w:ascii="Arial" w:hAnsi="Arial" w:cs="Arial"/>
          <w:color w:val="4B25EF"/>
          <w:sz w:val="20"/>
          <w:szCs w:val="20"/>
        </w:rPr>
        <w:t xml:space="preserve"> </w:t>
      </w:r>
      <w:r w:rsidRPr="003E11AB">
        <w:rPr>
          <w:rFonts w:ascii="Arial" w:hAnsi="Arial" w:cs="Arial"/>
          <w:color w:val="4B25EF"/>
          <w:sz w:val="20"/>
          <w:szCs w:val="20"/>
        </w:rPr>
        <w:t xml:space="preserve"> </w:t>
      </w:r>
      <w:r w:rsidRPr="003E11AB">
        <w:rPr>
          <w:rFonts w:ascii="Arial" w:hAnsi="Arial" w:cs="Arial"/>
          <w:sz w:val="20"/>
          <w:szCs w:val="20"/>
        </w:rPr>
        <w:t>The paper details the safety, tolerability, pharmacokinetics (PK) and pharmacodynamics (PD) of single ascending intravenous bolus doses of MarzAA.</w:t>
      </w:r>
    </w:p>
  </w:footnote>
  <w:footnote w:id="4">
    <w:p w:rsidR="00CF6785" w:rsidRDefault="00CF6785" w:rsidP="004638FE">
      <w:pPr>
        <w:pStyle w:val="NormalWeb"/>
        <w:spacing w:before="0" w:beforeAutospacing="0" w:after="0" w:afterAutospacing="0"/>
      </w:pPr>
      <w:r>
        <w:rPr>
          <w:rStyle w:val="FootnoteReference"/>
        </w:rPr>
        <w:footnoteRef/>
      </w:r>
      <w:r>
        <w:t xml:space="preserve"> </w:t>
      </w:r>
      <w:r w:rsidR="001324AA" w:rsidRPr="00AA187B">
        <w:rPr>
          <w:rFonts w:ascii="Arial" w:hAnsi="Arial" w:cs="Arial"/>
          <w:sz w:val="20"/>
          <w:szCs w:val="20"/>
          <w:lang w:val="en-US"/>
        </w:rPr>
        <w:t>It was already available in four sizes of single-use vials: 250 IU, 500 IU, 1000 IU, 2000 IU. Idelvion is a freeze-dried powder which needs to be reconstituted with sterile water before injection into a vein. </w:t>
      </w:r>
      <w:r w:rsidR="001324AA" w:rsidRPr="00AA187B">
        <w:rPr>
          <w:rFonts w:ascii="Arial" w:hAnsi="Arial" w:cs="Arial"/>
          <w:sz w:val="20"/>
          <w:szCs w:val="20"/>
        </w:rPr>
        <w:t>The larger size is more convenient for patients requiring high doses.</w:t>
      </w:r>
    </w:p>
  </w:footnote>
  <w:footnote w:id="5">
    <w:p w:rsidR="002E5E81" w:rsidRDefault="002E5E81" w:rsidP="004638FE">
      <w:r w:rsidRPr="00C94E91">
        <w:rPr>
          <w:rStyle w:val="FootnoteReference"/>
          <w:rFonts w:ascii="Arial" w:hAnsi="Arial" w:cs="Arial"/>
          <w:sz w:val="20"/>
          <w:szCs w:val="20"/>
        </w:rPr>
        <w:footnoteRef/>
      </w:r>
      <w:r w:rsidRPr="00C94E91">
        <w:rPr>
          <w:rFonts w:ascii="Arial" w:hAnsi="Arial" w:cs="Arial"/>
          <w:sz w:val="20"/>
          <w:szCs w:val="20"/>
        </w:rPr>
        <w:t xml:space="preserve"> J Wilding et al., </w:t>
      </w:r>
      <w:r w:rsidRPr="00C94E91">
        <w:rPr>
          <w:rFonts w:ascii="Arial" w:hAnsi="Arial" w:cs="Arial"/>
          <w:color w:val="0000FF"/>
          <w:sz w:val="20"/>
          <w:szCs w:val="20"/>
        </w:rPr>
        <w:t>“</w:t>
      </w:r>
      <w:hyperlink r:id="rId5" w:history="1">
        <w:r w:rsidRPr="00C94E91">
          <w:rPr>
            <w:rStyle w:val="Hyperlink"/>
            <w:rFonts w:ascii="Arial" w:hAnsi="Arial" w:cs="Arial"/>
            <w:sz w:val="20"/>
            <w:szCs w:val="20"/>
          </w:rPr>
          <w:t>Obesity in the global haemophilia population: prevalence, implications and expert opinions for weight management</w:t>
        </w:r>
      </w:hyperlink>
      <w:r w:rsidRPr="00C94E91">
        <w:rPr>
          <w:rFonts w:ascii="Arial" w:hAnsi="Arial" w:cs="Arial"/>
          <w:sz w:val="20"/>
          <w:szCs w:val="20"/>
        </w:rPr>
        <w:t xml:space="preserve">,”  </w:t>
      </w:r>
      <w:hyperlink r:id="rId6" w:history="1">
        <w:r w:rsidRPr="00C94E91">
          <w:rPr>
            <w:rStyle w:val="Hyperlink"/>
            <w:rFonts w:ascii="Arial" w:hAnsi="Arial" w:cs="Arial"/>
            <w:i/>
            <w:iCs/>
            <w:sz w:val="20"/>
            <w:szCs w:val="20"/>
          </w:rPr>
          <w:t>Obesity Reviews</w:t>
        </w:r>
      </w:hyperlink>
      <w:r w:rsidRPr="00C94E91">
        <w:rPr>
          <w:rFonts w:ascii="Arial" w:hAnsi="Arial" w:cs="Arial"/>
          <w:color w:val="0000FF"/>
          <w:sz w:val="20"/>
          <w:szCs w:val="20"/>
        </w:rPr>
        <w:t xml:space="preserve">, </w:t>
      </w:r>
      <w:r w:rsidRPr="00C94E91">
        <w:rPr>
          <w:rFonts w:ascii="Arial" w:hAnsi="Arial" w:cs="Arial"/>
          <w:sz w:val="20"/>
          <w:szCs w:val="20"/>
        </w:rPr>
        <w:t xml:space="preserve">6 September 2018 </w:t>
      </w:r>
      <w:hyperlink r:id="rId7" w:history="1">
        <w:r w:rsidRPr="00C94E91">
          <w:rPr>
            <w:rStyle w:val="Hyperlink"/>
            <w:rFonts w:ascii="Arial" w:hAnsi="Arial" w:cs="Arial"/>
            <w:bCs/>
            <w:sz w:val="20"/>
            <w:szCs w:val="20"/>
          </w:rPr>
          <w:t>ht</w:t>
        </w:r>
        <w:r w:rsidRPr="00C94E91">
          <w:rPr>
            <w:rStyle w:val="Hyperlink"/>
            <w:rFonts w:ascii="Arial" w:eastAsiaTheme="majorEastAsia" w:hAnsi="Arial" w:cs="Arial"/>
            <w:bCs/>
            <w:sz w:val="20"/>
            <w:szCs w:val="20"/>
          </w:rPr>
          <w:t>tps://doi.org/10.1111/obr.12746</w:t>
        </w:r>
      </w:hyperlink>
    </w:p>
  </w:footnote>
  <w:footnote w:id="6">
    <w:p w:rsidR="0029728A" w:rsidRDefault="0029728A" w:rsidP="00AC71E9">
      <w:pPr>
        <w:spacing w:line="240" w:lineRule="atLeast"/>
      </w:pPr>
      <w:r w:rsidRPr="007F00A6">
        <w:rPr>
          <w:rStyle w:val="FootnoteReference"/>
          <w:rFonts w:ascii="Arial" w:hAnsi="Arial" w:cs="Arial"/>
          <w:sz w:val="20"/>
          <w:szCs w:val="20"/>
        </w:rPr>
        <w:footnoteRef/>
      </w:r>
      <w:r w:rsidRPr="007F00A6">
        <w:rPr>
          <w:rFonts w:ascii="Arial" w:hAnsi="Arial" w:cs="Arial"/>
          <w:sz w:val="20"/>
          <w:szCs w:val="20"/>
        </w:rPr>
        <w:t xml:space="preserve"> Asaf Arie Barg et al., </w:t>
      </w:r>
      <w:r w:rsidRPr="007F00A6">
        <w:rPr>
          <w:rFonts w:ascii="Arial" w:hAnsi="Arial" w:cs="Arial"/>
          <w:color w:val="4B1CF8"/>
          <w:sz w:val="20"/>
          <w:szCs w:val="20"/>
        </w:rPr>
        <w:t>“</w:t>
      </w:r>
      <w:hyperlink r:id="rId8" w:history="1">
        <w:r w:rsidRPr="007F00A6">
          <w:rPr>
            <w:rStyle w:val="Hyperlink"/>
            <w:rFonts w:ascii="Arial" w:hAnsi="Arial" w:cs="Arial"/>
            <w:color w:val="4B1CF8"/>
            <w:sz w:val="20"/>
            <w:szCs w:val="20"/>
          </w:rPr>
          <w:t>Alternative treatment options for pediatric hemophilia B patients with high</w:t>
        </w:r>
        <w:r w:rsidRPr="007F00A6">
          <w:rPr>
            <w:rStyle w:val="Hyperlink"/>
            <w:rFonts w:ascii="Cambria Math" w:hAnsi="Cambria Math" w:cs="Cambria Math"/>
            <w:color w:val="4B1CF8"/>
            <w:sz w:val="20"/>
            <w:szCs w:val="20"/>
          </w:rPr>
          <w:t>‐</w:t>
        </w:r>
        <w:r w:rsidRPr="007F00A6">
          <w:rPr>
            <w:rStyle w:val="Hyperlink"/>
            <w:rFonts w:ascii="Arial" w:hAnsi="Arial" w:cs="Arial"/>
            <w:color w:val="4B1CF8"/>
            <w:sz w:val="20"/>
            <w:szCs w:val="20"/>
          </w:rPr>
          <w:t>responding inhibitors: A thrombin generation</w:t>
        </w:r>
        <w:r w:rsidRPr="007F00A6">
          <w:rPr>
            <w:rStyle w:val="Hyperlink"/>
            <w:rFonts w:ascii="Cambria Math" w:hAnsi="Cambria Math" w:cs="Cambria Math"/>
            <w:color w:val="4B1CF8"/>
            <w:sz w:val="20"/>
            <w:szCs w:val="20"/>
          </w:rPr>
          <w:t>‐</w:t>
        </w:r>
        <w:r w:rsidRPr="007F00A6">
          <w:rPr>
            <w:rStyle w:val="Hyperlink"/>
            <w:rFonts w:ascii="Arial" w:hAnsi="Arial" w:cs="Arial"/>
            <w:color w:val="4B1CF8"/>
            <w:sz w:val="20"/>
            <w:szCs w:val="20"/>
          </w:rPr>
          <w:t>guided study</w:t>
        </w:r>
      </w:hyperlink>
      <w:r w:rsidRPr="007F00A6">
        <w:rPr>
          <w:rFonts w:ascii="Arial" w:hAnsi="Arial" w:cs="Arial"/>
          <w:color w:val="4B1CF8"/>
          <w:sz w:val="20"/>
          <w:szCs w:val="20"/>
          <w:u w:val="single"/>
        </w:rPr>
        <w:t>,</w:t>
      </w:r>
      <w:r w:rsidRPr="007F00A6">
        <w:rPr>
          <w:rFonts w:ascii="Arial" w:hAnsi="Arial" w:cs="Arial"/>
          <w:color w:val="4B1CF8"/>
          <w:sz w:val="20"/>
          <w:szCs w:val="20"/>
        </w:rPr>
        <w:t>”</w:t>
      </w:r>
      <w:r w:rsidRPr="007F00A6">
        <w:rPr>
          <w:rFonts w:ascii="Arial" w:hAnsi="Arial" w:cs="Arial"/>
          <w:sz w:val="20"/>
          <w:szCs w:val="20"/>
        </w:rPr>
        <w:t xml:space="preserve"> in the journal </w:t>
      </w:r>
      <w:hyperlink r:id="rId9" w:history="1">
        <w:r w:rsidRPr="007F00A6">
          <w:rPr>
            <w:rStyle w:val="Hyperlink"/>
            <w:rFonts w:ascii="Arial" w:hAnsi="Arial" w:cs="Arial"/>
            <w:i/>
            <w:iCs/>
            <w:color w:val="4B1CF8"/>
            <w:sz w:val="20"/>
            <w:szCs w:val="20"/>
          </w:rPr>
          <w:t>Pediatric Blood &amp; Cancer</w:t>
        </w:r>
      </w:hyperlink>
      <w:r w:rsidRPr="007F00A6">
        <w:rPr>
          <w:rFonts w:ascii="Arial" w:hAnsi="Arial" w:cs="Arial"/>
          <w:sz w:val="20"/>
          <w:szCs w:val="20"/>
        </w:rPr>
        <w:t xml:space="preserve">. </w:t>
      </w:r>
      <w:r w:rsidRPr="007F00A6">
        <w:rPr>
          <w:rStyle w:val="epub-state"/>
          <w:rFonts w:ascii="Arial" w:eastAsiaTheme="majorEastAsia" w:hAnsi="Arial" w:cs="Arial"/>
          <w:color w:val="8B8B8B"/>
          <w:sz w:val="20"/>
          <w:szCs w:val="20"/>
        </w:rPr>
        <w:t> </w:t>
      </w:r>
      <w:r w:rsidRPr="007F00A6">
        <w:rPr>
          <w:rStyle w:val="epub-date"/>
          <w:rFonts w:ascii="Arial" w:eastAsiaTheme="majorEastAsia" w:hAnsi="Arial" w:cs="Arial"/>
          <w:color w:val="1C1D1E"/>
          <w:sz w:val="20"/>
          <w:szCs w:val="20"/>
        </w:rPr>
        <w:t>19 September 2018</w:t>
      </w:r>
      <w:r w:rsidRPr="007F00A6">
        <w:rPr>
          <w:rStyle w:val="epub-date"/>
          <w:rFonts w:ascii="Arial" w:hAnsi="Arial" w:cs="Arial"/>
          <w:color w:val="1C1D1E"/>
          <w:sz w:val="20"/>
          <w:szCs w:val="20"/>
        </w:rPr>
        <w:t xml:space="preserve">  </w:t>
      </w:r>
      <w:hyperlink r:id="rId10" w:history="1">
        <w:r w:rsidRPr="007F00A6">
          <w:rPr>
            <w:rStyle w:val="Hyperlink"/>
            <w:rFonts w:ascii="Arial" w:hAnsi="Arial" w:cs="Arial"/>
            <w:bCs/>
            <w:color w:val="4B1CF8"/>
            <w:sz w:val="20"/>
            <w:szCs w:val="20"/>
          </w:rPr>
          <w:t>https://doi.org/10.1002/pbc.27381</w:t>
        </w:r>
      </w:hyperlink>
      <w:r w:rsidRPr="007F00A6">
        <w:rPr>
          <w:rFonts w:ascii="Arial" w:hAnsi="Arial" w:cs="Arial"/>
          <w:color w:val="4B1CF8"/>
          <w:sz w:val="20"/>
          <w:szCs w:val="20"/>
        </w:rPr>
        <w:t xml:space="preserve">  </w:t>
      </w:r>
    </w:p>
  </w:footnote>
  <w:footnote w:id="7">
    <w:p w:rsidR="00064C7A" w:rsidRPr="00F83B2A" w:rsidRDefault="00064C7A" w:rsidP="00F50341">
      <w:pPr>
        <w:spacing w:line="240" w:lineRule="atLeast"/>
        <w:rPr>
          <w:rFonts w:ascii="Arial" w:hAnsi="Arial" w:cs="Arial"/>
          <w:sz w:val="20"/>
          <w:szCs w:val="20"/>
        </w:rPr>
      </w:pPr>
      <w:r w:rsidRPr="00F83B2A">
        <w:rPr>
          <w:rStyle w:val="FootnoteReference"/>
          <w:rFonts w:ascii="Arial" w:hAnsi="Arial" w:cs="Arial"/>
          <w:sz w:val="20"/>
          <w:szCs w:val="20"/>
        </w:rPr>
        <w:footnoteRef/>
      </w:r>
      <w:r w:rsidRPr="00F83B2A">
        <w:rPr>
          <w:rFonts w:ascii="Arial" w:hAnsi="Arial" w:cs="Arial"/>
          <w:sz w:val="20"/>
          <w:szCs w:val="20"/>
        </w:rPr>
        <w:t xml:space="preserve"> Julie K Weisman et al., </w:t>
      </w:r>
      <w:r w:rsidRPr="00F83B2A">
        <w:rPr>
          <w:rFonts w:ascii="Arial" w:hAnsi="Arial" w:cs="Arial"/>
          <w:color w:val="4023F1"/>
          <w:sz w:val="20"/>
          <w:szCs w:val="20"/>
        </w:rPr>
        <w:t>“</w:t>
      </w:r>
      <w:hyperlink r:id="rId11" w:history="1">
        <w:r w:rsidRPr="00F83B2A">
          <w:rPr>
            <w:rStyle w:val="Hyperlink"/>
            <w:rFonts w:ascii="Arial" w:hAnsi="Arial" w:cs="Arial"/>
            <w:color w:val="4023F1"/>
            <w:sz w:val="20"/>
            <w:szCs w:val="20"/>
          </w:rPr>
          <w:t>GlycA is not a useful biomarker of inflammation in sickle cell disease,</w:t>
        </w:r>
      </w:hyperlink>
      <w:r w:rsidRPr="00F83B2A">
        <w:rPr>
          <w:rFonts w:ascii="Arial" w:hAnsi="Arial" w:cs="Arial"/>
          <w:color w:val="4023F1"/>
          <w:sz w:val="20"/>
          <w:szCs w:val="20"/>
        </w:rPr>
        <w:t xml:space="preserve">” </w:t>
      </w:r>
      <w:r w:rsidRPr="00F83B2A">
        <w:rPr>
          <w:rFonts w:ascii="Arial" w:hAnsi="Arial" w:cs="Arial"/>
          <w:sz w:val="20"/>
          <w:szCs w:val="20"/>
        </w:rPr>
        <w:t xml:space="preserve">First published in the </w:t>
      </w:r>
      <w:hyperlink r:id="rId12" w:history="1">
        <w:r w:rsidRPr="00F83B2A">
          <w:rPr>
            <w:rStyle w:val="Hyperlink"/>
            <w:rFonts w:ascii="Arial" w:hAnsi="Arial" w:cs="Arial"/>
            <w:i/>
            <w:iCs/>
            <w:color w:val="4023F1"/>
            <w:sz w:val="20"/>
            <w:szCs w:val="20"/>
          </w:rPr>
          <w:t>International Journal of Laboratory Hematology</w:t>
        </w:r>
      </w:hyperlink>
      <w:r w:rsidRPr="00F83B2A">
        <w:rPr>
          <w:rStyle w:val="Hyperlink"/>
          <w:rFonts w:ascii="Arial" w:hAnsi="Arial" w:cs="Arial"/>
          <w:i/>
          <w:iCs/>
          <w:color w:val="4023F1"/>
          <w:sz w:val="20"/>
          <w:szCs w:val="20"/>
        </w:rPr>
        <w:t>,</w:t>
      </w:r>
      <w:r w:rsidRPr="00F83B2A">
        <w:rPr>
          <w:rStyle w:val="Hyperlink"/>
          <w:rFonts w:ascii="Arial" w:hAnsi="Arial" w:cs="Arial"/>
          <w:iCs/>
          <w:sz w:val="20"/>
          <w:szCs w:val="20"/>
        </w:rPr>
        <w:t xml:space="preserve"> 27 August 2018. </w:t>
      </w:r>
      <w:hyperlink r:id="rId13" w:history="1">
        <w:r w:rsidRPr="00F83B2A">
          <w:rPr>
            <w:rStyle w:val="Hyperlink"/>
            <w:rFonts w:ascii="Arial" w:eastAsiaTheme="majorEastAsia" w:hAnsi="Arial" w:cs="Arial"/>
            <w:bCs/>
            <w:color w:val="4023F1"/>
            <w:sz w:val="20"/>
            <w:szCs w:val="20"/>
          </w:rPr>
          <w:t>https://doi.org/10.1111/ijlh.12907</w:t>
        </w:r>
      </w:hyperlink>
      <w:r w:rsidR="00F50341">
        <w:rPr>
          <w:rFonts w:ascii="Arial" w:hAnsi="Arial" w:cs="Arial"/>
          <w:color w:val="4023F1"/>
          <w:sz w:val="20"/>
          <w:szCs w:val="20"/>
        </w:rPr>
        <w:t xml:space="preserve"> </w:t>
      </w:r>
    </w:p>
  </w:footnote>
  <w:footnote w:id="8">
    <w:p w:rsidR="00A54FC5" w:rsidRDefault="00A54FC5" w:rsidP="00A54FC5">
      <w:pPr>
        <w:pStyle w:val="NormalWeb"/>
        <w:spacing w:before="0" w:beforeAutospacing="0" w:after="0" w:afterAutospacing="0"/>
      </w:pPr>
      <w:r>
        <w:rPr>
          <w:rStyle w:val="FootnoteReference"/>
        </w:rPr>
        <w:footnoteRef/>
      </w:r>
      <w:r>
        <w:t xml:space="preserve"> </w:t>
      </w:r>
      <w:r w:rsidRPr="00607836">
        <w:rPr>
          <w:rFonts w:ascii="Arial" w:hAnsi="Arial" w:cs="Arial"/>
          <w:sz w:val="20"/>
          <w:szCs w:val="20"/>
        </w:rPr>
        <w:t xml:space="preserve">In sickle cell disease, the membranes from red blood cells lack a fat molecule called </w:t>
      </w:r>
      <w:hyperlink r:id="rId14" w:history="1">
        <w:r w:rsidRPr="00607836">
          <w:rPr>
            <w:rStyle w:val="Hyperlink"/>
            <w:rFonts w:ascii="Arial" w:hAnsi="Arial" w:cs="Arial"/>
            <w:color w:val="4B1CF8"/>
            <w:sz w:val="20"/>
            <w:szCs w:val="20"/>
          </w:rPr>
          <w:t>docosahexaenoic acid</w:t>
        </w:r>
      </w:hyperlink>
      <w:r w:rsidRPr="00607836">
        <w:rPr>
          <w:rFonts w:ascii="Arial" w:hAnsi="Arial" w:cs="Arial"/>
          <w:sz w:val="20"/>
          <w:szCs w:val="20"/>
        </w:rPr>
        <w:t xml:space="preserve"> (DHA), that has antioxidant, anti-inflammatory, anti-adhesion</w:t>
      </w:r>
      <w:r w:rsidRPr="00607836">
        <w:rPr>
          <w:rStyle w:val="FootnoteReference"/>
          <w:rFonts w:ascii="Arial" w:hAnsi="Arial" w:cs="Arial"/>
          <w:sz w:val="20"/>
          <w:szCs w:val="20"/>
        </w:rPr>
        <w:footnoteRef/>
      </w:r>
      <w:r w:rsidRPr="00607836">
        <w:rPr>
          <w:rFonts w:ascii="Arial" w:hAnsi="Arial" w:cs="Arial"/>
          <w:sz w:val="20"/>
          <w:szCs w:val="20"/>
        </w:rPr>
        <w:t xml:space="preserve"> and anti-aggregation</w:t>
      </w:r>
      <w:r w:rsidRPr="00607836">
        <w:rPr>
          <w:rStyle w:val="FootnoteReference"/>
          <w:rFonts w:ascii="Arial" w:hAnsi="Arial" w:cs="Arial"/>
          <w:sz w:val="20"/>
          <w:szCs w:val="20"/>
        </w:rPr>
        <w:footnoteRef/>
      </w:r>
      <w:r w:rsidRPr="00607836">
        <w:rPr>
          <w:rFonts w:ascii="Arial" w:hAnsi="Arial" w:cs="Arial"/>
          <w:sz w:val="20"/>
          <w:szCs w:val="20"/>
        </w:rPr>
        <w:t xml:space="preserve">  functions. Altemia contains a DHA formulation developed by Sancilio’s delivery platform, </w:t>
      </w:r>
      <w:hyperlink r:id="rId15" w:history="1">
        <w:r w:rsidRPr="00607836">
          <w:rPr>
            <w:rStyle w:val="Hyperlink"/>
            <w:rFonts w:ascii="Arial" w:hAnsi="Arial" w:cs="Arial"/>
            <w:color w:val="4B1CF8"/>
            <w:sz w:val="20"/>
            <w:szCs w:val="20"/>
          </w:rPr>
          <w:t>Advanced Lipid Technology</w:t>
        </w:r>
      </w:hyperlink>
      <w:r w:rsidRPr="00607836">
        <w:rPr>
          <w:rFonts w:ascii="Arial" w:hAnsi="Arial" w:cs="Arial"/>
          <w:color w:val="4B1CF8"/>
          <w:sz w:val="20"/>
          <w:szCs w:val="20"/>
        </w:rPr>
        <w:t xml:space="preserve">, </w:t>
      </w:r>
      <w:r w:rsidRPr="00607836">
        <w:rPr>
          <w:rFonts w:ascii="Arial" w:hAnsi="Arial" w:cs="Arial"/>
          <w:sz w:val="20"/>
          <w:szCs w:val="20"/>
        </w:rPr>
        <w:t xml:space="preserve">which enhances DHA bioavailability. </w:t>
      </w:r>
    </w:p>
  </w:footnote>
  <w:footnote w:id="9">
    <w:p w:rsidR="00A54FC5" w:rsidRPr="00F35D38" w:rsidRDefault="00A54FC5" w:rsidP="00A54FC5">
      <w:pPr>
        <w:pStyle w:val="FootnoteText"/>
        <w:rPr>
          <w:rFonts w:ascii="Arial" w:hAnsi="Arial" w:cs="Arial"/>
        </w:rPr>
      </w:pPr>
      <w:r w:rsidRPr="00F35D38">
        <w:rPr>
          <w:rStyle w:val="FootnoteReference"/>
          <w:rFonts w:ascii="Arial" w:hAnsi="Arial" w:cs="Arial"/>
        </w:rPr>
        <w:footnoteRef/>
      </w:r>
      <w:r w:rsidRPr="00F35D38">
        <w:rPr>
          <w:rFonts w:ascii="Arial" w:hAnsi="Arial" w:cs="Arial"/>
        </w:rPr>
        <w:t xml:space="preserve"> Ahmed A Daak et al., </w:t>
      </w:r>
      <w:r w:rsidRPr="00F35D38">
        <w:rPr>
          <w:rFonts w:ascii="Arial" w:hAnsi="Arial" w:cs="Arial"/>
          <w:color w:val="4B1CF8"/>
        </w:rPr>
        <w:t>“</w:t>
      </w:r>
      <w:hyperlink r:id="rId16" w:history="1">
        <w:r w:rsidRPr="00F35D38">
          <w:rPr>
            <w:rStyle w:val="Hyperlink"/>
            <w:rFonts w:ascii="Arial" w:hAnsi="Arial" w:cs="Arial"/>
            <w:color w:val="4B1CF8"/>
          </w:rPr>
          <w:t>Double-blind, randomized, multicenter phase 2 study of SC411 in children with sickle cell disease (SCOT trial)</w:t>
        </w:r>
      </w:hyperlink>
      <w:r w:rsidRPr="00F35D38">
        <w:rPr>
          <w:rFonts w:ascii="Arial" w:hAnsi="Arial" w:cs="Arial"/>
        </w:rPr>
        <w:t xml:space="preserve">,”  in </w:t>
      </w:r>
      <w:hyperlink r:id="rId17" w:history="1">
        <w:r w:rsidRPr="00F35D38">
          <w:rPr>
            <w:rStyle w:val="Emphasis"/>
            <w:rFonts w:ascii="Arial" w:hAnsi="Arial" w:cs="Arial"/>
            <w:color w:val="4B1CF8"/>
            <w:u w:val="single"/>
          </w:rPr>
          <w:t>Blood Advances</w:t>
        </w:r>
      </w:hyperlink>
      <w:r w:rsidRPr="00F35D38">
        <w:rPr>
          <w:rStyle w:val="Emphasis"/>
          <w:rFonts w:ascii="Arial" w:hAnsi="Arial" w:cs="Arial"/>
          <w:i w:val="0"/>
          <w:color w:val="4B1CF8"/>
        </w:rPr>
        <w:t xml:space="preserve">  </w:t>
      </w:r>
      <w:r w:rsidRPr="00F35D38">
        <w:rPr>
          <w:rStyle w:val="highwire-cite-metadata-date"/>
          <w:rFonts w:ascii="Arial" w:eastAsiaTheme="majorEastAsia" w:hAnsi="Arial" w:cs="Arial"/>
          <w:color w:val="4F4F4F"/>
          <w:bdr w:val="none" w:sz="0" w:space="0" w:color="auto" w:frame="1"/>
        </w:rPr>
        <w:t xml:space="preserve">2018 </w:t>
      </w:r>
      <w:r w:rsidRPr="00F35D38">
        <w:rPr>
          <w:rStyle w:val="highwire-cite-metadata-volume-pages"/>
          <w:rFonts w:ascii="Arial" w:eastAsiaTheme="majorEastAsia" w:hAnsi="Arial" w:cs="Arial"/>
          <w:color w:val="4F4F4F"/>
          <w:bdr w:val="none" w:sz="0" w:space="0" w:color="auto" w:frame="1"/>
        </w:rPr>
        <w:t xml:space="preserve">2:1969-1979; </w:t>
      </w:r>
      <w:r w:rsidRPr="00F35D38">
        <w:rPr>
          <w:rStyle w:val="highwire-cite-metadata-doi"/>
          <w:rFonts w:ascii="Arial" w:hAnsi="Arial" w:cs="Arial"/>
          <w:color w:val="4F4F4F"/>
          <w:bdr w:val="none" w:sz="0" w:space="0" w:color="auto" w:frame="1"/>
        </w:rPr>
        <w:t xml:space="preserve">doi: </w:t>
      </w:r>
      <w:hyperlink r:id="rId18" w:history="1">
        <w:r w:rsidRPr="00F35D38">
          <w:rPr>
            <w:rStyle w:val="Hyperlink"/>
            <w:rFonts w:ascii="Arial" w:hAnsi="Arial" w:cs="Arial"/>
            <w:bdr w:val="none" w:sz="0" w:space="0" w:color="auto" w:frame="1"/>
          </w:rPr>
          <w:t>https://doi.org/10.1182/bloodadvances.2018021444</w:t>
        </w:r>
      </w:hyperlink>
      <w:r w:rsidRPr="00F35D38">
        <w:rPr>
          <w:rStyle w:val="highwire-cite-metadata-doi"/>
          <w:rFonts w:ascii="Arial" w:hAnsi="Arial" w:cs="Arial"/>
          <w:color w:val="4F4F4F"/>
          <w:bdr w:val="none" w:sz="0" w:space="0" w:color="auto" w:frame="1"/>
        </w:rPr>
        <w:t xml:space="preserve"> </w:t>
      </w:r>
    </w:p>
  </w:footnote>
  <w:footnote w:id="10">
    <w:p w:rsidR="00BF2CE5" w:rsidRPr="00B12527" w:rsidRDefault="00BF2CE5" w:rsidP="00BF2CE5">
      <w:pPr>
        <w:pStyle w:val="FootnoteText"/>
        <w:rPr>
          <w:rFonts w:ascii="Arial" w:hAnsi="Arial" w:cs="Arial"/>
        </w:rPr>
      </w:pPr>
      <w:r w:rsidRPr="00B12527">
        <w:rPr>
          <w:rStyle w:val="FootnoteReference"/>
          <w:rFonts w:ascii="Arial" w:hAnsi="Arial" w:cs="Arial"/>
        </w:rPr>
        <w:footnoteRef/>
      </w:r>
      <w:r w:rsidRPr="00B12527">
        <w:rPr>
          <w:rFonts w:ascii="Arial" w:hAnsi="Arial" w:cs="Arial"/>
        </w:rPr>
        <w:t xml:space="preserve"> </w:t>
      </w:r>
      <w:r w:rsidRPr="00B12527">
        <w:rPr>
          <w:rFonts w:ascii="Arial" w:hAnsi="Arial" w:cs="Arial"/>
          <w:lang w:val="en"/>
        </w:rPr>
        <w:t>Chief of Neurodevelopmental Disorders at the Barrow Neurological Institute at Phoenix Children's Hospital</w:t>
      </w:r>
    </w:p>
  </w:footnote>
  <w:footnote w:id="11">
    <w:p w:rsidR="00BF2CE5" w:rsidRDefault="00BF2CE5" w:rsidP="00B12527">
      <w:pPr>
        <w:textAlignment w:val="top"/>
      </w:pPr>
      <w:r w:rsidRPr="00886BB0">
        <w:rPr>
          <w:rStyle w:val="FootnoteReference"/>
          <w:rFonts w:ascii="Arial" w:hAnsi="Arial" w:cs="Arial"/>
          <w:sz w:val="20"/>
          <w:szCs w:val="20"/>
        </w:rPr>
        <w:footnoteRef/>
      </w:r>
      <w:r w:rsidRPr="00886BB0">
        <w:rPr>
          <w:rFonts w:ascii="Arial" w:hAnsi="Arial" w:cs="Arial"/>
          <w:sz w:val="20"/>
          <w:szCs w:val="20"/>
        </w:rPr>
        <w:t xml:space="preserve"> </w:t>
      </w:r>
      <w:r w:rsidRPr="00886BB0">
        <w:rPr>
          <w:rFonts w:ascii="Arial" w:hAnsi="Arial" w:cs="Arial"/>
          <w:sz w:val="20"/>
          <w:szCs w:val="20"/>
          <w:lang w:val="en"/>
        </w:rPr>
        <w:t xml:space="preserve">Kathleen Connery et al., </w:t>
      </w:r>
      <w:hyperlink r:id="rId19" w:tgtFrame="_blank" w:history="1">
        <w:r w:rsidRPr="00886BB0">
          <w:rPr>
            <w:rStyle w:val="Hyperlink"/>
            <w:rFonts w:ascii="Arial" w:hAnsi="Arial" w:cs="Arial"/>
            <w:sz w:val="20"/>
            <w:szCs w:val="20"/>
            <w:lang w:val="en"/>
          </w:rPr>
          <w:t>"Intravenous immunoglobulin for the treatment of autoimmune encephalopathy in children with autism"</w:t>
        </w:r>
      </w:hyperlink>
      <w:r w:rsidRPr="00886BB0">
        <w:rPr>
          <w:rFonts w:ascii="Arial" w:hAnsi="Arial" w:cs="Arial"/>
          <w:sz w:val="20"/>
          <w:szCs w:val="20"/>
          <w:lang w:val="en"/>
        </w:rPr>
        <w:t xml:space="preserve"> , </w:t>
      </w:r>
      <w:hyperlink r:id="rId20" w:history="1">
        <w:r w:rsidRPr="00886BB0">
          <w:rPr>
            <w:rStyle w:val="Hyperlink"/>
            <w:rFonts w:ascii="Arial" w:eastAsiaTheme="majorEastAsia" w:hAnsi="Arial" w:cs="Arial"/>
            <w:sz w:val="20"/>
            <w:szCs w:val="20"/>
          </w:rPr>
          <w:t>Transl Psychiatry</w:t>
        </w:r>
      </w:hyperlink>
      <w:r w:rsidRPr="00886BB0">
        <w:rPr>
          <w:rStyle w:val="cit"/>
          <w:rFonts w:ascii="Arial" w:eastAsiaTheme="majorEastAsia" w:hAnsi="Arial" w:cs="Arial"/>
          <w:color w:val="000000"/>
          <w:sz w:val="20"/>
          <w:szCs w:val="20"/>
        </w:rPr>
        <w:t>. 2018; 8: 148.</w:t>
      </w:r>
      <w:r w:rsidRPr="00886BB0">
        <w:rPr>
          <w:rStyle w:val="cit"/>
          <w:rFonts w:ascii="Arial" w:hAnsi="Arial" w:cs="Arial"/>
          <w:color w:val="000000"/>
          <w:sz w:val="20"/>
          <w:szCs w:val="20"/>
        </w:rPr>
        <w:t xml:space="preserve"> </w:t>
      </w:r>
      <w:r w:rsidRPr="00886BB0">
        <w:rPr>
          <w:rStyle w:val="fm-vol-iss-date"/>
          <w:rFonts w:ascii="Arial" w:eastAsiaTheme="majorEastAsia" w:hAnsi="Arial" w:cs="Arial"/>
          <w:color w:val="000000"/>
          <w:sz w:val="20"/>
          <w:szCs w:val="20"/>
        </w:rPr>
        <w:t xml:space="preserve">Published online 2018 Aug 10. </w:t>
      </w:r>
      <w:r w:rsidRPr="00886BB0">
        <w:rPr>
          <w:rStyle w:val="doi"/>
          <w:rFonts w:ascii="Arial" w:hAnsi="Arial" w:cs="Arial"/>
          <w:color w:val="000000"/>
          <w:sz w:val="20"/>
          <w:szCs w:val="20"/>
        </w:rPr>
        <w:t>doi</w:t>
      </w:r>
      <w:r w:rsidRPr="00886BB0">
        <w:rPr>
          <w:rStyle w:val="doi"/>
          <w:rFonts w:ascii="Arial" w:hAnsi="Arial" w:cs="Arial"/>
          <w:color w:val="0000FF"/>
          <w:sz w:val="20"/>
          <w:szCs w:val="20"/>
        </w:rPr>
        <w:t xml:space="preserve">:  </w:t>
      </w:r>
      <w:hyperlink r:id="rId21" w:tgtFrame="pmc_ext" w:history="1">
        <w:r w:rsidRPr="00886BB0">
          <w:rPr>
            <w:rStyle w:val="Hyperlink"/>
            <w:rFonts w:ascii="Arial" w:eastAsiaTheme="majorEastAsia" w:hAnsi="Arial" w:cs="Arial"/>
            <w:sz w:val="20"/>
            <w:szCs w:val="20"/>
          </w:rPr>
          <w:t>10.1038/s41398-018-0214-7</w:t>
        </w:r>
      </w:hyperlink>
      <w:r w:rsidR="00B12527">
        <w:rPr>
          <w:rStyle w:val="Hyperlink"/>
          <w:rFonts w:ascii="Arial" w:eastAsiaTheme="majorEastAsia" w:hAnsi="Arial" w:cs="Arial"/>
          <w:sz w:val="20"/>
          <w:szCs w:val="20"/>
        </w:rPr>
        <w:t xml:space="preserve"> </w:t>
      </w:r>
    </w:p>
  </w:footnote>
  <w:footnote w:id="12">
    <w:p w:rsidR="00094D9E" w:rsidRPr="00840FAA" w:rsidRDefault="00094D9E" w:rsidP="00840FAA">
      <w:pPr>
        <w:pStyle w:val="NormalWeb"/>
        <w:spacing w:before="0" w:beforeAutospacing="0" w:after="0" w:afterAutospacing="0"/>
        <w:rPr>
          <w:rFonts w:ascii="Arial" w:hAnsi="Arial" w:cs="Arial"/>
          <w:sz w:val="20"/>
          <w:szCs w:val="20"/>
        </w:rPr>
      </w:pPr>
      <w:r w:rsidRPr="00E307F0">
        <w:rPr>
          <w:rStyle w:val="FootnoteReference"/>
          <w:rFonts w:ascii="Arial" w:hAnsi="Arial" w:cs="Arial"/>
          <w:sz w:val="20"/>
          <w:szCs w:val="20"/>
        </w:rPr>
        <w:footnoteRef/>
      </w:r>
      <w:r w:rsidRPr="00E307F0">
        <w:rPr>
          <w:rFonts w:ascii="Arial" w:hAnsi="Arial" w:cs="Arial"/>
          <w:sz w:val="20"/>
          <w:szCs w:val="20"/>
        </w:rPr>
        <w:t xml:space="preserve"> Al-Samkari H, Kuter DJ. </w:t>
      </w:r>
      <w:hyperlink r:id="rId22" w:history="1">
        <w:r w:rsidRPr="00E307F0">
          <w:rPr>
            <w:rStyle w:val="Hyperlink"/>
            <w:rFonts w:ascii="Arial" w:hAnsi="Arial" w:cs="Arial"/>
            <w:sz w:val="20"/>
            <w:szCs w:val="20"/>
          </w:rPr>
          <w:t>Thrombopoietin level predicts response to treatment with eltrombopag and romiplostim in immune thrombocytopenia</w:t>
        </w:r>
      </w:hyperlink>
      <w:r w:rsidRPr="00E307F0">
        <w:rPr>
          <w:rFonts w:ascii="Arial" w:hAnsi="Arial" w:cs="Arial"/>
          <w:sz w:val="20"/>
          <w:szCs w:val="20"/>
        </w:rPr>
        <w:t xml:space="preserve"> [published online September 6, 2018]. </w:t>
      </w:r>
      <w:r w:rsidRPr="00E307F0">
        <w:rPr>
          <w:rFonts w:ascii="Arial" w:hAnsi="Arial" w:cs="Arial"/>
          <w:i/>
          <w:iCs/>
          <w:sz w:val="20"/>
          <w:szCs w:val="20"/>
        </w:rPr>
        <w:t>Am J Hematol.</w:t>
      </w:r>
      <w:r w:rsidRPr="00E307F0">
        <w:rPr>
          <w:rFonts w:ascii="Arial" w:hAnsi="Arial" w:cs="Arial"/>
          <w:sz w:val="20"/>
          <w:szCs w:val="20"/>
        </w:rPr>
        <w:t xml:space="preserve"> doi:10.1002/ajh.25275. </w:t>
      </w:r>
      <w:r w:rsidRPr="00E1394B">
        <w:rPr>
          <w:rFonts w:ascii="Arial" w:hAnsi="Arial" w:cs="Arial"/>
          <w:sz w:val="20"/>
          <w:szCs w:val="20"/>
        </w:rPr>
        <w:t>Of the 67 patients studied, there were 11 who did not achieve overall response when treated with the maximum doses of eltrombopag or romiplostim. With the addition of prednisone to their regimens, 9 of these patients achieved an overall response.  The researchers noted that one of the limitations to the study was its retrospective nature, and that a prospective study “would be helpful.”</w:t>
      </w:r>
    </w:p>
  </w:footnote>
  <w:footnote w:id="13">
    <w:p w:rsidR="00575C61" w:rsidRPr="00840FAA" w:rsidRDefault="00575C61" w:rsidP="00575C61">
      <w:pPr>
        <w:spacing w:line="240" w:lineRule="atLeast"/>
        <w:rPr>
          <w:rFonts w:ascii="Arial" w:hAnsi="Arial" w:cs="Arial"/>
          <w:color w:val="0000FF"/>
          <w:sz w:val="20"/>
          <w:szCs w:val="20"/>
        </w:rPr>
      </w:pPr>
      <w:r w:rsidRPr="00840FAA">
        <w:rPr>
          <w:rStyle w:val="FootnoteReference"/>
          <w:rFonts w:ascii="Arial" w:hAnsi="Arial" w:cs="Arial"/>
          <w:sz w:val="20"/>
          <w:szCs w:val="20"/>
        </w:rPr>
        <w:footnoteRef/>
      </w:r>
      <w:r w:rsidRPr="00840FAA">
        <w:rPr>
          <w:rFonts w:ascii="Arial" w:hAnsi="Arial" w:cs="Arial"/>
          <w:sz w:val="20"/>
          <w:szCs w:val="20"/>
        </w:rPr>
        <w:t xml:space="preserve"> James Bussel et al, “</w:t>
      </w:r>
      <w:r w:rsidRPr="00840FAA">
        <w:rPr>
          <w:rFonts w:ascii="Arial" w:hAnsi="Arial" w:cs="Arial"/>
          <w:bCs/>
          <w:color w:val="1C1D1E"/>
          <w:sz w:val="20"/>
          <w:szCs w:val="20"/>
        </w:rPr>
        <w:t>Fostamatinib for the treatment of adult persistent and chronic immune thrombocytopenia: Results of two phase 3, randomized, placebo</w:t>
      </w:r>
      <w:r w:rsidRPr="00840FAA">
        <w:rPr>
          <w:rFonts w:ascii="Cambria Math" w:hAnsi="Cambria Math" w:cs="Cambria Math"/>
          <w:bCs/>
          <w:color w:val="1C1D1E"/>
          <w:sz w:val="20"/>
          <w:szCs w:val="20"/>
        </w:rPr>
        <w:t>‐</w:t>
      </w:r>
      <w:r w:rsidRPr="00840FAA">
        <w:rPr>
          <w:rFonts w:ascii="Arial" w:hAnsi="Arial" w:cs="Arial"/>
          <w:bCs/>
          <w:color w:val="1C1D1E"/>
          <w:sz w:val="20"/>
          <w:szCs w:val="20"/>
        </w:rPr>
        <w:t xml:space="preserve">controlled trials”, </w:t>
      </w:r>
      <w:r w:rsidRPr="00840FAA">
        <w:rPr>
          <w:rFonts w:ascii="Arial" w:hAnsi="Arial" w:cs="Arial"/>
          <w:i/>
          <w:iCs/>
          <w:sz w:val="20"/>
          <w:szCs w:val="20"/>
        </w:rPr>
        <w:t>American Journal of Hematology,</w:t>
      </w:r>
      <w:r w:rsidRPr="00840FAA">
        <w:rPr>
          <w:rFonts w:ascii="Arial" w:hAnsi="Arial" w:cs="Arial"/>
          <w:iCs/>
          <w:sz w:val="20"/>
          <w:szCs w:val="20"/>
        </w:rPr>
        <w:t xml:space="preserve"> </w:t>
      </w:r>
      <w:hyperlink r:id="rId23" w:history="1">
        <w:r w:rsidRPr="00840FAA">
          <w:rPr>
            <w:rStyle w:val="Hyperlink"/>
            <w:rFonts w:ascii="Arial" w:eastAsiaTheme="majorEastAsia" w:hAnsi="Arial" w:cs="Arial"/>
            <w:bCs/>
            <w:sz w:val="20"/>
            <w:szCs w:val="20"/>
          </w:rPr>
          <w:t>Volume</w:t>
        </w:r>
        <w:r w:rsidRPr="00840FAA">
          <w:rPr>
            <w:rStyle w:val="val"/>
            <w:rFonts w:ascii="Arial" w:eastAsiaTheme="majorEastAsia" w:hAnsi="Arial" w:cs="Arial"/>
            <w:bCs/>
            <w:color w:val="0000FF"/>
            <w:sz w:val="20"/>
            <w:szCs w:val="20"/>
            <w:u w:val="single"/>
          </w:rPr>
          <w:t>93</w:t>
        </w:r>
        <w:r w:rsidRPr="00840FAA">
          <w:rPr>
            <w:rStyle w:val="Hyperlink"/>
            <w:rFonts w:ascii="Arial" w:eastAsiaTheme="majorEastAsia" w:hAnsi="Arial" w:cs="Arial"/>
            <w:bCs/>
            <w:sz w:val="20"/>
            <w:szCs w:val="20"/>
          </w:rPr>
          <w:t>, Issue</w:t>
        </w:r>
        <w:r w:rsidRPr="00840FAA">
          <w:rPr>
            <w:rStyle w:val="val"/>
            <w:rFonts w:ascii="Arial" w:eastAsiaTheme="majorEastAsia" w:hAnsi="Arial" w:cs="Arial"/>
            <w:bCs/>
            <w:color w:val="0000FF"/>
            <w:sz w:val="20"/>
            <w:szCs w:val="20"/>
            <w:u w:val="single"/>
          </w:rPr>
          <w:t>7</w:t>
        </w:r>
      </w:hyperlink>
      <w:r w:rsidRPr="00840FAA">
        <w:rPr>
          <w:rFonts w:ascii="Arial" w:hAnsi="Arial" w:cs="Arial"/>
          <w:bCs/>
          <w:color w:val="1C1D1E"/>
          <w:sz w:val="20"/>
          <w:szCs w:val="20"/>
        </w:rPr>
        <w:t xml:space="preserve"> </w:t>
      </w:r>
      <w:r w:rsidRPr="00840FAA">
        <w:rPr>
          <w:rFonts w:ascii="Arial" w:hAnsi="Arial" w:cs="Arial"/>
          <w:sz w:val="20"/>
          <w:szCs w:val="20"/>
        </w:rPr>
        <w:t xml:space="preserve">July 2018 Pages 921-930 </w:t>
      </w:r>
      <w:hyperlink r:id="rId24" w:history="1">
        <w:r w:rsidRPr="00840FAA">
          <w:rPr>
            <w:rStyle w:val="Hyperlink"/>
            <w:rFonts w:ascii="Arial" w:eastAsiaTheme="majorEastAsia" w:hAnsi="Arial" w:cs="Arial"/>
            <w:bCs/>
            <w:sz w:val="20"/>
            <w:szCs w:val="20"/>
          </w:rPr>
          <w:t>https://doi.org/10.1002/ajh.25125</w:t>
        </w:r>
      </w:hyperlink>
    </w:p>
    <w:p w:rsidR="00575C61" w:rsidRDefault="00575C61" w:rsidP="00575C61">
      <w:pPr>
        <w:pStyle w:val="volume-issue"/>
        <w:spacing w:before="75" w:beforeAutospacing="0" w:after="75" w:afterAutospacing="0" w:line="263" w:lineRule="atLeast"/>
        <w:rPr>
          <w:rFonts w:ascii="Arial" w:hAnsi="Arial" w:cs="Arial"/>
          <w:color w:val="767676"/>
          <w:sz w:val="21"/>
          <w:szCs w:val="21"/>
        </w:rPr>
      </w:pPr>
    </w:p>
    <w:p w:rsidR="00575C61" w:rsidRDefault="00575C61" w:rsidP="00575C61">
      <w:pPr>
        <w:pStyle w:val="volume-issue"/>
        <w:spacing w:before="75" w:beforeAutospacing="0" w:after="75" w:afterAutospacing="0" w:line="263" w:lineRule="atLeast"/>
        <w:rPr>
          <w:rFonts w:ascii="Arial" w:hAnsi="Arial" w:cs="Arial"/>
          <w:color w:val="767676"/>
          <w:sz w:val="21"/>
          <w:szCs w:val="21"/>
        </w:rPr>
      </w:pPr>
    </w:p>
    <w:p w:rsidR="00575C61" w:rsidRPr="00577977" w:rsidRDefault="00575C61" w:rsidP="00575C61">
      <w:pPr>
        <w:pStyle w:val="FootnoteText"/>
        <w:rPr>
          <w:rFonts w:ascii="Arial" w:hAnsi="Arial" w:cs="Arial"/>
          <w:sz w:val="22"/>
          <w:szCs w:val="22"/>
        </w:rPr>
      </w:pPr>
    </w:p>
  </w:footnote>
  <w:footnote w:id="14">
    <w:p w:rsidR="00080154" w:rsidRPr="002F6545" w:rsidRDefault="00080154" w:rsidP="000C2719">
      <w:pPr>
        <w:pStyle w:val="NormalWeb"/>
        <w:spacing w:before="0" w:beforeAutospacing="0" w:after="0" w:afterAutospacing="0"/>
        <w:rPr>
          <w:rFonts w:ascii="Arial" w:hAnsi="Arial" w:cs="Arial"/>
          <w:sz w:val="20"/>
          <w:szCs w:val="20"/>
        </w:rPr>
      </w:pPr>
      <w:r>
        <w:rPr>
          <w:rStyle w:val="FootnoteReference"/>
        </w:rPr>
        <w:footnoteRef/>
      </w:r>
      <w:r>
        <w:t xml:space="preserve"> </w:t>
      </w:r>
      <w:r w:rsidRPr="002F6545">
        <w:rPr>
          <w:rFonts w:ascii="Arial" w:hAnsi="Arial" w:cs="Arial"/>
          <w:sz w:val="20"/>
          <w:szCs w:val="20"/>
        </w:rPr>
        <w:t xml:space="preserve">There was a Cerus Industry Workshop, </w:t>
      </w:r>
      <w:r w:rsidRPr="002F6545">
        <w:rPr>
          <w:rFonts w:ascii="Arial" w:hAnsi="Arial" w:cs="Arial"/>
          <w:i/>
          <w:sz w:val="20"/>
          <w:szCs w:val="20"/>
        </w:rPr>
        <w:t>The Role of Pathogen Reduction in Reversing Blood Component Commoditization</w:t>
      </w:r>
      <w:r w:rsidRPr="002F6545">
        <w:rPr>
          <w:rFonts w:ascii="Arial" w:hAnsi="Arial" w:cs="Arial"/>
          <w:sz w:val="20"/>
          <w:szCs w:val="20"/>
        </w:rPr>
        <w:t xml:space="preserve">.  A full list of Cerus related abstracts can be found at </w:t>
      </w:r>
      <w:hyperlink r:id="rId25" w:history="1">
        <w:r w:rsidRPr="002F6545">
          <w:rPr>
            <w:rStyle w:val="Hyperlink"/>
            <w:rFonts w:ascii="Arial" w:eastAsiaTheme="majorEastAsia" w:hAnsi="Arial" w:cs="Arial"/>
            <w:sz w:val="20"/>
            <w:szCs w:val="20"/>
          </w:rPr>
          <w:t>https://intercept-usa.com/aabb2018</w:t>
        </w:r>
      </w:hyperlink>
      <w:r w:rsidRPr="002F6545">
        <w:rPr>
          <w:rFonts w:ascii="Arial" w:hAnsi="Arial" w:cs="Arial"/>
          <w:color w:val="0000FF"/>
          <w:sz w:val="20"/>
          <w:szCs w:val="20"/>
        </w:rPr>
        <w:t xml:space="preserve">. </w:t>
      </w:r>
      <w:r w:rsidRPr="002F6545">
        <w:rPr>
          <w:rFonts w:ascii="Arial" w:hAnsi="Arial" w:cs="Arial"/>
          <w:sz w:val="20"/>
          <w:szCs w:val="20"/>
        </w:rPr>
        <w:t>Presentations included:</w:t>
      </w:r>
    </w:p>
    <w:p w:rsidR="00080154" w:rsidRPr="002F6545" w:rsidRDefault="00080154" w:rsidP="00080154">
      <w:pPr>
        <w:pStyle w:val="ListParagraph"/>
        <w:numPr>
          <w:ilvl w:val="0"/>
          <w:numId w:val="33"/>
        </w:numPr>
        <w:rPr>
          <w:rFonts w:ascii="Arial" w:hAnsi="Arial" w:cs="Arial"/>
          <w:sz w:val="20"/>
          <w:szCs w:val="20"/>
        </w:rPr>
      </w:pPr>
      <w:r w:rsidRPr="002F6545">
        <w:rPr>
          <w:rFonts w:ascii="Arial" w:hAnsi="Arial" w:cs="Arial"/>
          <w:i/>
          <w:sz w:val="20"/>
          <w:szCs w:val="20"/>
        </w:rPr>
        <w:t>Neonatal and Pediatric Platelet Transfusion: Unresolved Clinical Issues</w:t>
      </w:r>
      <w:r w:rsidRPr="002F6545">
        <w:rPr>
          <w:rFonts w:ascii="Arial" w:hAnsi="Arial" w:cs="Arial"/>
          <w:sz w:val="20"/>
          <w:szCs w:val="20"/>
        </w:rPr>
        <w:t xml:space="preserve">.  The session included a presentation on the incidences of transfusion reactions following transfusion of conventional and pathogen-reduced platelets. </w:t>
      </w:r>
    </w:p>
    <w:p w:rsidR="00080154" w:rsidRPr="002F6545" w:rsidRDefault="00080154" w:rsidP="00080154">
      <w:pPr>
        <w:pStyle w:val="ListParagraph"/>
        <w:numPr>
          <w:ilvl w:val="0"/>
          <w:numId w:val="33"/>
        </w:numPr>
        <w:rPr>
          <w:rFonts w:ascii="Arial" w:hAnsi="Arial" w:cs="Arial"/>
          <w:sz w:val="20"/>
          <w:szCs w:val="20"/>
        </w:rPr>
      </w:pPr>
      <w:r w:rsidRPr="002F6545">
        <w:rPr>
          <w:rFonts w:ascii="Arial" w:hAnsi="Arial" w:cs="Arial"/>
          <w:i/>
          <w:sz w:val="20"/>
          <w:szCs w:val="20"/>
        </w:rPr>
        <w:t xml:space="preserve">Platelet Availability and Economic Impact of Bacterial Risk Reduction Strategies at US Blood Centers </w:t>
      </w:r>
    </w:p>
    <w:p w:rsidR="00080154" w:rsidRPr="002F6545" w:rsidRDefault="00080154" w:rsidP="00080154">
      <w:pPr>
        <w:pStyle w:val="ListParagraph"/>
        <w:numPr>
          <w:ilvl w:val="0"/>
          <w:numId w:val="33"/>
        </w:numPr>
        <w:rPr>
          <w:rFonts w:ascii="Arial" w:hAnsi="Arial" w:cs="Arial"/>
          <w:sz w:val="20"/>
          <w:szCs w:val="20"/>
        </w:rPr>
      </w:pPr>
      <w:r w:rsidRPr="002F6545">
        <w:rPr>
          <w:rFonts w:ascii="Arial" w:hAnsi="Arial" w:cs="Arial"/>
          <w:i/>
          <w:sz w:val="20"/>
          <w:szCs w:val="20"/>
        </w:rPr>
        <w:t>Complete Inactivation of Mers-Coronavirus in Human Apheresis Platelets with Amotosalen and Ultraviolet a Light Treatment;</w:t>
      </w:r>
    </w:p>
    <w:p w:rsidR="00080154" w:rsidRPr="002F6545" w:rsidRDefault="00080154" w:rsidP="00080154">
      <w:pPr>
        <w:pStyle w:val="ListParagraph"/>
        <w:numPr>
          <w:ilvl w:val="0"/>
          <w:numId w:val="33"/>
        </w:numPr>
        <w:rPr>
          <w:rFonts w:ascii="Arial" w:hAnsi="Arial" w:cs="Arial"/>
          <w:sz w:val="20"/>
          <w:szCs w:val="20"/>
        </w:rPr>
      </w:pPr>
      <w:r w:rsidRPr="002F6545">
        <w:rPr>
          <w:rFonts w:ascii="Arial" w:hAnsi="Arial" w:cs="Arial"/>
          <w:i/>
          <w:sz w:val="20"/>
          <w:szCs w:val="20"/>
        </w:rPr>
        <w:t>Bacterial Mitigation Strategies for Platelet Concentrates: The Transfusion Service Perspective</w:t>
      </w:r>
      <w:r w:rsidRPr="002F6545">
        <w:rPr>
          <w:rFonts w:ascii="Arial" w:hAnsi="Arial" w:cs="Arial"/>
          <w:sz w:val="20"/>
          <w:szCs w:val="20"/>
        </w:rPr>
        <w:t>. The session included a presentation discussing the impact of implementing pathogen reduction on utilization, transfusion reactions, and hospital finances.</w:t>
      </w:r>
    </w:p>
    <w:p w:rsidR="00080154" w:rsidRPr="002F6545" w:rsidRDefault="00080154" w:rsidP="00080154">
      <w:pPr>
        <w:pStyle w:val="ListParagraph"/>
        <w:numPr>
          <w:ilvl w:val="0"/>
          <w:numId w:val="33"/>
        </w:numPr>
        <w:rPr>
          <w:rFonts w:ascii="Arial" w:hAnsi="Arial" w:cs="Arial"/>
          <w:sz w:val="20"/>
          <w:szCs w:val="20"/>
        </w:rPr>
      </w:pPr>
      <w:r w:rsidRPr="002F6545">
        <w:rPr>
          <w:rFonts w:ascii="Arial" w:hAnsi="Arial" w:cs="Arial"/>
          <w:i/>
          <w:sz w:val="20"/>
          <w:szCs w:val="20"/>
        </w:rPr>
        <w:t xml:space="preserve">Transfusion of Pathogen Reduced Vs. Conventional Platelets in Pediatric Patients: An Assessment of Platelet Usage and Incidence of Transfusion Reactions </w:t>
      </w:r>
    </w:p>
    <w:p w:rsidR="00080154" w:rsidRPr="002F6545" w:rsidRDefault="00080154" w:rsidP="00080154">
      <w:pPr>
        <w:pStyle w:val="ListParagraph"/>
        <w:numPr>
          <w:ilvl w:val="0"/>
          <w:numId w:val="33"/>
        </w:numPr>
        <w:rPr>
          <w:rFonts w:ascii="Arial" w:hAnsi="Arial" w:cs="Arial"/>
          <w:sz w:val="20"/>
          <w:szCs w:val="20"/>
        </w:rPr>
      </w:pPr>
      <w:r w:rsidRPr="002F6545">
        <w:rPr>
          <w:rFonts w:ascii="Arial" w:hAnsi="Arial" w:cs="Arial"/>
          <w:i/>
          <w:sz w:val="20"/>
          <w:szCs w:val="20"/>
        </w:rPr>
        <w:t xml:space="preserve">Simultaneous Inactivation of Co-Circulating Arboviruses through Nucleic Acid Crosslinking </w:t>
      </w:r>
    </w:p>
    <w:p w:rsidR="00080154" w:rsidRPr="002F6545" w:rsidRDefault="00080154" w:rsidP="00080154">
      <w:pPr>
        <w:pStyle w:val="ListParagraph"/>
        <w:numPr>
          <w:ilvl w:val="0"/>
          <w:numId w:val="33"/>
        </w:numPr>
        <w:rPr>
          <w:rFonts w:ascii="Arial" w:hAnsi="Arial" w:cs="Arial"/>
          <w:sz w:val="20"/>
          <w:szCs w:val="20"/>
        </w:rPr>
      </w:pPr>
      <w:r w:rsidRPr="002F6545">
        <w:rPr>
          <w:rFonts w:ascii="Arial" w:hAnsi="Arial" w:cs="Arial"/>
          <w:i/>
          <w:sz w:val="20"/>
          <w:szCs w:val="20"/>
        </w:rPr>
        <w:t xml:space="preserve">Optimization of Pathogen Reduction Compatibility at 13 Blood Centers </w:t>
      </w:r>
    </w:p>
    <w:p w:rsidR="00080154" w:rsidRDefault="00080154" w:rsidP="005A29EF">
      <w:pPr>
        <w:pStyle w:val="ListParagraph"/>
        <w:numPr>
          <w:ilvl w:val="0"/>
          <w:numId w:val="33"/>
        </w:numPr>
      </w:pPr>
      <w:r w:rsidRPr="007F364A">
        <w:rPr>
          <w:rFonts w:ascii="Arial" w:hAnsi="Arial" w:cs="Arial"/>
          <w:i/>
          <w:sz w:val="20"/>
          <w:szCs w:val="20"/>
        </w:rPr>
        <w:t xml:space="preserve">Platelet Availability and Economic Impact of Bacterial Risk Reduction Strategies at US Hospitals </w:t>
      </w:r>
    </w:p>
  </w:footnote>
  <w:footnote w:id="15">
    <w:p w:rsidR="00897211" w:rsidRPr="00B229CC" w:rsidRDefault="00897211" w:rsidP="00897211">
      <w:pPr>
        <w:pStyle w:val="FootnoteText"/>
        <w:rPr>
          <w:rFonts w:ascii="Arial" w:hAnsi="Arial" w:cs="Arial"/>
          <w:color w:val="0000FF"/>
        </w:rPr>
      </w:pPr>
      <w:r w:rsidRPr="00781B5A">
        <w:rPr>
          <w:rStyle w:val="FootnoteReference"/>
          <w:rFonts w:ascii="Arial" w:hAnsi="Arial" w:cs="Arial"/>
        </w:rPr>
        <w:footnoteRef/>
      </w:r>
      <w:r w:rsidRPr="00781B5A">
        <w:rPr>
          <w:rFonts w:ascii="Arial" w:hAnsi="Arial" w:cs="Arial"/>
        </w:rPr>
        <w:t xml:space="preserve"> D J Murphy et al., “</w:t>
      </w:r>
      <w:r w:rsidRPr="00781B5A">
        <w:rPr>
          <w:rFonts w:ascii="Arial" w:hAnsi="Arial" w:cs="Arial"/>
          <w:bCs/>
          <w:color w:val="333333"/>
        </w:rPr>
        <w:t xml:space="preserve">Intramuscular versus intravenous oxytocin to prevent postpartum haemorrhage at vaginal delivery: randomised controlled trial”, </w:t>
      </w:r>
      <w:r w:rsidRPr="00781B5A">
        <w:rPr>
          <w:rStyle w:val="highwire-cite-journal"/>
          <w:rFonts w:ascii="Arial" w:eastAsiaTheme="majorEastAsia" w:hAnsi="Arial" w:cs="Arial"/>
          <w:i/>
          <w:iCs/>
          <w:color w:val="333333"/>
          <w:bdr w:val="none" w:sz="0" w:space="0" w:color="auto" w:frame="1"/>
        </w:rPr>
        <w:t>BMJ</w:t>
      </w:r>
      <w:r w:rsidRPr="00781B5A">
        <w:rPr>
          <w:rFonts w:ascii="Arial" w:hAnsi="Arial" w:cs="Arial"/>
          <w:color w:val="333333"/>
        </w:rPr>
        <w:t xml:space="preserve"> </w:t>
      </w:r>
      <w:r w:rsidRPr="00781B5A">
        <w:rPr>
          <w:rStyle w:val="highwire-cite-published-year"/>
          <w:rFonts w:ascii="Arial" w:eastAsiaTheme="majorEastAsia" w:hAnsi="Arial" w:cs="Arial"/>
          <w:color w:val="555555"/>
          <w:bdr w:val="none" w:sz="0" w:space="0" w:color="auto" w:frame="1"/>
        </w:rPr>
        <w:t>2018</w:t>
      </w:r>
      <w:r w:rsidRPr="00781B5A">
        <w:rPr>
          <w:rFonts w:ascii="Arial" w:hAnsi="Arial" w:cs="Arial"/>
          <w:color w:val="333333"/>
        </w:rPr>
        <w:t xml:space="preserve">; </w:t>
      </w:r>
      <w:r w:rsidRPr="00781B5A">
        <w:rPr>
          <w:rStyle w:val="highwire-cite-volume-issue"/>
          <w:rFonts w:ascii="Arial" w:hAnsi="Arial" w:cs="Arial"/>
          <w:color w:val="555555"/>
          <w:bdr w:val="none" w:sz="0" w:space="0" w:color="auto" w:frame="1"/>
        </w:rPr>
        <w:t>362</w:t>
      </w:r>
      <w:r w:rsidRPr="00781B5A">
        <w:rPr>
          <w:rFonts w:ascii="Arial" w:hAnsi="Arial" w:cs="Arial"/>
          <w:color w:val="333333"/>
        </w:rPr>
        <w:t xml:space="preserve"> </w:t>
      </w:r>
      <w:r w:rsidRPr="00781B5A">
        <w:rPr>
          <w:rStyle w:val="highwire-cite-doi"/>
          <w:rFonts w:ascii="Arial" w:eastAsiaTheme="majorEastAsia" w:hAnsi="Arial" w:cs="Arial"/>
          <w:color w:val="333333"/>
          <w:bdr w:val="none" w:sz="0" w:space="0" w:color="auto" w:frame="1"/>
        </w:rPr>
        <w:t xml:space="preserve">doi: </w:t>
      </w:r>
      <w:hyperlink r:id="rId26" w:history="1">
        <w:r w:rsidRPr="00B229CC">
          <w:rPr>
            <w:rStyle w:val="Hyperlink"/>
            <w:rFonts w:ascii="Arial" w:hAnsi="Arial" w:cs="Arial"/>
            <w:bdr w:val="none" w:sz="0" w:space="0" w:color="auto" w:frame="1"/>
          </w:rPr>
          <w:t>https://doi.org/10.1136/bmj.k3546</w:t>
        </w:r>
      </w:hyperlink>
      <w:r w:rsidRPr="00B229CC">
        <w:rPr>
          <w:rFonts w:ascii="Arial" w:hAnsi="Arial" w:cs="Arial"/>
          <w:color w:val="0000FF"/>
        </w:rPr>
        <w:t xml:space="preserve"> </w:t>
      </w:r>
    </w:p>
  </w:footnote>
  <w:footnote w:id="16">
    <w:p w:rsidR="003B0602" w:rsidRPr="006367E1" w:rsidRDefault="003B0602" w:rsidP="003B0602">
      <w:pPr>
        <w:rPr>
          <w:rFonts w:ascii="Arial" w:hAnsi="Arial" w:cs="Arial"/>
          <w:sz w:val="20"/>
          <w:szCs w:val="20"/>
        </w:rPr>
      </w:pPr>
      <w:r w:rsidRPr="006367E1">
        <w:rPr>
          <w:rStyle w:val="FootnoteReference"/>
          <w:rFonts w:ascii="Arial" w:hAnsi="Arial" w:cs="Arial"/>
          <w:sz w:val="20"/>
          <w:szCs w:val="20"/>
        </w:rPr>
        <w:footnoteRef/>
      </w:r>
      <w:r w:rsidRPr="006367E1">
        <w:rPr>
          <w:rFonts w:ascii="Arial" w:hAnsi="Arial" w:cs="Arial"/>
          <w:sz w:val="20"/>
          <w:szCs w:val="20"/>
        </w:rPr>
        <w:t xml:space="preserve"> Wei-jun Guo et al,  “Hidden blood loss and its risk factors after hip hemiarthroplasty for displaced femoral neck fractures: a cross-sectional study”,</w:t>
      </w:r>
      <w:r w:rsidRPr="006367E1">
        <w:rPr>
          <w:rFonts w:ascii="Arial" w:hAnsi="Arial" w:cs="Arial"/>
          <w:color w:val="4023F1"/>
          <w:sz w:val="20"/>
          <w:szCs w:val="20"/>
        </w:rPr>
        <w:t xml:space="preserve"> </w:t>
      </w:r>
      <w:hyperlink r:id="rId27" w:history="1">
        <w:r w:rsidRPr="006367E1">
          <w:rPr>
            <w:rStyle w:val="Hyperlink"/>
            <w:rFonts w:ascii="Arial" w:eastAsiaTheme="majorEastAsia" w:hAnsi="Arial" w:cs="Arial"/>
            <w:color w:val="4023F1"/>
            <w:sz w:val="20"/>
            <w:szCs w:val="20"/>
          </w:rPr>
          <w:t>Clinical Interventions in Aging</w:t>
        </w:r>
      </w:hyperlink>
      <w:r w:rsidRPr="006367E1">
        <w:rPr>
          <w:rFonts w:ascii="Arial" w:hAnsi="Arial" w:cs="Arial"/>
          <w:color w:val="4023F1"/>
          <w:sz w:val="20"/>
          <w:szCs w:val="20"/>
        </w:rPr>
        <w:t xml:space="preserve"> » </w:t>
      </w:r>
      <w:hyperlink r:id="rId28" w:history="1">
        <w:r w:rsidRPr="006367E1">
          <w:rPr>
            <w:rStyle w:val="Hyperlink"/>
            <w:rFonts w:ascii="Arial" w:eastAsiaTheme="majorEastAsia" w:hAnsi="Arial" w:cs="Arial"/>
            <w:color w:val="4023F1"/>
            <w:sz w:val="20"/>
            <w:szCs w:val="20"/>
          </w:rPr>
          <w:t>Volume 13</w:t>
        </w:r>
      </w:hyperlink>
      <w:r w:rsidRPr="006367E1">
        <w:rPr>
          <w:rFonts w:ascii="Arial" w:hAnsi="Arial" w:cs="Arial"/>
          <w:color w:val="4023F1"/>
          <w:sz w:val="20"/>
          <w:szCs w:val="20"/>
        </w:rPr>
        <w:t xml:space="preserve"> </w:t>
      </w:r>
      <w:r w:rsidRPr="00F107DA">
        <w:rPr>
          <w:rFonts w:ascii="Arial" w:hAnsi="Arial" w:cs="Arial"/>
          <w:sz w:val="20"/>
          <w:szCs w:val="20"/>
        </w:rPr>
        <w:t xml:space="preserve">Pages </w:t>
      </w:r>
      <w:r w:rsidRPr="006367E1">
        <w:rPr>
          <w:rFonts w:ascii="Arial" w:hAnsi="Arial" w:cs="Arial"/>
          <w:color w:val="555555"/>
          <w:sz w:val="20"/>
          <w:szCs w:val="20"/>
        </w:rPr>
        <w:t xml:space="preserve">1639—1645  </w:t>
      </w:r>
      <w:hyperlink r:id="rId29" w:history="1">
        <w:r w:rsidRPr="006367E1">
          <w:rPr>
            <w:rStyle w:val="Hyperlink"/>
            <w:rFonts w:ascii="Arial" w:eastAsiaTheme="majorEastAsia" w:hAnsi="Arial" w:cs="Arial"/>
            <w:color w:val="4023F1"/>
            <w:sz w:val="20"/>
            <w:szCs w:val="20"/>
          </w:rPr>
          <w:t>https://doi.org/10.2147/CIA.S174196</w:t>
        </w:r>
      </w:hyperlink>
      <w:r>
        <w:rPr>
          <w:rFonts w:ascii="Arial" w:hAnsi="Arial" w:cs="Arial"/>
          <w:color w:val="4023F1"/>
          <w:sz w:val="20"/>
          <w:szCs w:val="20"/>
        </w:rPr>
        <w:t xml:space="preserve"> </w:t>
      </w:r>
    </w:p>
  </w:footnote>
  <w:footnote w:id="17">
    <w:p w:rsidR="003B0602" w:rsidRDefault="003B0602" w:rsidP="003B0602">
      <w:pPr>
        <w:pStyle w:val="FootnoteText"/>
      </w:pPr>
      <w:r w:rsidRPr="006367E1">
        <w:rPr>
          <w:rStyle w:val="FootnoteReference"/>
          <w:rFonts w:ascii="Arial" w:hAnsi="Arial" w:cs="Arial"/>
        </w:rPr>
        <w:footnoteRef/>
      </w:r>
      <w:r w:rsidRPr="006367E1">
        <w:rPr>
          <w:rFonts w:ascii="Arial" w:hAnsi="Arial" w:cs="Arial"/>
        </w:rPr>
        <w:t xml:space="preserve"> American Society of Anesthesiologists</w:t>
      </w:r>
    </w:p>
  </w:footnote>
  <w:footnote w:id="18">
    <w:p w:rsidR="00AB7D38" w:rsidRDefault="00AB7D38" w:rsidP="005314C3">
      <w:pPr>
        <w:pStyle w:val="NormalWeb"/>
        <w:spacing w:before="0" w:beforeAutospacing="0" w:after="0" w:afterAutospacing="0"/>
      </w:pPr>
      <w:r>
        <w:rPr>
          <w:rStyle w:val="FootnoteReference"/>
        </w:rPr>
        <w:footnoteRef/>
      </w:r>
      <w:r>
        <w:t xml:space="preserve"> </w:t>
      </w:r>
      <w:r w:rsidRPr="003A66AE">
        <w:rPr>
          <w:rFonts w:ascii="Arial" w:hAnsi="Arial" w:cs="Arial"/>
          <w:sz w:val="20"/>
          <w:szCs w:val="20"/>
        </w:rPr>
        <w:t xml:space="preserve">Markus Eickman et al., </w:t>
      </w:r>
      <w:hyperlink r:id="rId30" w:history="1">
        <w:r w:rsidRPr="003A66AE">
          <w:rPr>
            <w:rStyle w:val="Hyperlink"/>
            <w:rFonts w:ascii="Arial" w:eastAsiaTheme="majorEastAsia" w:hAnsi="Arial" w:cs="Arial"/>
            <w:color w:val="4023F1"/>
            <w:sz w:val="20"/>
            <w:szCs w:val="20"/>
          </w:rPr>
          <w:t>Inactivation of Ebola virus and Middle East respiratory syndrome coronavirus in platelet concentrates and plasma by ultraviolet C light and methylene blue plus visible light, respectively.</w:t>
        </w:r>
      </w:hyperlink>
      <w:r w:rsidRPr="003A66AE">
        <w:rPr>
          <w:rFonts w:ascii="Arial" w:hAnsi="Arial" w:cs="Arial"/>
          <w:color w:val="4023F1"/>
          <w:sz w:val="20"/>
          <w:szCs w:val="20"/>
        </w:rPr>
        <w:t xml:space="preserve"> </w:t>
      </w:r>
      <w:r w:rsidRPr="003A66AE">
        <w:rPr>
          <w:rFonts w:ascii="Arial" w:hAnsi="Arial" w:cs="Arial"/>
          <w:i/>
          <w:sz w:val="20"/>
          <w:szCs w:val="20"/>
        </w:rPr>
        <w:t>Transfusion,</w:t>
      </w:r>
      <w:r w:rsidRPr="003A66AE">
        <w:rPr>
          <w:rFonts w:ascii="Arial" w:hAnsi="Arial" w:cs="Arial"/>
          <w:sz w:val="20"/>
          <w:szCs w:val="20"/>
        </w:rPr>
        <w:t xml:space="preserve">2018 </w:t>
      </w:r>
      <w:r w:rsidRPr="003A66AE">
        <w:rPr>
          <w:rFonts w:ascii="Arial" w:hAnsi="Arial" w:cs="Arial"/>
          <w:i/>
          <w:sz w:val="20"/>
          <w:szCs w:val="20"/>
        </w:rPr>
        <w:t xml:space="preserve"> </w:t>
      </w:r>
      <w:r w:rsidRPr="003A66AE">
        <w:rPr>
          <w:rFonts w:ascii="Arial" w:hAnsi="Arial" w:cs="Arial"/>
          <w:sz w:val="20"/>
          <w:szCs w:val="20"/>
        </w:rPr>
        <w:t xml:space="preserve">Sep 6;58(9):2202-2207. Epub May 6. </w:t>
      </w:r>
      <w:hyperlink r:id="rId31" w:history="1">
        <w:r w:rsidRPr="005B6640">
          <w:rPr>
            <w:rStyle w:val="Hyperlink"/>
            <w:rFonts w:ascii="Arial" w:eastAsiaTheme="majorEastAsia" w:hAnsi="Arial" w:cs="Arial"/>
            <w:sz w:val="20"/>
            <w:szCs w:val="20"/>
          </w:rPr>
          <w:t>http://dx.doi.org/10.1111/trf.14652</w:t>
        </w:r>
      </w:hyperlink>
    </w:p>
  </w:footnote>
  <w:footnote w:id="19">
    <w:p w:rsidR="00C752DE" w:rsidRDefault="00C752DE" w:rsidP="00145AB0">
      <w:pPr>
        <w:pStyle w:val="NormalWeb"/>
        <w:spacing w:before="0" w:beforeAutospacing="0" w:after="0" w:afterAutospacing="0"/>
      </w:pPr>
      <w:r w:rsidRPr="00F265B7">
        <w:rPr>
          <w:rStyle w:val="FootnoteReference"/>
          <w:rFonts w:ascii="Arial" w:hAnsi="Arial" w:cs="Arial"/>
          <w:sz w:val="20"/>
          <w:szCs w:val="20"/>
        </w:rPr>
        <w:footnoteRef/>
      </w:r>
      <w:r w:rsidRPr="00F265B7">
        <w:rPr>
          <w:rFonts w:ascii="Arial" w:hAnsi="Arial" w:cs="Arial"/>
          <w:sz w:val="20"/>
          <w:szCs w:val="20"/>
        </w:rPr>
        <w:t xml:space="preserve"> Chih-Cheng Lai et al., “</w:t>
      </w:r>
      <w:r w:rsidRPr="00F265B7">
        <w:rPr>
          <w:rFonts w:ascii="Arial" w:hAnsi="Arial" w:cs="Arial"/>
          <w:color w:val="131313"/>
          <w:spacing w:val="-13"/>
          <w:sz w:val="20"/>
          <w:szCs w:val="20"/>
        </w:rPr>
        <w:t xml:space="preserve">Susceptible period for cardiovascular complications in patients recovering from sepsis”, </w:t>
      </w:r>
      <w:r w:rsidRPr="00F265B7">
        <w:rPr>
          <w:rStyle w:val="highwire-cite-metadata-journal"/>
          <w:rFonts w:ascii="Arial" w:eastAsiaTheme="majorEastAsia" w:hAnsi="Arial" w:cs="Arial"/>
          <w:color w:val="000000"/>
          <w:sz w:val="20"/>
          <w:szCs w:val="20"/>
          <w:bdr w:val="none" w:sz="0" w:space="0" w:color="auto" w:frame="1"/>
        </w:rPr>
        <w:t xml:space="preserve">CMAJ </w:t>
      </w:r>
      <w:r w:rsidRPr="00F265B7">
        <w:rPr>
          <w:rStyle w:val="highwire-cite-metadata-date"/>
          <w:rFonts w:ascii="Arial" w:eastAsiaTheme="majorEastAsia" w:hAnsi="Arial" w:cs="Arial"/>
          <w:color w:val="000000"/>
          <w:sz w:val="20"/>
          <w:szCs w:val="20"/>
          <w:bdr w:val="none" w:sz="0" w:space="0" w:color="auto" w:frame="1"/>
        </w:rPr>
        <w:t xml:space="preserve">September 10, 2018 </w:t>
      </w:r>
      <w:r w:rsidRPr="00F265B7">
        <w:rPr>
          <w:rStyle w:val="highwire-cite-metadata-volume"/>
          <w:rFonts w:ascii="Arial" w:hAnsi="Arial" w:cs="Arial"/>
          <w:color w:val="000000"/>
          <w:sz w:val="20"/>
          <w:szCs w:val="20"/>
          <w:bdr w:val="none" w:sz="0" w:space="0" w:color="auto" w:frame="1"/>
        </w:rPr>
        <w:t xml:space="preserve">190 </w:t>
      </w:r>
      <w:r w:rsidRPr="00F265B7">
        <w:rPr>
          <w:rStyle w:val="highwire-cite-metadata-issue"/>
          <w:rFonts w:ascii="Arial" w:eastAsiaTheme="majorEastAsia" w:hAnsi="Arial" w:cs="Arial"/>
          <w:color w:val="000000"/>
          <w:sz w:val="20"/>
          <w:szCs w:val="20"/>
          <w:bdr w:val="none" w:sz="0" w:space="0" w:color="auto" w:frame="1"/>
        </w:rPr>
        <w:t xml:space="preserve">(36) </w:t>
      </w:r>
      <w:r w:rsidRPr="00F265B7">
        <w:rPr>
          <w:rStyle w:val="highwire-cite-metadata-pages"/>
          <w:rFonts w:ascii="Arial" w:hAnsi="Arial" w:cs="Arial"/>
          <w:color w:val="000000"/>
          <w:sz w:val="20"/>
          <w:szCs w:val="20"/>
          <w:bdr w:val="none" w:sz="0" w:space="0" w:color="auto" w:frame="1"/>
        </w:rPr>
        <w:t xml:space="preserve">E1062-E1069; </w:t>
      </w:r>
      <w:r w:rsidRPr="00F265B7">
        <w:rPr>
          <w:rStyle w:val="highwire-cite-metadata-doi"/>
          <w:rFonts w:ascii="Arial" w:hAnsi="Arial" w:cs="Arial"/>
          <w:color w:val="000000"/>
          <w:sz w:val="20"/>
          <w:szCs w:val="20"/>
          <w:bdr w:val="none" w:sz="0" w:space="0" w:color="auto" w:frame="1"/>
        </w:rPr>
        <w:t xml:space="preserve">DOI: </w:t>
      </w:r>
      <w:hyperlink r:id="rId32" w:history="1">
        <w:r w:rsidRPr="00F265B7">
          <w:rPr>
            <w:rStyle w:val="Hyperlink"/>
            <w:rFonts w:ascii="Arial" w:hAnsi="Arial" w:cs="Arial"/>
            <w:sz w:val="20"/>
            <w:szCs w:val="20"/>
            <w:bdr w:val="none" w:sz="0" w:space="0" w:color="auto" w:frame="1"/>
          </w:rPr>
          <w:t>https://doi.org/10.1503/cmaj.171284</w:t>
        </w:r>
      </w:hyperlink>
      <w:r w:rsidRPr="00F265B7">
        <w:rPr>
          <w:rStyle w:val="highwire-cite-metadata-doi"/>
          <w:rFonts w:ascii="Arial" w:hAnsi="Arial" w:cs="Arial"/>
          <w:sz w:val="20"/>
          <w:szCs w:val="20"/>
          <w:bdr w:val="none" w:sz="0" w:space="0" w:color="auto" w:frame="1"/>
        </w:rPr>
        <w:t xml:space="preserve"> </w:t>
      </w:r>
    </w:p>
  </w:footnote>
  <w:footnote w:id="20">
    <w:p w:rsidR="003423B0" w:rsidRDefault="003423B0" w:rsidP="003423B0">
      <w:r w:rsidRPr="005E1CC6">
        <w:rPr>
          <w:rStyle w:val="FootnoteReference"/>
          <w:rFonts w:ascii="Arial" w:hAnsi="Arial" w:cs="Arial"/>
          <w:sz w:val="20"/>
          <w:szCs w:val="20"/>
        </w:rPr>
        <w:footnoteRef/>
      </w:r>
      <w:r w:rsidRPr="005E1CC6">
        <w:rPr>
          <w:rFonts w:ascii="Arial" w:hAnsi="Arial" w:cs="Arial"/>
          <w:sz w:val="20"/>
          <w:szCs w:val="20"/>
        </w:rPr>
        <w:t xml:space="preserve"> Leer-Salvesen S, et al., “Low-molecular-weight heparin for hip fracture patients treated with osteosynthesis: should thromboprophylaxis start before or after surgery? An observational study of 45,913 hip fractures reported to the Norwegian Hip Fracture Register”. Published October 17, 2018. </w:t>
      </w:r>
      <w:r w:rsidRPr="005E1CC6">
        <w:rPr>
          <w:rStyle w:val="Emphasis"/>
          <w:rFonts w:ascii="Arial" w:hAnsi="Arial" w:cs="Arial"/>
          <w:sz w:val="20"/>
          <w:szCs w:val="20"/>
        </w:rPr>
        <w:t>Acta Orthop</w:t>
      </w:r>
      <w:r w:rsidRPr="005E1CC6">
        <w:rPr>
          <w:rFonts w:ascii="Arial" w:hAnsi="Arial" w:cs="Arial"/>
          <w:sz w:val="20"/>
          <w:szCs w:val="20"/>
        </w:rPr>
        <w:t xml:space="preserve">. 2018:17;1-7. </w:t>
      </w:r>
      <w:r w:rsidRPr="005E1CC6">
        <w:rPr>
          <w:rFonts w:ascii="Arial" w:hAnsi="Arial" w:cs="Arial"/>
          <w:color w:val="575757"/>
          <w:sz w:val="20"/>
          <w:szCs w:val="20"/>
        </w:rPr>
        <w:t>DOI</w:t>
      </w:r>
      <w:r w:rsidRPr="005E1CC6">
        <w:rPr>
          <w:rFonts w:ascii="Arial" w:hAnsi="Arial" w:cs="Arial"/>
          <w:color w:val="3C24F0"/>
          <w:sz w:val="20"/>
          <w:szCs w:val="20"/>
        </w:rPr>
        <w:t>:</w:t>
      </w:r>
      <w:hyperlink r:id="rId33" w:tgtFrame="_blank" w:history="1">
        <w:r w:rsidRPr="005E1CC6">
          <w:rPr>
            <w:rStyle w:val="Hyperlink"/>
            <w:rFonts w:ascii="Arial" w:eastAsiaTheme="majorEastAsia" w:hAnsi="Arial" w:cs="Arial"/>
            <w:color w:val="3C24F0"/>
            <w:sz w:val="20"/>
            <w:szCs w:val="20"/>
          </w:rPr>
          <w:t>10.1080/17453674.2018.1519101</w:t>
        </w:r>
      </w:hyperlink>
    </w:p>
  </w:footnote>
  <w:footnote w:id="21">
    <w:p w:rsidR="007217FC" w:rsidRDefault="007217FC" w:rsidP="00D8647E">
      <w:pPr>
        <w:pStyle w:val="NormalWeb"/>
        <w:spacing w:before="0" w:beforeAutospacing="0" w:after="0" w:afterAutospacing="0"/>
      </w:pPr>
      <w:r w:rsidRPr="00B010FC">
        <w:rPr>
          <w:rStyle w:val="FootnoteReference"/>
          <w:rFonts w:ascii="Arial" w:hAnsi="Arial" w:cs="Arial"/>
          <w:sz w:val="20"/>
          <w:szCs w:val="20"/>
        </w:rPr>
        <w:footnoteRef/>
      </w:r>
      <w:r w:rsidRPr="00B010FC">
        <w:rPr>
          <w:rFonts w:ascii="Arial" w:hAnsi="Arial" w:cs="Arial"/>
          <w:sz w:val="20"/>
          <w:szCs w:val="20"/>
        </w:rPr>
        <w:t xml:space="preserve"> FDA approval has been based on results from the phase II/III PROTECT VIII study. Bayer also submitted </w:t>
      </w:r>
      <w:r w:rsidR="005F7EE4">
        <w:rPr>
          <w:rFonts w:ascii="Arial" w:hAnsi="Arial" w:cs="Arial"/>
          <w:sz w:val="20"/>
          <w:szCs w:val="20"/>
        </w:rPr>
        <w:t xml:space="preserve">a </w:t>
      </w:r>
      <w:r w:rsidRPr="00B010FC">
        <w:rPr>
          <w:rFonts w:ascii="Arial" w:hAnsi="Arial" w:cs="Arial"/>
          <w:sz w:val="20"/>
          <w:szCs w:val="20"/>
        </w:rPr>
        <w:t>marketing authorization application for Jivi in the European Union.</w:t>
      </w:r>
    </w:p>
  </w:footnote>
  <w:footnote w:id="22">
    <w:p w:rsidR="000A3D71" w:rsidRDefault="000A3D71" w:rsidP="00E05C7A">
      <w:r w:rsidRPr="00C47902">
        <w:rPr>
          <w:rStyle w:val="FootnoteReference"/>
        </w:rPr>
        <w:footnoteRef/>
      </w:r>
      <w:r w:rsidRPr="00C47902">
        <w:t xml:space="preserve"> </w:t>
      </w:r>
      <w:r w:rsidRPr="00C47902">
        <w:rPr>
          <w:rFonts w:ascii="Arial" w:hAnsi="Arial" w:cs="Arial"/>
          <w:sz w:val="20"/>
          <w:szCs w:val="20"/>
        </w:rPr>
        <w:t xml:space="preserve">HAE is associated with recurrent episodes of severe swelling of the skin and mucous membranes, often on the face and around the lips but it can occur much more widely. It can be very serious, for example if the swelling occurs in the throat or tongue and blocks the airway. </w:t>
      </w:r>
      <w:hyperlink r:id="rId34" w:anchor="genes" w:tgtFrame="_blank" w:history="1">
        <w:r w:rsidRPr="007805B3">
          <w:rPr>
            <w:rStyle w:val="Hyperlink"/>
            <w:rFonts w:ascii="Arial" w:hAnsi="Arial" w:cs="Arial"/>
            <w:sz w:val="20"/>
            <w:szCs w:val="20"/>
          </w:rPr>
          <w:t>Hereditary angioedema type I and type II</w:t>
        </w:r>
      </w:hyperlink>
      <w:r w:rsidRPr="007805B3">
        <w:rPr>
          <w:rFonts w:ascii="Arial" w:hAnsi="Arial" w:cs="Arial"/>
          <w:color w:val="0000FF"/>
          <w:sz w:val="20"/>
          <w:szCs w:val="20"/>
        </w:rPr>
        <w:t xml:space="preserve"> </w:t>
      </w:r>
      <w:r w:rsidRPr="007805B3">
        <w:rPr>
          <w:rFonts w:ascii="Arial" w:hAnsi="Arial" w:cs="Arial"/>
          <w:sz w:val="20"/>
          <w:szCs w:val="20"/>
        </w:rPr>
        <w:t xml:space="preserve">are caused by mutations in the </w:t>
      </w:r>
      <w:r w:rsidRPr="007805B3">
        <w:rPr>
          <w:rStyle w:val="Emphasis"/>
          <w:rFonts w:ascii="Arial" w:hAnsi="Arial" w:cs="Arial"/>
          <w:sz w:val="20"/>
          <w:szCs w:val="20"/>
        </w:rPr>
        <w:t>SERPING1</w:t>
      </w:r>
      <w:r w:rsidRPr="007805B3">
        <w:rPr>
          <w:rFonts w:ascii="Arial" w:hAnsi="Arial" w:cs="Arial"/>
          <w:sz w:val="20"/>
          <w:szCs w:val="20"/>
        </w:rPr>
        <w:t xml:space="preserve"> gene, which plays a critical role in creating the C1 inhibitor protein that is essential for controlling inflammation. In hereditary angioedema type I the mutations reduce levels of C1 inhibitor in the blood.  In type II mutations cause the production of abnormal C1 inhibitors. When C1 inhibitors are not functioning properly, large amounts of bradykinin are created, which encourages inflammation by increasing the leakage of fluid through blood vessel walls into body tissues.</w:t>
      </w:r>
    </w:p>
  </w:footnote>
  <w:footnote w:id="23">
    <w:p w:rsidR="00B25F6A" w:rsidRDefault="00B25F6A" w:rsidP="00145AB0">
      <w:pPr>
        <w:pStyle w:val="NormalWeb"/>
        <w:spacing w:before="0" w:beforeAutospacing="0" w:after="0" w:afterAutospacing="0"/>
      </w:pPr>
      <w:r w:rsidRPr="00D92D52">
        <w:rPr>
          <w:rStyle w:val="FootnoteReference"/>
          <w:rFonts w:ascii="Arial" w:hAnsi="Arial" w:cs="Arial"/>
          <w:sz w:val="20"/>
          <w:szCs w:val="20"/>
        </w:rPr>
        <w:footnoteRef/>
      </w:r>
      <w:r w:rsidRPr="00D92D52">
        <w:rPr>
          <w:rFonts w:ascii="Arial" w:hAnsi="Arial" w:cs="Arial"/>
          <w:sz w:val="20"/>
          <w:szCs w:val="20"/>
        </w:rPr>
        <w:t xml:space="preserve"> A study compared the typing results of the ID CORE XT Test with licensed serological reagents, the first FDA-approved molecular assay, and DNA sequencing tests. The methods performed comparably.</w:t>
      </w:r>
    </w:p>
  </w:footnote>
  <w:footnote w:id="24">
    <w:p w:rsidR="00C5163E" w:rsidRPr="00482658" w:rsidRDefault="00C5163E" w:rsidP="00C5163E">
      <w:pPr>
        <w:pStyle w:val="FootnoteText"/>
        <w:rPr>
          <w:rFonts w:ascii="Arial" w:hAnsi="Arial" w:cs="Arial"/>
        </w:rPr>
      </w:pPr>
      <w:r w:rsidRPr="00482658">
        <w:rPr>
          <w:rStyle w:val="FootnoteReference"/>
          <w:rFonts w:ascii="Arial" w:hAnsi="Arial" w:cs="Arial"/>
        </w:rPr>
        <w:footnoteRef/>
      </w:r>
      <w:r w:rsidRPr="00482658">
        <w:rPr>
          <w:rFonts w:ascii="Arial" w:hAnsi="Arial" w:cs="Arial"/>
        </w:rPr>
        <w:t xml:space="preserve"> Stephen Scholand, infectious disease specialist at MidState Medical Center, said: "Vaccination, while a valuable option for hepatitis A and measles post-exposure prophylaxis, may take several weeks to take effect as your immune system works to build the antibodies it needs to fight these viruses. Immune globulins such as GamaSTAN</w:t>
      </w:r>
      <w:r w:rsidRPr="00482658">
        <w:rPr>
          <w:rFonts w:ascii="Arial" w:hAnsi="Arial" w:cs="Arial"/>
          <w:vertAlign w:val="superscript"/>
        </w:rPr>
        <w:t>® </w:t>
      </w:r>
      <w:r w:rsidRPr="00482658">
        <w:rPr>
          <w:rFonts w:ascii="Arial" w:hAnsi="Arial" w:cs="Arial"/>
        </w:rPr>
        <w:t>have been a valuable treatment option for many decades because they offer immediate and rapid protection with antibodies that fight infection."</w:t>
      </w:r>
      <w:r>
        <w:rPr>
          <w:rFonts w:ascii="Arial" w:hAnsi="Arial" w:cs="Arial"/>
        </w:rPr>
        <w:t xml:space="preserve">  </w:t>
      </w:r>
      <w:r w:rsidRPr="00A544F7">
        <w:rPr>
          <w:rFonts w:ascii="Arial" w:hAnsi="Arial" w:cs="Arial"/>
        </w:rPr>
        <w:t>The US Centers for Disease Control (CDC) recommends immune globulin as hepatitis A post-exposure prophylaxis treatment for patients who have weakened immune systems, infants less than one year old, adults over 40, and people with cancer or chronic liver or kidney disease. When administered within 2 weeks after exposure to hepatitis A, immune globulin is 80 per cent to 90 per cent effective in preventing hepatitis A infection.</w:t>
      </w:r>
    </w:p>
  </w:footnote>
  <w:footnote w:id="25">
    <w:p w:rsidR="00B67705" w:rsidRPr="001137E9" w:rsidRDefault="00B67705" w:rsidP="00220720">
      <w:pPr>
        <w:pStyle w:val="NormalWeb"/>
        <w:spacing w:before="0" w:beforeAutospacing="0" w:after="0" w:afterAutospacing="0"/>
        <w:rPr>
          <w:sz w:val="20"/>
          <w:szCs w:val="20"/>
        </w:rPr>
      </w:pPr>
      <w:r w:rsidRPr="001137E9">
        <w:rPr>
          <w:rStyle w:val="FootnoteReference"/>
          <w:rFonts w:ascii="Arial" w:hAnsi="Arial" w:cs="Arial"/>
          <w:sz w:val="20"/>
          <w:szCs w:val="20"/>
        </w:rPr>
        <w:footnoteRef/>
      </w:r>
      <w:r w:rsidRPr="001137E9">
        <w:rPr>
          <w:rFonts w:ascii="Arial" w:hAnsi="Arial" w:cs="Arial"/>
          <w:sz w:val="20"/>
          <w:szCs w:val="20"/>
        </w:rPr>
        <w:t xml:space="preserve"> </w:t>
      </w:r>
      <w:r w:rsidR="00DB53EF" w:rsidRPr="001137E9">
        <w:rPr>
          <w:rFonts w:ascii="Arial" w:hAnsi="Arial" w:cs="Arial"/>
          <w:sz w:val="20"/>
          <w:szCs w:val="20"/>
        </w:rPr>
        <w:t xml:space="preserve">This condition is an incurable, rare and life-limiting genetic disorder in where a lack of a specific protein makes the body – particularly the lungs - vulnerable to attack from its own infection-fighting enzymes. Sufferers are at high risk of emphysema, which is managed but not cured with bronchodilators and inhaled corticosteroids.  Respreeza (human alpha-1-proteinase inhibitor) aims </w:t>
      </w:r>
      <w:r w:rsidR="00D95C7A" w:rsidRPr="001137E9">
        <w:rPr>
          <w:rFonts w:ascii="Arial" w:hAnsi="Arial" w:cs="Arial"/>
          <w:sz w:val="20"/>
          <w:szCs w:val="20"/>
        </w:rPr>
        <w:t>to supplement the missing protein. Nice said it is a lifelong therapy costing £57,200 per patient per year on average.</w:t>
      </w:r>
      <w:r w:rsidR="00555F2A" w:rsidRPr="001137E9">
        <w:rPr>
          <w:rFonts w:ascii="Arial" w:hAnsi="Arial" w:cs="Arial"/>
          <w:sz w:val="20"/>
          <w:szCs w:val="20"/>
        </w:rPr>
        <w:t xml:space="preserve"> </w:t>
      </w:r>
      <w:r w:rsidR="00793017" w:rsidRPr="001137E9">
        <w:rPr>
          <w:rFonts w:ascii="Arial" w:hAnsi="Arial" w:cs="Arial"/>
          <w:sz w:val="20"/>
          <w:szCs w:val="20"/>
        </w:rPr>
        <w:t>NICE acknowledged that the drug may slow progression of lung tissue dam</w:t>
      </w:r>
      <w:r w:rsidR="002C5FD3" w:rsidRPr="001137E9">
        <w:rPr>
          <w:rFonts w:ascii="Arial" w:hAnsi="Arial" w:cs="Arial"/>
          <w:sz w:val="20"/>
          <w:szCs w:val="20"/>
        </w:rPr>
        <w:t xml:space="preserve">age and improve survival, but the </w:t>
      </w:r>
      <w:r w:rsidR="001137E9" w:rsidRPr="001137E9">
        <w:rPr>
          <w:rFonts w:ascii="Arial" w:hAnsi="Arial" w:cs="Arial"/>
          <w:sz w:val="20"/>
          <w:szCs w:val="20"/>
        </w:rPr>
        <w:t>appraisal committee concluded that cost-effectiveness estimates for Repreeza are “much higher than the range NICE normally considers acceptable for highly specialised technologies</w:t>
      </w:r>
      <w:r w:rsidR="00220720">
        <w:rPr>
          <w:rFonts w:ascii="Arial" w:hAnsi="Arial" w:cs="Arial"/>
          <w:sz w:val="20"/>
          <w:szCs w:val="20"/>
        </w:rPr>
        <w:t>.</w:t>
      </w:r>
      <w:r w:rsidR="001137E9" w:rsidRPr="001137E9">
        <w:rPr>
          <w:rFonts w:ascii="Arial" w:hAnsi="Arial" w:cs="Arial"/>
          <w:sz w:val="20"/>
          <w:szCs w:val="20"/>
        </w:rPr>
        <w:t>”</w:t>
      </w:r>
    </w:p>
  </w:footnote>
  <w:footnote w:id="26">
    <w:p w:rsidR="00966C7E" w:rsidRDefault="00966C7E" w:rsidP="0033359F">
      <w:pPr>
        <w:pStyle w:val="NormalWeb"/>
        <w:spacing w:before="0" w:beforeAutospacing="0" w:after="0" w:afterAutospacing="0"/>
      </w:pPr>
      <w:r w:rsidRPr="00AE012D">
        <w:rPr>
          <w:rStyle w:val="FootnoteReference"/>
          <w:rFonts w:ascii="Arial" w:hAnsi="Arial" w:cs="Arial"/>
          <w:sz w:val="20"/>
          <w:szCs w:val="20"/>
        </w:rPr>
        <w:footnoteRef/>
      </w:r>
      <w:r w:rsidRPr="00AE012D">
        <w:rPr>
          <w:rFonts w:ascii="Arial" w:hAnsi="Arial" w:cs="Arial"/>
          <w:sz w:val="20"/>
          <w:szCs w:val="20"/>
        </w:rPr>
        <w:t xml:space="preserve"> The government-backed Riken institute conducted the world’s first transplant of retina cells grown from iPS cells to an individual with a serious disease in 2014.  Osaka University, which is planning a clinical test for treating heart failure by using a heart muscle cell sheet created from iPS cells, and Kyoto University, which is planning to treat Parkinson’s disease with iPS cells, have also received government approval.</w:t>
      </w:r>
    </w:p>
  </w:footnote>
  <w:footnote w:id="27">
    <w:p w:rsidR="00D257F4" w:rsidRPr="00D633D5" w:rsidRDefault="00D257F4" w:rsidP="00D257F4">
      <w:pPr>
        <w:pStyle w:val="FootnoteText"/>
        <w:rPr>
          <w:rFonts w:ascii="Arial" w:hAnsi="Arial" w:cs="Arial"/>
        </w:rPr>
      </w:pPr>
      <w:r w:rsidRPr="00D633D5">
        <w:rPr>
          <w:rStyle w:val="FootnoteReference"/>
          <w:rFonts w:ascii="Arial" w:hAnsi="Arial" w:cs="Arial"/>
        </w:rPr>
        <w:footnoteRef/>
      </w:r>
      <w:r w:rsidRPr="00D633D5">
        <w:rPr>
          <w:rFonts w:ascii="Arial" w:hAnsi="Arial" w:cs="Arial"/>
        </w:rPr>
        <w:t xml:space="preserve"> The FDA </w:t>
      </w:r>
      <w:hyperlink r:id="rId35" w:tgtFrame="_blank" w:history="1">
        <w:r w:rsidRPr="00D633D5">
          <w:rPr>
            <w:rStyle w:val="Hyperlink"/>
            <w:rFonts w:ascii="Arial" w:hAnsi="Arial" w:cs="Arial"/>
            <w:color w:val="3C24F0"/>
          </w:rPr>
          <w:t>placed the hold</w:t>
        </w:r>
      </w:hyperlink>
      <w:r w:rsidRPr="00D633D5">
        <w:rPr>
          <w:rFonts w:ascii="Arial" w:hAnsi="Arial" w:cs="Arial"/>
          <w:color w:val="3C24F0"/>
        </w:rPr>
        <w:t xml:space="preserve"> </w:t>
      </w:r>
      <w:r w:rsidRPr="00D633D5">
        <w:rPr>
          <w:rFonts w:ascii="Arial" w:hAnsi="Arial" w:cs="Arial"/>
        </w:rPr>
        <w:t>in May 2018.</w:t>
      </w:r>
    </w:p>
  </w:footnote>
  <w:footnote w:id="28">
    <w:p w:rsidR="006321F7" w:rsidRPr="0026192F" w:rsidRDefault="006321F7" w:rsidP="006321F7">
      <w:pPr>
        <w:pStyle w:val="NormalWeb"/>
        <w:spacing w:before="0" w:beforeAutospacing="0" w:after="0" w:afterAutospacing="0"/>
        <w:rPr>
          <w:rFonts w:ascii="Arial" w:hAnsi="Arial" w:cs="Arial"/>
          <w:sz w:val="26"/>
          <w:szCs w:val="26"/>
        </w:rPr>
      </w:pPr>
      <w:r w:rsidRPr="00810B2C">
        <w:rPr>
          <w:rStyle w:val="FootnoteReference"/>
          <w:rFonts w:ascii="Arial" w:hAnsi="Arial" w:cs="Arial"/>
          <w:sz w:val="20"/>
          <w:szCs w:val="20"/>
        </w:rPr>
        <w:footnoteRef/>
      </w:r>
      <w:r w:rsidRPr="00810B2C">
        <w:rPr>
          <w:rFonts w:ascii="Arial" w:hAnsi="Arial" w:cs="Arial"/>
          <w:sz w:val="20"/>
          <w:szCs w:val="20"/>
        </w:rPr>
        <w:t xml:space="preserve"> The most significant benefit of Orphan Drug status is a seven-year period of market exclusivity, if the drug is approved.</w:t>
      </w:r>
      <w:r>
        <w:rPr>
          <w:rFonts w:ascii="Arial" w:hAnsi="Arial" w:cs="Arial"/>
          <w:sz w:val="20"/>
          <w:szCs w:val="20"/>
        </w:rPr>
        <w:t xml:space="preserve"> </w:t>
      </w:r>
    </w:p>
    <w:p w:rsidR="006321F7" w:rsidRPr="00810B2C" w:rsidRDefault="006321F7" w:rsidP="006321F7">
      <w:pPr>
        <w:pStyle w:val="NormalWeb"/>
        <w:spacing w:before="0" w:beforeAutospacing="0" w:after="0" w:afterAutospacing="0"/>
        <w:rPr>
          <w:rFonts w:ascii="Arial" w:hAnsi="Arial" w:cs="Arial"/>
          <w:sz w:val="20"/>
          <w:szCs w:val="20"/>
        </w:rPr>
      </w:pPr>
    </w:p>
    <w:p w:rsidR="006321F7" w:rsidRDefault="006321F7" w:rsidP="006321F7">
      <w:pPr>
        <w:pStyle w:val="FootnoteText"/>
      </w:pPr>
    </w:p>
  </w:footnote>
  <w:footnote w:id="29">
    <w:p w:rsidR="0088646C" w:rsidRPr="00AC4BEB" w:rsidRDefault="006176D9" w:rsidP="00AC4BEB">
      <w:pPr>
        <w:rPr>
          <w:rFonts w:ascii="Arial" w:hAnsi="Arial" w:cs="Arial"/>
          <w:sz w:val="20"/>
          <w:szCs w:val="20"/>
        </w:rPr>
      </w:pPr>
      <w:r w:rsidRPr="00AC4BEB">
        <w:rPr>
          <w:rStyle w:val="FootnoteReference"/>
          <w:rFonts w:ascii="Arial" w:hAnsi="Arial" w:cs="Arial"/>
          <w:sz w:val="20"/>
          <w:szCs w:val="20"/>
        </w:rPr>
        <w:footnoteRef/>
      </w:r>
      <w:r w:rsidRPr="00AC4BEB">
        <w:rPr>
          <w:rFonts w:ascii="Arial" w:hAnsi="Arial" w:cs="Arial"/>
          <w:sz w:val="20"/>
          <w:szCs w:val="20"/>
        </w:rPr>
        <w:t xml:space="preserve"> </w:t>
      </w:r>
      <w:r w:rsidR="0088646C" w:rsidRPr="00AC4BEB">
        <w:rPr>
          <w:rFonts w:ascii="Arial" w:hAnsi="Arial" w:cs="Arial"/>
          <w:sz w:val="20"/>
          <w:szCs w:val="20"/>
        </w:rPr>
        <w:t xml:space="preserve">including gastroenterology, oncology, neuroscience, rare diseases, vaccines and plasma-derived therapies. </w:t>
      </w:r>
    </w:p>
    <w:p w:rsidR="006176D9" w:rsidRDefault="006176D9">
      <w:pPr>
        <w:pStyle w:val="FootnoteText"/>
      </w:pPr>
    </w:p>
  </w:footnote>
  <w:footnote w:id="30">
    <w:p w:rsidR="001F1B2C" w:rsidRPr="001F1B2C" w:rsidRDefault="001F1B2C" w:rsidP="001F1B2C">
      <w:pPr>
        <w:rPr>
          <w:rFonts w:ascii="Arial" w:hAnsi="Arial" w:cs="Arial"/>
          <w:sz w:val="20"/>
          <w:szCs w:val="20"/>
        </w:rPr>
      </w:pPr>
      <w:r w:rsidRPr="001F1B2C">
        <w:rPr>
          <w:rStyle w:val="FootnoteReference"/>
          <w:rFonts w:ascii="Arial" w:hAnsi="Arial" w:cs="Arial"/>
          <w:sz w:val="20"/>
          <w:szCs w:val="20"/>
        </w:rPr>
        <w:footnoteRef/>
      </w:r>
      <w:r w:rsidRPr="001F1B2C">
        <w:rPr>
          <w:rFonts w:ascii="Arial" w:hAnsi="Arial" w:cs="Arial"/>
          <w:sz w:val="20"/>
          <w:szCs w:val="20"/>
        </w:rPr>
        <w:t xml:space="preserve"> Rudy Chang, et al., “</w:t>
      </w:r>
      <w:r w:rsidRPr="001F1B2C">
        <w:rPr>
          <w:rStyle w:val="Strong"/>
          <w:rFonts w:ascii="Arial" w:hAnsi="Arial" w:cs="Arial"/>
          <w:b w:val="0"/>
          <w:sz w:val="20"/>
          <w:szCs w:val="20"/>
        </w:rPr>
        <w:t>Brain Endothelial Erythrophagocytosis and Hemoglobin Transmigration Across Brain Endothelium: Implications for Pathogenesis of Cerebral Microbleeds”</w:t>
      </w:r>
      <w:r w:rsidRPr="001F1B2C">
        <w:rPr>
          <w:rFonts w:ascii="Arial" w:hAnsi="Arial" w:cs="Arial"/>
          <w:sz w:val="20"/>
          <w:szCs w:val="20"/>
        </w:rPr>
        <w:t xml:space="preserve">. </w:t>
      </w:r>
      <w:r w:rsidRPr="001F1B2C">
        <w:rPr>
          <w:rStyle w:val="Emphasis"/>
          <w:rFonts w:ascii="Arial" w:hAnsi="Arial" w:cs="Arial"/>
          <w:sz w:val="20"/>
          <w:szCs w:val="20"/>
        </w:rPr>
        <w:t>Frontiers in Cellular Neuroscience</w:t>
      </w:r>
      <w:r w:rsidRPr="001F1B2C">
        <w:rPr>
          <w:rFonts w:ascii="Arial" w:hAnsi="Arial" w:cs="Arial"/>
          <w:sz w:val="20"/>
          <w:szCs w:val="20"/>
        </w:rPr>
        <w:t xml:space="preserve">, 2018; 12 DOI: </w:t>
      </w:r>
      <w:hyperlink r:id="rId36" w:tgtFrame="_blank" w:history="1">
        <w:r w:rsidRPr="001F1B2C">
          <w:rPr>
            <w:rStyle w:val="Hyperlink"/>
            <w:rFonts w:ascii="Arial" w:hAnsi="Arial" w:cs="Arial"/>
            <w:color w:val="4B1CF8"/>
            <w:sz w:val="20"/>
            <w:szCs w:val="20"/>
          </w:rPr>
          <w:t>10.3389/fncel.2018.00279</w:t>
        </w:r>
      </w:hyperlink>
      <w:r w:rsidRPr="001F1B2C">
        <w:rPr>
          <w:rFonts w:ascii="Arial" w:hAnsi="Arial" w:cs="Arial"/>
          <w:color w:val="4B1CF8"/>
          <w:sz w:val="20"/>
          <w:szCs w:val="20"/>
        </w:rPr>
        <w:t xml:space="preserve"> </w:t>
      </w:r>
    </w:p>
  </w:footnote>
  <w:footnote w:id="31">
    <w:p w:rsidR="001F1B2C" w:rsidRDefault="001F1B2C" w:rsidP="00570036">
      <w:pPr>
        <w:pStyle w:val="NormalWeb"/>
        <w:spacing w:before="0" w:beforeAutospacing="0" w:after="0" w:afterAutospacing="0"/>
      </w:pPr>
      <w:r>
        <w:rPr>
          <w:rStyle w:val="FootnoteReference"/>
        </w:rPr>
        <w:footnoteRef/>
      </w:r>
      <w:r>
        <w:t xml:space="preserve"> </w:t>
      </w:r>
      <w:r w:rsidRPr="00896CD3">
        <w:rPr>
          <w:rFonts w:ascii="Arial" w:hAnsi="Arial" w:cs="Arial"/>
          <w:sz w:val="20"/>
          <w:szCs w:val="20"/>
        </w:rPr>
        <w:t>Cerebral microbleeds (CMB) on magnetic resonance imaging (MRI), are very small deposits associated with increasing age, cerebrovascular diseases, hypertension, and chronic kidney disease. They are regarded as a common cause of cognitive decline and contribute to risk of stroke. Using MRI, cerebral microbleeds are almost universal by age 70.</w:t>
      </w:r>
    </w:p>
  </w:footnote>
  <w:footnote w:id="32">
    <w:p w:rsidR="00254A2B" w:rsidRDefault="00254A2B" w:rsidP="002F4509">
      <w:pPr>
        <w:pStyle w:val="NormalWeb"/>
        <w:spacing w:before="0" w:beforeAutospacing="0" w:after="0" w:afterAutospacing="0"/>
      </w:pPr>
      <w:r w:rsidRPr="00FF130D">
        <w:rPr>
          <w:rStyle w:val="FootnoteReference"/>
          <w:rFonts w:ascii="Arial" w:hAnsi="Arial" w:cs="Arial"/>
          <w:sz w:val="20"/>
          <w:szCs w:val="20"/>
        </w:rPr>
        <w:footnoteRef/>
      </w:r>
      <w:r w:rsidRPr="00FF130D">
        <w:rPr>
          <w:rFonts w:ascii="Arial" w:hAnsi="Arial" w:cs="Arial"/>
          <w:sz w:val="20"/>
          <w:szCs w:val="20"/>
        </w:rPr>
        <w:t xml:space="preserve"> Mozhu Ding et al., “</w:t>
      </w:r>
      <w:r>
        <w:rPr>
          <w:rFonts w:ascii="Arial" w:hAnsi="Arial" w:cs="Arial"/>
          <w:sz w:val="20"/>
          <w:szCs w:val="20"/>
        </w:rPr>
        <w:t>Atrial fibrillation, antithrombotic treatment, and cognitive aging:</w:t>
      </w:r>
      <w:r w:rsidRPr="00FF130D">
        <w:rPr>
          <w:rFonts w:ascii="Arial" w:hAnsi="Arial" w:cs="Arial"/>
          <w:spacing w:val="-15"/>
          <w:sz w:val="20"/>
          <w:szCs w:val="20"/>
        </w:rPr>
        <w:t xml:space="preserve"> A population-based study</w:t>
      </w:r>
      <w:r w:rsidRPr="00FF130D">
        <w:rPr>
          <w:rFonts w:ascii="Arial" w:hAnsi="Arial" w:cs="Arial"/>
          <w:color w:val="000000"/>
          <w:spacing w:val="-15"/>
          <w:sz w:val="20"/>
          <w:szCs w:val="20"/>
        </w:rPr>
        <w:t>”</w:t>
      </w:r>
      <w:r w:rsidRPr="00FF130D">
        <w:rPr>
          <w:rFonts w:ascii="Arial" w:hAnsi="Arial" w:cs="Arial"/>
          <w:sz w:val="20"/>
          <w:szCs w:val="20"/>
        </w:rPr>
        <w:t xml:space="preserve">, </w:t>
      </w:r>
      <w:hyperlink r:id="rId37" w:history="1">
        <w:r w:rsidRPr="00FF130D">
          <w:rPr>
            <w:rStyle w:val="Hyperlink"/>
            <w:rFonts w:ascii="Arial" w:hAnsi="Arial" w:cs="Arial"/>
            <w:color w:val="4B1CF8"/>
            <w:sz w:val="20"/>
            <w:szCs w:val="20"/>
          </w:rPr>
          <w:t>published online</w:t>
        </w:r>
      </w:hyperlink>
      <w:r w:rsidRPr="00FF130D">
        <w:rPr>
          <w:rFonts w:ascii="Arial" w:hAnsi="Arial" w:cs="Arial"/>
          <w:color w:val="4B1CF8"/>
          <w:sz w:val="20"/>
          <w:szCs w:val="20"/>
        </w:rPr>
        <w:t xml:space="preserve"> </w:t>
      </w:r>
      <w:r w:rsidRPr="00FF130D">
        <w:rPr>
          <w:rFonts w:ascii="Arial" w:hAnsi="Arial" w:cs="Arial"/>
          <w:sz w:val="20"/>
          <w:szCs w:val="20"/>
        </w:rPr>
        <w:t xml:space="preserve">October 10 2018 in </w:t>
      </w:r>
      <w:r w:rsidRPr="00FF130D">
        <w:rPr>
          <w:rStyle w:val="Emphasis"/>
          <w:rFonts w:ascii="Arial" w:hAnsi="Arial" w:cs="Arial"/>
          <w:sz w:val="20"/>
          <w:szCs w:val="20"/>
        </w:rPr>
        <w:t>Neurology</w:t>
      </w:r>
      <w:r w:rsidRPr="00D43584">
        <w:rPr>
          <w:rStyle w:val="Emphasis"/>
          <w:rFonts w:ascii="Arial" w:hAnsi="Arial" w:cs="Arial"/>
          <w:sz w:val="20"/>
          <w:szCs w:val="20"/>
        </w:rPr>
        <w:t>.</w:t>
      </w:r>
      <w:r w:rsidRPr="00D43584">
        <w:rPr>
          <w:rFonts w:ascii="Arial" w:hAnsi="Arial" w:cs="Arial"/>
          <w:sz w:val="20"/>
          <w:szCs w:val="20"/>
        </w:rPr>
        <w:t xml:space="preserve"> </w:t>
      </w:r>
      <w:r w:rsidRPr="00D43584">
        <w:rPr>
          <w:rStyle w:val="highwire-cite-metadata-doi"/>
          <w:rFonts w:ascii="Arial" w:eastAsiaTheme="majorEastAsia" w:hAnsi="Arial" w:cs="Arial"/>
          <w:sz w:val="20"/>
          <w:szCs w:val="20"/>
        </w:rPr>
        <w:t xml:space="preserve">DOI: </w:t>
      </w:r>
      <w:hyperlink r:id="rId38" w:history="1">
        <w:r w:rsidRPr="00FF130D">
          <w:rPr>
            <w:rStyle w:val="Hyperlink"/>
            <w:rFonts w:ascii="Arial" w:eastAsiaTheme="majorEastAsia" w:hAnsi="Arial" w:cs="Arial"/>
            <w:sz w:val="20"/>
            <w:szCs w:val="20"/>
          </w:rPr>
          <w:t>https://doi.org/10.1212/WNL.0000000000006456</w:t>
        </w:r>
      </w:hyperlink>
      <w:r w:rsidRPr="00FF130D">
        <w:rPr>
          <w:rStyle w:val="highwire-cite-metadata-doi"/>
          <w:rFonts w:ascii="Arial" w:hAnsi="Arial" w:cs="Arial"/>
          <w:color w:val="777777"/>
          <w:sz w:val="20"/>
          <w:szCs w:val="20"/>
        </w:rPr>
        <w:t xml:space="preserve"> </w:t>
      </w:r>
    </w:p>
  </w:footnote>
  <w:footnote w:id="33">
    <w:p w:rsidR="00B0605C" w:rsidRDefault="00B0605C" w:rsidP="003A2509">
      <w:pPr>
        <w:pStyle w:val="c-teasertype-label"/>
        <w:spacing w:before="0" w:beforeAutospacing="0" w:after="60" w:afterAutospacing="0"/>
      </w:pPr>
      <w:r w:rsidRPr="008A067A">
        <w:rPr>
          <w:rStyle w:val="FootnoteReference"/>
          <w:rFonts w:ascii="Arial" w:hAnsi="Arial" w:cs="Arial"/>
          <w:sz w:val="20"/>
          <w:szCs w:val="20"/>
        </w:rPr>
        <w:footnoteRef/>
      </w:r>
      <w:r w:rsidRPr="008A067A">
        <w:rPr>
          <w:rFonts w:ascii="Arial" w:hAnsi="Arial" w:cs="Arial"/>
          <w:sz w:val="20"/>
          <w:szCs w:val="20"/>
        </w:rPr>
        <w:t xml:space="preserve"> </w:t>
      </w:r>
      <w:r w:rsidR="008A067A" w:rsidRPr="008A067A">
        <w:rPr>
          <w:rFonts w:ascii="Arial" w:hAnsi="Arial" w:cs="Arial"/>
          <w:sz w:val="20"/>
          <w:szCs w:val="20"/>
        </w:rPr>
        <w:t>Frances D. Liu et al., “</w:t>
      </w:r>
      <w:hyperlink r:id="rId39" w:history="1">
        <w:r w:rsidR="008A067A" w:rsidRPr="00882179">
          <w:rPr>
            <w:rStyle w:val="Hyperlink"/>
            <w:rFonts w:ascii="Arial" w:hAnsi="Arial" w:cs="Arial"/>
            <w:bCs/>
            <w:color w:val="3C24F0"/>
            <w:sz w:val="20"/>
            <w:szCs w:val="20"/>
          </w:rPr>
          <w:t>Improving hematopoietic recovery through modeling and modulation of the mesenchymal stromal cell secretome</w:t>
        </w:r>
      </w:hyperlink>
      <w:r w:rsidR="008A067A" w:rsidRPr="00882179">
        <w:rPr>
          <w:rFonts w:ascii="Arial" w:hAnsi="Arial" w:cs="Arial"/>
          <w:bCs/>
          <w:color w:val="3C24F0"/>
          <w:sz w:val="20"/>
          <w:szCs w:val="20"/>
        </w:rPr>
        <w:t xml:space="preserve">”, </w:t>
      </w:r>
      <w:r w:rsidR="008A067A" w:rsidRPr="008A067A">
        <w:rPr>
          <w:rFonts w:ascii="Arial" w:hAnsi="Arial" w:cs="Arial"/>
          <w:bCs/>
          <w:sz w:val="20"/>
          <w:szCs w:val="20"/>
        </w:rPr>
        <w:t xml:space="preserve">published 24 October 2018 </w:t>
      </w:r>
      <w:r w:rsidR="008A067A" w:rsidRPr="008A067A">
        <w:rPr>
          <w:rStyle w:val="Emphasis"/>
          <w:rFonts w:ascii="Arial" w:hAnsi="Arial" w:cs="Arial"/>
          <w:sz w:val="20"/>
          <w:szCs w:val="20"/>
        </w:rPr>
        <w:t>Stem Cell Research &amp; Therapy</w:t>
      </w:r>
      <w:r w:rsidR="008A067A" w:rsidRPr="008A067A">
        <w:rPr>
          <w:rFonts w:ascii="Arial" w:hAnsi="Arial" w:cs="Arial"/>
          <w:sz w:val="20"/>
          <w:szCs w:val="20"/>
        </w:rPr>
        <w:t xml:space="preserve"> 2018 </w:t>
      </w:r>
      <w:r w:rsidR="008A067A" w:rsidRPr="008A067A">
        <w:rPr>
          <w:rStyle w:val="c-teaservolume"/>
          <w:rFonts w:ascii="Arial" w:hAnsi="Arial" w:cs="Arial"/>
          <w:sz w:val="20"/>
          <w:szCs w:val="20"/>
        </w:rPr>
        <w:t>9</w:t>
      </w:r>
      <w:r w:rsidR="008A067A" w:rsidRPr="008A067A">
        <w:rPr>
          <w:rFonts w:ascii="Arial" w:hAnsi="Arial" w:cs="Arial"/>
          <w:sz w:val="20"/>
          <w:szCs w:val="20"/>
        </w:rPr>
        <w:t xml:space="preserve">:268 </w:t>
      </w:r>
      <w:hyperlink r:id="rId40" w:history="1">
        <w:r w:rsidR="008A067A" w:rsidRPr="008A067A">
          <w:rPr>
            <w:rStyle w:val="Hyperlink"/>
            <w:rFonts w:ascii="Arial" w:hAnsi="Arial" w:cs="Arial"/>
            <w:sz w:val="20"/>
            <w:szCs w:val="20"/>
          </w:rPr>
          <w:t>https://doi.org/10.1186/s13287-018-0982-2</w:t>
        </w:r>
      </w:hyperlink>
      <w:r w:rsidR="008A067A" w:rsidRPr="008A067A">
        <w:rPr>
          <w:rFonts w:ascii="Arial" w:hAnsi="Arial" w:cs="Arial"/>
          <w:color w:val="666666"/>
          <w:sz w:val="20"/>
          <w:szCs w:val="20"/>
        </w:rPr>
        <w:t xml:space="preserve"> </w:t>
      </w:r>
    </w:p>
  </w:footnote>
  <w:footnote w:id="34">
    <w:p w:rsidR="00F6325E" w:rsidRPr="005300C1" w:rsidRDefault="00F6325E" w:rsidP="00F6325E">
      <w:pPr>
        <w:pStyle w:val="FootnoteText"/>
        <w:rPr>
          <w:rFonts w:ascii="Arial" w:hAnsi="Arial" w:cs="Arial"/>
        </w:rPr>
      </w:pPr>
      <w:r w:rsidRPr="00D53EEF">
        <w:rPr>
          <w:rStyle w:val="FootnoteReference"/>
          <w:rFonts w:ascii="Arial" w:hAnsi="Arial" w:cs="Arial"/>
        </w:rPr>
        <w:footnoteRef/>
      </w:r>
      <w:r w:rsidRPr="00D53EEF">
        <w:rPr>
          <w:rFonts w:ascii="Arial" w:hAnsi="Arial" w:cs="Arial"/>
        </w:rPr>
        <w:t xml:space="preserve"> Mohammad S.Abdelgawwad, </w:t>
      </w:r>
      <w:hyperlink r:id="rId41" w:tooltip="Transfusion of Platelets Loaded With Recombinant ADAMTS13 (A Disintegrin and Metalloprotease With Thrombospondin Type 1 Repeats-13) Is Efficacious for Inhibiting Arterial Thrombosis Associated With Thrombotic Thrombocytopenic Purpura" w:history="1">
        <w:r w:rsidRPr="00D53EEF">
          <w:rPr>
            <w:rStyle w:val="Hyperlink"/>
            <w:rFonts w:ascii="Arial" w:eastAsiaTheme="majorEastAsia" w:hAnsi="Arial" w:cs="Arial"/>
            <w:bCs/>
            <w:color w:val="3C24F0"/>
          </w:rPr>
          <w:t>Transfusion of Platelets Loaded With Recombinant ADAMTS13 (A Disintegrin and Metalloprotease With Thrombospondin Type 1 Repeats-13) Is Efficacious for Inhibiting Arterial Thrombosis Associated With Thrombotic Thrombocytopenic Purpura</w:t>
        </w:r>
      </w:hyperlink>
      <w:r w:rsidRPr="00D53EEF">
        <w:rPr>
          <w:rFonts w:ascii="Arial" w:hAnsi="Arial" w:cs="Arial"/>
        </w:rPr>
        <w:t xml:space="preserve"> , </w:t>
      </w:r>
      <w:r w:rsidRPr="00D53EEF">
        <w:rPr>
          <w:rStyle w:val="epub-sectionstate"/>
          <w:rFonts w:ascii="Arial" w:eastAsiaTheme="majorEastAsia" w:hAnsi="Arial" w:cs="Arial"/>
          <w:bCs/>
          <w:color w:val="000000"/>
        </w:rPr>
        <w:t>Originally</w:t>
      </w:r>
      <w:r w:rsidRPr="00D53EEF">
        <w:rPr>
          <w:rStyle w:val="epub-sectionstate"/>
          <w:rFonts w:ascii="Arial" w:eastAsiaTheme="majorEastAsia" w:hAnsi="Arial" w:cs="Arial"/>
          <w:b/>
          <w:bCs/>
          <w:color w:val="000000"/>
        </w:rPr>
        <w:t xml:space="preserve"> </w:t>
      </w:r>
      <w:r w:rsidRPr="00D53EEF">
        <w:rPr>
          <w:rStyle w:val="epub-sectionstate"/>
          <w:rFonts w:ascii="Arial" w:eastAsiaTheme="majorEastAsia" w:hAnsi="Arial" w:cs="Arial"/>
          <w:bCs/>
          <w:color w:val="000000"/>
        </w:rPr>
        <w:t>published</w:t>
      </w:r>
      <w:r w:rsidRPr="00D53EEF">
        <w:rPr>
          <w:rStyle w:val="epub-sectiondate"/>
          <w:rFonts w:ascii="Arial" w:hAnsi="Arial" w:cs="Arial"/>
          <w:color w:val="000000"/>
        </w:rPr>
        <w:t xml:space="preserve">13 Sep 2018 </w:t>
      </w:r>
      <w:r w:rsidRPr="005300C1">
        <w:rPr>
          <w:rStyle w:val="epub-sectionitem"/>
          <w:rFonts w:ascii="Arial" w:eastAsiaTheme="majorEastAsia" w:hAnsi="Arial" w:cs="Arial"/>
          <w:i/>
        </w:rPr>
        <w:t>Arteriosclerosis, Thrombosis, and Vascular Biology</w:t>
      </w:r>
      <w:r w:rsidRPr="005300C1">
        <w:rPr>
          <w:rStyle w:val="epub-sectionitem"/>
          <w:rFonts w:ascii="Arial" w:eastAsiaTheme="majorEastAsia" w:hAnsi="Arial" w:cs="Arial"/>
        </w:rPr>
        <w:t>. 2018; 38:2731–2743</w:t>
      </w:r>
    </w:p>
  </w:footnote>
  <w:footnote w:id="35">
    <w:p w:rsidR="00E7181D" w:rsidRDefault="00E7181D" w:rsidP="002F19FC">
      <w:r w:rsidRPr="00850D51">
        <w:rPr>
          <w:rStyle w:val="FootnoteReference"/>
          <w:rFonts w:ascii="Arial" w:hAnsi="Arial" w:cs="Arial"/>
          <w:sz w:val="20"/>
          <w:szCs w:val="20"/>
        </w:rPr>
        <w:footnoteRef/>
      </w:r>
      <w:r w:rsidRPr="00850D51">
        <w:rPr>
          <w:rFonts w:ascii="Arial" w:hAnsi="Arial" w:cs="Arial"/>
          <w:sz w:val="20"/>
          <w:szCs w:val="20"/>
        </w:rPr>
        <w:t xml:space="preserve"> J. Boehme </w:t>
      </w:r>
      <w:r w:rsidRPr="00850D51">
        <w:rPr>
          <w:rStyle w:val="Emphasis"/>
          <w:rFonts w:ascii="Arial" w:hAnsi="Arial" w:cs="Arial"/>
          <w:sz w:val="20"/>
          <w:szCs w:val="20"/>
        </w:rPr>
        <w:t>et al</w:t>
      </w:r>
      <w:r w:rsidRPr="00850D51">
        <w:rPr>
          <w:rFonts w:ascii="Arial" w:hAnsi="Arial" w:cs="Arial"/>
          <w:sz w:val="20"/>
          <w:szCs w:val="20"/>
        </w:rPr>
        <w:t xml:space="preserve">, “Preservation of myocardial contractility during acute hypoxia with OMX-CV, a novel oxygen delivery biotherapeutic”. Published 18 October 2018.  </w:t>
      </w:r>
      <w:r w:rsidRPr="00850D51">
        <w:rPr>
          <w:rStyle w:val="Emphasis"/>
          <w:rFonts w:ascii="Arial" w:hAnsi="Arial" w:cs="Arial"/>
          <w:sz w:val="20"/>
          <w:szCs w:val="20"/>
        </w:rPr>
        <w:t>PLoS Biol</w:t>
      </w:r>
      <w:r w:rsidRPr="00850D51">
        <w:rPr>
          <w:rFonts w:ascii="Arial" w:hAnsi="Arial" w:cs="Arial"/>
          <w:sz w:val="20"/>
          <w:szCs w:val="20"/>
        </w:rPr>
        <w:t xml:space="preserve"> 16 (10): e2005924; </w:t>
      </w:r>
      <w:hyperlink r:id="rId42" w:history="1">
        <w:r w:rsidRPr="00850D51">
          <w:rPr>
            <w:rStyle w:val="Hyperlink"/>
            <w:rFonts w:ascii="Arial" w:eastAsiaTheme="majorEastAsia" w:hAnsi="Arial" w:cs="Arial"/>
            <w:color w:val="3C24F0"/>
            <w:sz w:val="20"/>
            <w:szCs w:val="20"/>
          </w:rPr>
          <w:t>https://doi.org/10.1371/journal.pbio.2005924</w:t>
        </w:r>
      </w:hyperlink>
      <w:r w:rsidRPr="00850D51">
        <w:rPr>
          <w:rFonts w:ascii="Arial" w:hAnsi="Arial" w:cs="Arial"/>
          <w:color w:val="3C24F0"/>
          <w:sz w:val="20"/>
          <w:szCs w:val="20"/>
        </w:rPr>
        <w:t xml:space="preserve"> </w:t>
      </w:r>
    </w:p>
  </w:footnote>
  <w:footnote w:id="36">
    <w:p w:rsidR="00FF2CE4" w:rsidRDefault="00FF2CE4" w:rsidP="003A2509">
      <w:pPr>
        <w:pStyle w:val="NormalWeb"/>
        <w:spacing w:before="0" w:beforeAutospacing="0" w:after="0" w:afterAutospacing="0"/>
      </w:pPr>
      <w:r w:rsidRPr="00576ABF">
        <w:rPr>
          <w:rStyle w:val="FootnoteReference"/>
          <w:rFonts w:ascii="Arial" w:hAnsi="Arial" w:cs="Arial"/>
          <w:sz w:val="20"/>
          <w:szCs w:val="20"/>
        </w:rPr>
        <w:footnoteRef/>
      </w:r>
      <w:r w:rsidRPr="00576ABF">
        <w:rPr>
          <w:rFonts w:ascii="Arial" w:hAnsi="Arial" w:cs="Arial"/>
          <w:sz w:val="20"/>
          <w:szCs w:val="20"/>
        </w:rPr>
        <w:t xml:space="preserve"> The inquiry</w:t>
      </w:r>
      <w:r w:rsidR="00576ABF" w:rsidRPr="00576ABF">
        <w:rPr>
          <w:rFonts w:ascii="Arial" w:hAnsi="Arial" w:cs="Arial"/>
          <w:sz w:val="20"/>
          <w:szCs w:val="20"/>
        </w:rPr>
        <w:t xml:space="preserve"> will examine why men, women and children were given infected blood; the impact on their families; how authorities including government responded; the nature of any support provided following infection; questions of consent and whether there was a cover-up.</w:t>
      </w:r>
    </w:p>
  </w:footnote>
  <w:footnote w:id="37">
    <w:p w:rsidR="00A86FE0" w:rsidRDefault="00A86FE0" w:rsidP="00DC5C01">
      <w:pPr>
        <w:pStyle w:val="NormalWeb"/>
        <w:spacing w:before="0" w:beforeAutospacing="0" w:after="0" w:afterAutospacing="0"/>
      </w:pPr>
      <w:r w:rsidRPr="00592B31">
        <w:rPr>
          <w:rStyle w:val="FootnoteReference"/>
          <w:rFonts w:ascii="Arial" w:hAnsi="Arial" w:cs="Arial"/>
          <w:sz w:val="20"/>
          <w:szCs w:val="20"/>
        </w:rPr>
        <w:footnoteRef/>
      </w:r>
      <w:r w:rsidRPr="00592B31">
        <w:rPr>
          <w:rFonts w:ascii="Arial" w:hAnsi="Arial" w:cs="Arial"/>
          <w:sz w:val="20"/>
          <w:szCs w:val="20"/>
        </w:rPr>
        <w:t xml:space="preserve"> Chikungunya is transmitted by the bite of infected mosquitoes such as </w:t>
      </w:r>
      <w:r w:rsidRPr="00592B31">
        <w:rPr>
          <w:rFonts w:ascii="Arial" w:hAnsi="Arial" w:cs="Arial"/>
          <w:i/>
          <w:sz w:val="20"/>
          <w:szCs w:val="20"/>
        </w:rPr>
        <w:t>Aedes aegypti</w:t>
      </w:r>
      <w:r w:rsidRPr="00592B31">
        <w:rPr>
          <w:rFonts w:ascii="Arial" w:hAnsi="Arial" w:cs="Arial"/>
          <w:sz w:val="20"/>
          <w:szCs w:val="20"/>
        </w:rPr>
        <w:t xml:space="preserve"> and </w:t>
      </w:r>
      <w:r w:rsidRPr="00592B31">
        <w:rPr>
          <w:rFonts w:ascii="Arial" w:hAnsi="Arial" w:cs="Arial"/>
          <w:i/>
          <w:sz w:val="20"/>
          <w:szCs w:val="20"/>
        </w:rPr>
        <w:t>Aedes albopictus</w:t>
      </w:r>
      <w:r w:rsidRPr="00592B31">
        <w:rPr>
          <w:rFonts w:ascii="Arial" w:hAnsi="Arial" w:cs="Arial"/>
          <w:sz w:val="20"/>
          <w:szCs w:val="20"/>
        </w:rPr>
        <w:t>. It leads to high fever, joint, and muscle pain, and headache.  It does not often result in death, but the joint pain may last for years and result in chronic disability. </w:t>
      </w:r>
    </w:p>
  </w:footnote>
  <w:footnote w:id="38">
    <w:p w:rsidR="00A86FE0" w:rsidRPr="001D3C2C" w:rsidRDefault="00A86FE0" w:rsidP="00A86FE0">
      <w:pPr>
        <w:pStyle w:val="NormalWeb"/>
        <w:spacing w:before="0" w:beforeAutospacing="0" w:after="0" w:afterAutospacing="0"/>
        <w:rPr>
          <w:rFonts w:ascii="Arial" w:hAnsi="Arial" w:cs="Arial"/>
          <w:sz w:val="20"/>
          <w:szCs w:val="20"/>
        </w:rPr>
      </w:pPr>
      <w:r w:rsidRPr="00C54BB1">
        <w:rPr>
          <w:rStyle w:val="FootnoteReference"/>
          <w:rFonts w:ascii="Arial" w:hAnsi="Arial" w:cs="Arial"/>
          <w:sz w:val="20"/>
          <w:szCs w:val="20"/>
        </w:rPr>
        <w:footnoteRef/>
      </w:r>
      <w:r w:rsidRPr="00C54BB1">
        <w:rPr>
          <w:rFonts w:ascii="Arial" w:hAnsi="Arial" w:cs="Arial"/>
          <w:sz w:val="20"/>
          <w:szCs w:val="20"/>
        </w:rPr>
        <w:t xml:space="preserve">  See Valneva’s </w:t>
      </w:r>
      <w:hyperlink r:id="rId43" w:tgtFrame="_blank" w:history="1">
        <w:r w:rsidRPr="00C54BB1">
          <w:rPr>
            <w:rStyle w:val="Hyperlink"/>
            <w:rFonts w:ascii="Arial" w:hAnsi="Arial" w:cs="Arial"/>
            <w:color w:val="4B1CF8"/>
            <w:sz w:val="20"/>
            <w:szCs w:val="20"/>
          </w:rPr>
          <w:t>press release. </w:t>
        </w:r>
      </w:hyperlink>
      <w:r w:rsidRPr="00C54BB1">
        <w:rPr>
          <w:rStyle w:val="Hyperlink"/>
          <w:rFonts w:ascii="Arial" w:hAnsi="Arial" w:cs="Arial"/>
          <w:color w:val="4B1CF8"/>
          <w:sz w:val="20"/>
          <w:szCs w:val="20"/>
        </w:rPr>
        <w:t xml:space="preserve"> </w:t>
      </w:r>
      <w:r w:rsidRPr="00C54BB1">
        <w:rPr>
          <w:rFonts w:ascii="Arial" w:hAnsi="Arial" w:cs="Arial"/>
          <w:sz w:val="20"/>
          <w:szCs w:val="20"/>
        </w:rPr>
        <w:t xml:space="preserve">This re-vaccination will demonstrate whether subjects are protected from vaccine-induced viremia. </w:t>
      </w:r>
    </w:p>
  </w:footnote>
  <w:footnote w:id="39">
    <w:p w:rsidR="00A86FE0" w:rsidRPr="007F0368" w:rsidRDefault="00A86FE0" w:rsidP="007F0368">
      <w:pPr>
        <w:pStyle w:val="NormalWeb"/>
        <w:spacing w:before="0" w:beforeAutospacing="0" w:after="0" w:afterAutospacing="0"/>
        <w:rPr>
          <w:sz w:val="20"/>
          <w:szCs w:val="20"/>
        </w:rPr>
      </w:pPr>
      <w:r w:rsidRPr="007F0368">
        <w:rPr>
          <w:rStyle w:val="FootnoteReference"/>
          <w:rFonts w:ascii="Arial" w:hAnsi="Arial" w:cs="Arial"/>
          <w:sz w:val="20"/>
          <w:szCs w:val="20"/>
        </w:rPr>
        <w:footnoteRef/>
      </w:r>
      <w:r w:rsidRPr="007F0368">
        <w:rPr>
          <w:rFonts w:ascii="Arial" w:hAnsi="Arial" w:cs="Arial"/>
          <w:sz w:val="20"/>
          <w:szCs w:val="20"/>
        </w:rPr>
        <w:t xml:space="preserve"> In pre-clinicaltesting, a single-vaccine shot was shown to be highly immunogenic in vaccinated non-human primates and showed no signs of viremia after challenge, with a good safety profile. </w:t>
      </w:r>
    </w:p>
  </w:footnote>
  <w:footnote w:id="40">
    <w:p w:rsidR="005E6A1E" w:rsidRPr="007F0368" w:rsidRDefault="005E6A1E" w:rsidP="007F0368">
      <w:pPr>
        <w:pStyle w:val="NormalWeb"/>
        <w:spacing w:before="0" w:beforeAutospacing="0" w:after="0" w:afterAutospacing="0"/>
        <w:rPr>
          <w:sz w:val="20"/>
          <w:szCs w:val="20"/>
        </w:rPr>
      </w:pPr>
      <w:r w:rsidRPr="007F0368">
        <w:rPr>
          <w:rStyle w:val="FootnoteReference"/>
          <w:rFonts w:ascii="Arial" w:hAnsi="Arial" w:cs="Arial"/>
          <w:sz w:val="20"/>
          <w:szCs w:val="20"/>
        </w:rPr>
        <w:footnoteRef/>
      </w:r>
      <w:r w:rsidRPr="007F0368">
        <w:rPr>
          <w:rFonts w:ascii="Arial" w:hAnsi="Arial" w:cs="Arial"/>
          <w:sz w:val="20"/>
          <w:szCs w:val="20"/>
        </w:rPr>
        <w:t xml:space="preserve"> It is understood that the State Department recommended CDC staff be withdrawn.</w:t>
      </w:r>
    </w:p>
  </w:footnote>
  <w:footnote w:id="41">
    <w:p w:rsidR="00AF765C" w:rsidRPr="00D8788C" w:rsidRDefault="00AF765C" w:rsidP="00AF765C">
      <w:pPr>
        <w:rPr>
          <w:rFonts w:ascii="Arial" w:hAnsi="Arial" w:cs="Arial"/>
          <w:b/>
          <w:vanish/>
          <w:sz w:val="20"/>
          <w:szCs w:val="20"/>
          <w:bdr w:val="single" w:sz="6" w:space="9" w:color="B4BACA" w:frame="1"/>
          <w:shd w:val="clear" w:color="auto" w:fill="FFFFFF"/>
          <w:lang w:val="en"/>
        </w:rPr>
      </w:pPr>
      <w:r w:rsidRPr="00D8788C">
        <w:rPr>
          <w:rStyle w:val="FootnoteReference"/>
          <w:rFonts w:ascii="Arial" w:hAnsi="Arial" w:cs="Arial"/>
          <w:sz w:val="20"/>
          <w:szCs w:val="20"/>
        </w:rPr>
        <w:footnoteRef/>
      </w:r>
      <w:r w:rsidRPr="00D8788C">
        <w:rPr>
          <w:rFonts w:ascii="Arial" w:hAnsi="Arial" w:cs="Arial"/>
          <w:sz w:val="20"/>
          <w:szCs w:val="20"/>
        </w:rPr>
        <w:t xml:space="preserve"> Ami Patel et al., “Protective Efficacy and Long-Term Immunogenicity in Cynomolgus Macaques by Ebola Virus Glycoprotein Synthetic DNA Vaccines”, published 10 October 2018, </w:t>
      </w:r>
      <w:r w:rsidRPr="00D8788C">
        <w:rPr>
          <w:rFonts w:ascii="Arial" w:hAnsi="Arial" w:cs="Arial"/>
          <w:b/>
          <w:vanish/>
          <w:sz w:val="20"/>
          <w:szCs w:val="20"/>
          <w:bdr w:val="single" w:sz="6" w:space="9" w:color="B4BACA" w:frame="1"/>
          <w:shd w:val="clear" w:color="auto" w:fill="FFFFFF"/>
          <w:lang w:val="en"/>
        </w:rPr>
        <w:t>Gary Wong</w:t>
      </w:r>
    </w:p>
    <w:p w:rsidR="00AF765C" w:rsidRPr="00D8788C" w:rsidRDefault="00AF765C" w:rsidP="00AF765C">
      <w:pPr>
        <w:shd w:val="clear" w:color="auto" w:fill="FFFFFF"/>
        <w:rPr>
          <w:rFonts w:ascii="Arial" w:hAnsi="Arial" w:cs="Arial"/>
          <w:vanish/>
          <w:color w:val="2A2A2A"/>
          <w:sz w:val="20"/>
          <w:szCs w:val="20"/>
          <w:bdr w:val="single" w:sz="6" w:space="9" w:color="B4BACA" w:frame="1"/>
          <w:shd w:val="clear" w:color="auto" w:fill="FFFFFF"/>
          <w:lang w:val="en"/>
        </w:rPr>
      </w:pPr>
      <w:r w:rsidRPr="00D8788C">
        <w:rPr>
          <w:rFonts w:ascii="Arial" w:hAnsi="Arial" w:cs="Arial"/>
          <w:vanish/>
          <w:color w:val="2A2A2A"/>
          <w:sz w:val="20"/>
          <w:szCs w:val="20"/>
          <w:bdr w:val="single" w:sz="6" w:space="9" w:color="B4BACA" w:frame="1"/>
          <w:shd w:val="clear" w:color="auto" w:fill="FFFFFF"/>
          <w:lang w:val="en"/>
        </w:rPr>
        <w:t>Special Pathogens Program, National Microbiology Laboratory, Public Health Agency of Canada, Winnipeg, Manitoba, Canada</w:t>
      </w:r>
    </w:p>
    <w:p w:rsidR="00AF765C" w:rsidRPr="00D8788C" w:rsidRDefault="00AF765C" w:rsidP="00AF765C">
      <w:pPr>
        <w:shd w:val="clear" w:color="auto" w:fill="FFFFFF"/>
        <w:rPr>
          <w:rFonts w:ascii="Arial" w:hAnsi="Arial" w:cs="Arial"/>
          <w:b/>
          <w:bCs/>
          <w:vanish/>
          <w:color w:val="2A2A2A"/>
          <w:sz w:val="20"/>
          <w:szCs w:val="20"/>
          <w:bdr w:val="single" w:sz="6" w:space="9" w:color="B4BACA" w:frame="1"/>
          <w:shd w:val="clear" w:color="auto" w:fill="FFFFFF"/>
          <w:lang w:val="en"/>
        </w:rPr>
      </w:pPr>
      <w:r w:rsidRPr="00D8788C">
        <w:rPr>
          <w:rFonts w:ascii="Arial" w:hAnsi="Arial" w:cs="Arial"/>
          <w:b/>
          <w:bCs/>
          <w:vanish/>
          <w:color w:val="2A2A2A"/>
          <w:sz w:val="20"/>
          <w:szCs w:val="20"/>
          <w:bdr w:val="single" w:sz="6" w:space="9" w:color="B4BACA" w:frame="1"/>
          <w:shd w:val="clear" w:color="auto" w:fill="FFFFFF"/>
          <w:lang w:val="en"/>
        </w:rPr>
        <w:t xml:space="preserve">Search for other works by this author on: </w:t>
      </w:r>
    </w:p>
    <w:p w:rsidR="00AF765C" w:rsidRPr="00D8788C" w:rsidRDefault="00A1461B" w:rsidP="00AF765C">
      <w:pPr>
        <w:shd w:val="clear" w:color="auto" w:fill="FFFFFF"/>
        <w:rPr>
          <w:rFonts w:ascii="Arial" w:hAnsi="Arial" w:cs="Arial"/>
          <w:vanish/>
          <w:color w:val="2A2A2A"/>
          <w:sz w:val="20"/>
          <w:szCs w:val="20"/>
          <w:bdr w:val="single" w:sz="6" w:space="9" w:color="B4BACA" w:frame="1"/>
          <w:shd w:val="clear" w:color="auto" w:fill="FFFFFF"/>
          <w:lang w:val="en"/>
        </w:rPr>
      </w:pPr>
      <w:hyperlink r:id="rId44" w:history="1">
        <w:r w:rsidR="00AF765C" w:rsidRPr="00D8788C">
          <w:rPr>
            <w:rStyle w:val="Hyperlink"/>
            <w:rFonts w:ascii="Arial" w:eastAsiaTheme="majorEastAsia" w:hAnsi="Arial" w:cs="Arial"/>
            <w:vanish/>
            <w:sz w:val="20"/>
            <w:szCs w:val="20"/>
            <w:bdr w:val="single" w:sz="6" w:space="9" w:color="B4BACA" w:frame="1"/>
            <w:shd w:val="clear" w:color="auto" w:fill="FFFFFF"/>
            <w:lang w:val="en"/>
          </w:rPr>
          <w:t>Oxford Academic</w:t>
        </w:r>
      </w:hyperlink>
    </w:p>
    <w:p w:rsidR="00AF765C" w:rsidRPr="00D8788C" w:rsidRDefault="00A1461B" w:rsidP="00AF765C">
      <w:pPr>
        <w:shd w:val="clear" w:color="auto" w:fill="FFFFFF"/>
        <w:rPr>
          <w:rFonts w:ascii="Arial" w:hAnsi="Arial" w:cs="Arial"/>
          <w:vanish/>
          <w:color w:val="2A2A2A"/>
          <w:sz w:val="20"/>
          <w:szCs w:val="20"/>
          <w:bdr w:val="single" w:sz="6" w:space="9" w:color="B4BACA" w:frame="1"/>
          <w:shd w:val="clear" w:color="auto" w:fill="FFFFFF"/>
          <w:lang w:val="en"/>
        </w:rPr>
      </w:pPr>
      <w:hyperlink r:id="rId45" w:history="1">
        <w:r w:rsidR="00AF765C" w:rsidRPr="00D8788C">
          <w:rPr>
            <w:rStyle w:val="Hyperlink"/>
            <w:rFonts w:ascii="Arial" w:eastAsiaTheme="majorEastAsia" w:hAnsi="Arial" w:cs="Arial"/>
            <w:vanish/>
            <w:sz w:val="20"/>
            <w:szCs w:val="20"/>
            <w:bdr w:val="single" w:sz="6" w:space="9" w:color="B4BACA" w:frame="1"/>
            <w:shd w:val="clear" w:color="auto" w:fill="FFFFFF"/>
            <w:lang w:val="en"/>
          </w:rPr>
          <w:t>PubMed</w:t>
        </w:r>
      </w:hyperlink>
    </w:p>
    <w:p w:rsidR="00AF765C" w:rsidRPr="00D8788C" w:rsidRDefault="00A1461B" w:rsidP="00AF765C">
      <w:pPr>
        <w:shd w:val="clear" w:color="auto" w:fill="FFFFFF"/>
        <w:rPr>
          <w:rFonts w:ascii="Arial" w:hAnsi="Arial" w:cs="Arial"/>
          <w:vanish/>
          <w:color w:val="2A2A2A"/>
          <w:sz w:val="20"/>
          <w:szCs w:val="20"/>
          <w:bdr w:val="single" w:sz="6" w:space="9" w:color="B4BACA" w:frame="1"/>
          <w:shd w:val="clear" w:color="auto" w:fill="FFFFFF"/>
          <w:lang w:val="en"/>
        </w:rPr>
      </w:pPr>
      <w:hyperlink r:id="rId46" w:history="1">
        <w:r w:rsidR="00AF765C" w:rsidRPr="00D8788C">
          <w:rPr>
            <w:rStyle w:val="Hyperlink"/>
            <w:rFonts w:ascii="Arial" w:eastAsiaTheme="majorEastAsia" w:hAnsi="Arial" w:cs="Arial"/>
            <w:vanish/>
            <w:sz w:val="20"/>
            <w:szCs w:val="20"/>
            <w:bdr w:val="single" w:sz="6" w:space="9" w:color="B4BACA" w:frame="1"/>
            <w:shd w:val="clear" w:color="auto" w:fill="FFFFFF"/>
            <w:lang w:val="en"/>
          </w:rPr>
          <w:t>Google Scholar</w:t>
        </w:r>
      </w:hyperlink>
    </w:p>
    <w:p w:rsidR="00AF765C" w:rsidRPr="00D8788C" w:rsidRDefault="00AF765C" w:rsidP="00AF765C">
      <w:pPr>
        <w:shd w:val="clear" w:color="auto" w:fill="FFFFFF"/>
        <w:rPr>
          <w:rStyle w:val="al-author-info-wrap1"/>
          <w:rFonts w:ascii="Arial" w:hAnsi="Arial" w:cs="Arial"/>
          <w:sz w:val="20"/>
          <w:szCs w:val="20"/>
        </w:rPr>
      </w:pPr>
    </w:p>
    <w:p w:rsidR="00AF765C" w:rsidRPr="00D8788C" w:rsidRDefault="00AF765C" w:rsidP="00AF765C">
      <w:pPr>
        <w:shd w:val="clear" w:color="auto" w:fill="FFFFFF"/>
        <w:rPr>
          <w:rFonts w:ascii="Arial" w:hAnsi="Arial" w:cs="Arial"/>
          <w:b/>
          <w:bCs/>
          <w:sz w:val="20"/>
          <w:szCs w:val="20"/>
        </w:rPr>
      </w:pPr>
      <w:r w:rsidRPr="00D8788C">
        <w:rPr>
          <w:rFonts w:ascii="Arial" w:hAnsi="Arial" w:cs="Arial"/>
          <w:b/>
          <w:bCs/>
          <w:vanish/>
          <w:color w:val="2A2A2A"/>
          <w:sz w:val="20"/>
          <w:szCs w:val="20"/>
          <w:bdr w:val="single" w:sz="6" w:space="9" w:color="B4BACA" w:frame="1"/>
          <w:shd w:val="clear" w:color="auto" w:fill="FFFFFF"/>
          <w:lang w:val="en"/>
        </w:rPr>
        <w:t>Daniel O Villarreal</w:t>
      </w:r>
    </w:p>
    <w:p w:rsidR="00AF765C" w:rsidRPr="00D8788C" w:rsidRDefault="00AF765C" w:rsidP="00AF765C">
      <w:pPr>
        <w:shd w:val="clear" w:color="auto" w:fill="FFFFFF"/>
        <w:rPr>
          <w:rFonts w:ascii="Arial" w:hAnsi="Arial" w:cs="Arial"/>
          <w:vanish/>
          <w:color w:val="2A2A2A"/>
          <w:sz w:val="20"/>
          <w:szCs w:val="20"/>
          <w:bdr w:val="single" w:sz="6" w:space="9" w:color="B4BACA" w:frame="1"/>
          <w:shd w:val="clear" w:color="auto" w:fill="FFFFFF"/>
          <w:lang w:val="en"/>
        </w:rPr>
      </w:pPr>
      <w:r w:rsidRPr="00D8788C">
        <w:rPr>
          <w:rFonts w:ascii="Arial" w:hAnsi="Arial" w:cs="Arial"/>
          <w:vanish/>
          <w:color w:val="2A2A2A"/>
          <w:sz w:val="20"/>
          <w:szCs w:val="20"/>
          <w:bdr w:val="single" w:sz="6" w:space="9" w:color="B4BACA" w:frame="1"/>
          <w:shd w:val="clear" w:color="auto" w:fill="FFFFFF"/>
          <w:lang w:val="en"/>
        </w:rPr>
        <w:t>University of Pennsylvania, Philadelphia</w:t>
      </w:r>
    </w:p>
    <w:p w:rsidR="00AF765C" w:rsidRPr="00D8788C" w:rsidRDefault="00AF765C" w:rsidP="00AF765C">
      <w:pPr>
        <w:shd w:val="clear" w:color="auto" w:fill="FFFFFF"/>
        <w:rPr>
          <w:rFonts w:ascii="Arial" w:hAnsi="Arial" w:cs="Arial"/>
          <w:b/>
          <w:bCs/>
          <w:vanish/>
          <w:color w:val="2A2A2A"/>
          <w:sz w:val="20"/>
          <w:szCs w:val="20"/>
          <w:bdr w:val="single" w:sz="6" w:space="9" w:color="B4BACA" w:frame="1"/>
          <w:shd w:val="clear" w:color="auto" w:fill="FFFFFF"/>
          <w:lang w:val="en"/>
        </w:rPr>
      </w:pPr>
      <w:r w:rsidRPr="00D8788C">
        <w:rPr>
          <w:rFonts w:ascii="Arial" w:hAnsi="Arial" w:cs="Arial"/>
          <w:b/>
          <w:bCs/>
          <w:vanish/>
          <w:color w:val="2A2A2A"/>
          <w:sz w:val="20"/>
          <w:szCs w:val="20"/>
          <w:bdr w:val="single" w:sz="6" w:space="9" w:color="B4BACA" w:frame="1"/>
          <w:shd w:val="clear" w:color="auto" w:fill="FFFFFF"/>
          <w:lang w:val="en"/>
        </w:rPr>
        <w:t xml:space="preserve">Search for other works by this author on: </w:t>
      </w:r>
    </w:p>
    <w:p w:rsidR="00AF765C" w:rsidRPr="00D8788C" w:rsidRDefault="00A1461B" w:rsidP="00AF765C">
      <w:pPr>
        <w:shd w:val="clear" w:color="auto" w:fill="FFFFFF"/>
        <w:rPr>
          <w:rFonts w:ascii="Arial" w:hAnsi="Arial" w:cs="Arial"/>
          <w:vanish/>
          <w:color w:val="2A2A2A"/>
          <w:sz w:val="20"/>
          <w:szCs w:val="20"/>
          <w:bdr w:val="single" w:sz="6" w:space="9" w:color="B4BACA" w:frame="1"/>
          <w:shd w:val="clear" w:color="auto" w:fill="FFFFFF"/>
          <w:lang w:val="en"/>
        </w:rPr>
      </w:pPr>
      <w:hyperlink r:id="rId47" w:history="1">
        <w:r w:rsidR="00AF765C" w:rsidRPr="00D8788C">
          <w:rPr>
            <w:rStyle w:val="Hyperlink"/>
            <w:rFonts w:ascii="Arial" w:eastAsiaTheme="majorEastAsia" w:hAnsi="Arial" w:cs="Arial"/>
            <w:vanish/>
            <w:sz w:val="20"/>
            <w:szCs w:val="20"/>
            <w:bdr w:val="single" w:sz="6" w:space="9" w:color="B4BACA" w:frame="1"/>
            <w:shd w:val="clear" w:color="auto" w:fill="FFFFFF"/>
            <w:lang w:val="en"/>
          </w:rPr>
          <w:t>Oxford Academic</w:t>
        </w:r>
      </w:hyperlink>
    </w:p>
    <w:p w:rsidR="00AF765C" w:rsidRPr="00D8788C" w:rsidRDefault="00A1461B" w:rsidP="00AF765C">
      <w:pPr>
        <w:shd w:val="clear" w:color="auto" w:fill="FFFFFF"/>
        <w:rPr>
          <w:rFonts w:ascii="Arial" w:hAnsi="Arial" w:cs="Arial"/>
          <w:vanish/>
          <w:color w:val="2A2A2A"/>
          <w:sz w:val="20"/>
          <w:szCs w:val="20"/>
          <w:bdr w:val="single" w:sz="6" w:space="9" w:color="B4BACA" w:frame="1"/>
          <w:shd w:val="clear" w:color="auto" w:fill="FFFFFF"/>
          <w:lang w:val="en"/>
        </w:rPr>
      </w:pPr>
      <w:hyperlink r:id="rId48" w:history="1">
        <w:r w:rsidR="00AF765C" w:rsidRPr="00D8788C">
          <w:rPr>
            <w:rStyle w:val="Hyperlink"/>
            <w:rFonts w:ascii="Arial" w:eastAsiaTheme="majorEastAsia" w:hAnsi="Arial" w:cs="Arial"/>
            <w:vanish/>
            <w:sz w:val="20"/>
            <w:szCs w:val="20"/>
            <w:bdr w:val="single" w:sz="6" w:space="9" w:color="B4BACA" w:frame="1"/>
            <w:shd w:val="clear" w:color="auto" w:fill="FFFFFF"/>
            <w:lang w:val="en"/>
          </w:rPr>
          <w:t>PubMed</w:t>
        </w:r>
      </w:hyperlink>
    </w:p>
    <w:p w:rsidR="00AF765C" w:rsidRPr="00D8788C" w:rsidRDefault="00A1461B" w:rsidP="00AF765C">
      <w:pPr>
        <w:shd w:val="clear" w:color="auto" w:fill="FFFFFF"/>
        <w:rPr>
          <w:rFonts w:ascii="Arial" w:hAnsi="Arial" w:cs="Arial"/>
          <w:vanish/>
          <w:color w:val="2A2A2A"/>
          <w:sz w:val="20"/>
          <w:szCs w:val="20"/>
          <w:bdr w:val="single" w:sz="6" w:space="9" w:color="B4BACA" w:frame="1"/>
          <w:shd w:val="clear" w:color="auto" w:fill="FFFFFF"/>
          <w:lang w:val="en"/>
        </w:rPr>
      </w:pPr>
      <w:hyperlink r:id="rId49" w:history="1">
        <w:r w:rsidR="00AF765C" w:rsidRPr="00D8788C">
          <w:rPr>
            <w:rStyle w:val="Hyperlink"/>
            <w:rFonts w:ascii="Arial" w:eastAsiaTheme="majorEastAsia" w:hAnsi="Arial" w:cs="Arial"/>
            <w:vanish/>
            <w:sz w:val="20"/>
            <w:szCs w:val="20"/>
            <w:bdr w:val="single" w:sz="6" w:space="9" w:color="B4BACA" w:frame="1"/>
            <w:shd w:val="clear" w:color="auto" w:fill="FFFFFF"/>
            <w:lang w:val="en"/>
          </w:rPr>
          <w:t>Google Scholar</w:t>
        </w:r>
      </w:hyperlink>
    </w:p>
    <w:p w:rsidR="00AF765C" w:rsidRPr="00D8788C" w:rsidRDefault="00AF765C" w:rsidP="00AF765C">
      <w:pPr>
        <w:shd w:val="clear" w:color="auto" w:fill="FFFFFF"/>
        <w:rPr>
          <w:rFonts w:ascii="Arial" w:hAnsi="Arial" w:cs="Arial"/>
          <w:vanish/>
          <w:color w:val="2A2A2A"/>
          <w:sz w:val="20"/>
          <w:szCs w:val="20"/>
          <w:bdr w:val="single" w:sz="6" w:space="9" w:color="B4BACA" w:frame="1"/>
          <w:shd w:val="clear" w:color="auto" w:fill="FFFFFF"/>
          <w:lang w:val="en"/>
        </w:rPr>
      </w:pPr>
      <w:r w:rsidRPr="00D8788C">
        <w:rPr>
          <w:rFonts w:ascii="Arial" w:hAnsi="Arial" w:cs="Arial"/>
          <w:vanish/>
          <w:color w:val="2A2A2A"/>
          <w:sz w:val="20"/>
          <w:szCs w:val="20"/>
          <w:bdr w:val="single" w:sz="6" w:space="9" w:color="B4BACA" w:frame="1"/>
          <w:shd w:val="clear" w:color="auto" w:fill="FFFFFF"/>
          <w:lang w:val="en"/>
        </w:rPr>
        <w:t>Inovio Pharmaceuticals Inc., Plymouth Meeting, Pennsylvania</w:t>
      </w:r>
    </w:p>
    <w:p w:rsidR="00AF765C" w:rsidRPr="00D8788C" w:rsidRDefault="00AF765C" w:rsidP="00AF765C">
      <w:pPr>
        <w:shd w:val="clear" w:color="auto" w:fill="FFFFFF"/>
        <w:rPr>
          <w:rFonts w:ascii="Arial" w:hAnsi="Arial" w:cs="Arial"/>
          <w:b/>
          <w:bCs/>
          <w:vanish/>
          <w:color w:val="2A2A2A"/>
          <w:sz w:val="20"/>
          <w:szCs w:val="20"/>
          <w:bdr w:val="single" w:sz="6" w:space="9" w:color="B4BACA" w:frame="1"/>
          <w:shd w:val="clear" w:color="auto" w:fill="FFFFFF"/>
          <w:lang w:val="en"/>
        </w:rPr>
      </w:pPr>
      <w:r w:rsidRPr="00D8788C">
        <w:rPr>
          <w:rFonts w:ascii="Arial" w:hAnsi="Arial" w:cs="Arial"/>
          <w:b/>
          <w:bCs/>
          <w:vanish/>
          <w:color w:val="2A2A2A"/>
          <w:sz w:val="20"/>
          <w:szCs w:val="20"/>
          <w:bdr w:val="single" w:sz="6" w:space="9" w:color="B4BACA" w:frame="1"/>
          <w:shd w:val="clear" w:color="auto" w:fill="FFFFFF"/>
          <w:lang w:val="en"/>
        </w:rPr>
        <w:t xml:space="preserve">Search for other works by this author on: </w:t>
      </w:r>
    </w:p>
    <w:p w:rsidR="00AF765C" w:rsidRPr="00D8788C" w:rsidRDefault="00A1461B" w:rsidP="00AF765C">
      <w:pPr>
        <w:shd w:val="clear" w:color="auto" w:fill="FFFFFF"/>
        <w:rPr>
          <w:rFonts w:ascii="Arial" w:hAnsi="Arial" w:cs="Arial"/>
          <w:vanish/>
          <w:color w:val="2A2A2A"/>
          <w:sz w:val="20"/>
          <w:szCs w:val="20"/>
          <w:bdr w:val="single" w:sz="6" w:space="9" w:color="B4BACA" w:frame="1"/>
          <w:shd w:val="clear" w:color="auto" w:fill="FFFFFF"/>
          <w:lang w:val="en"/>
        </w:rPr>
      </w:pPr>
      <w:hyperlink r:id="rId50" w:history="1">
        <w:r w:rsidR="00AF765C" w:rsidRPr="00D8788C">
          <w:rPr>
            <w:rStyle w:val="Hyperlink"/>
            <w:rFonts w:ascii="Arial" w:eastAsiaTheme="majorEastAsia" w:hAnsi="Arial" w:cs="Arial"/>
            <w:vanish/>
            <w:sz w:val="20"/>
            <w:szCs w:val="20"/>
            <w:bdr w:val="single" w:sz="6" w:space="9" w:color="B4BACA" w:frame="1"/>
            <w:shd w:val="clear" w:color="auto" w:fill="FFFFFF"/>
            <w:lang w:val="en"/>
          </w:rPr>
          <w:t>Oxford Academic</w:t>
        </w:r>
      </w:hyperlink>
    </w:p>
    <w:p w:rsidR="00AF765C" w:rsidRPr="00D8788C" w:rsidRDefault="00A1461B" w:rsidP="00AF765C">
      <w:pPr>
        <w:shd w:val="clear" w:color="auto" w:fill="FFFFFF"/>
        <w:rPr>
          <w:rFonts w:ascii="Arial" w:hAnsi="Arial" w:cs="Arial"/>
          <w:vanish/>
          <w:color w:val="2A2A2A"/>
          <w:sz w:val="20"/>
          <w:szCs w:val="20"/>
          <w:bdr w:val="single" w:sz="6" w:space="9" w:color="B4BACA" w:frame="1"/>
          <w:shd w:val="clear" w:color="auto" w:fill="FFFFFF"/>
          <w:lang w:val="en"/>
        </w:rPr>
      </w:pPr>
      <w:hyperlink r:id="rId51" w:history="1">
        <w:r w:rsidR="00AF765C" w:rsidRPr="00D8788C">
          <w:rPr>
            <w:rStyle w:val="Hyperlink"/>
            <w:rFonts w:ascii="Arial" w:eastAsiaTheme="majorEastAsia" w:hAnsi="Arial" w:cs="Arial"/>
            <w:vanish/>
            <w:sz w:val="20"/>
            <w:szCs w:val="20"/>
            <w:bdr w:val="single" w:sz="6" w:space="9" w:color="B4BACA" w:frame="1"/>
            <w:shd w:val="clear" w:color="auto" w:fill="FFFFFF"/>
            <w:lang w:val="en"/>
          </w:rPr>
          <w:t>PubMed</w:t>
        </w:r>
      </w:hyperlink>
    </w:p>
    <w:p w:rsidR="00AF765C" w:rsidRPr="00D8788C" w:rsidRDefault="00A1461B" w:rsidP="00AF765C">
      <w:pPr>
        <w:shd w:val="clear" w:color="auto" w:fill="FFFFFF"/>
        <w:rPr>
          <w:rFonts w:ascii="Arial" w:hAnsi="Arial" w:cs="Arial"/>
          <w:vanish/>
          <w:color w:val="2A2A2A"/>
          <w:sz w:val="20"/>
          <w:szCs w:val="20"/>
          <w:bdr w:val="single" w:sz="6" w:space="9" w:color="B4BACA" w:frame="1"/>
          <w:shd w:val="clear" w:color="auto" w:fill="FFFFFF"/>
          <w:lang w:val="en"/>
        </w:rPr>
      </w:pPr>
      <w:hyperlink r:id="rId52" w:history="1">
        <w:r w:rsidR="00AF765C" w:rsidRPr="00D8788C">
          <w:rPr>
            <w:rStyle w:val="Hyperlink"/>
            <w:rFonts w:ascii="Arial" w:eastAsiaTheme="majorEastAsia" w:hAnsi="Arial" w:cs="Arial"/>
            <w:vanish/>
            <w:sz w:val="20"/>
            <w:szCs w:val="20"/>
            <w:bdr w:val="single" w:sz="6" w:space="9" w:color="B4BACA" w:frame="1"/>
            <w:shd w:val="clear" w:color="auto" w:fill="FFFFFF"/>
            <w:lang w:val="en"/>
          </w:rPr>
          <w:t>Google Scholar</w:t>
        </w:r>
      </w:hyperlink>
    </w:p>
    <w:p w:rsidR="00AF765C" w:rsidRPr="002F572F" w:rsidRDefault="00AF765C" w:rsidP="00D95EC0">
      <w:pPr>
        <w:shd w:val="clear" w:color="auto" w:fill="FFFFFF"/>
      </w:pPr>
      <w:r w:rsidRPr="00D8788C">
        <w:rPr>
          <w:rStyle w:val="Emphasis"/>
          <w:rFonts w:ascii="Arial" w:eastAsiaTheme="majorEastAsia" w:hAnsi="Arial" w:cs="Arial"/>
          <w:color w:val="2A2A2A"/>
          <w:sz w:val="20"/>
          <w:szCs w:val="20"/>
          <w:lang w:val="en"/>
        </w:rPr>
        <w:t>The Journal of Infectious Diseases</w:t>
      </w:r>
      <w:r w:rsidRPr="00D8788C">
        <w:rPr>
          <w:rFonts w:ascii="Arial" w:hAnsi="Arial" w:cs="Arial"/>
          <w:color w:val="2A2A2A"/>
          <w:sz w:val="20"/>
          <w:szCs w:val="20"/>
          <w:lang w:val="en"/>
        </w:rPr>
        <w:t xml:space="preserve">, jiy537, </w:t>
      </w:r>
      <w:hyperlink r:id="rId53" w:history="1">
        <w:r w:rsidRPr="00D8788C">
          <w:rPr>
            <w:rStyle w:val="Hyperlink"/>
            <w:rFonts w:ascii="Arial" w:eastAsiaTheme="majorEastAsia" w:hAnsi="Arial" w:cs="Arial"/>
            <w:sz w:val="20"/>
            <w:szCs w:val="20"/>
            <w:lang w:val="en"/>
          </w:rPr>
          <w:t>https://doi.org/10.1093/infdis/jiy537</w:t>
        </w:r>
      </w:hyperlink>
    </w:p>
  </w:footnote>
  <w:footnote w:id="42">
    <w:p w:rsidR="00816AD9" w:rsidRPr="00763810" w:rsidRDefault="00816AD9" w:rsidP="00816AD9">
      <w:pPr>
        <w:pStyle w:val="FootnoteText"/>
        <w:rPr>
          <w:rFonts w:ascii="Arial" w:hAnsi="Arial" w:cs="Arial"/>
        </w:rPr>
      </w:pPr>
      <w:r w:rsidRPr="00763810">
        <w:rPr>
          <w:rStyle w:val="FootnoteReference"/>
          <w:rFonts w:ascii="Arial" w:hAnsi="Arial" w:cs="Arial"/>
        </w:rPr>
        <w:footnoteRef/>
      </w:r>
      <w:r w:rsidRPr="00763810">
        <w:rPr>
          <w:rFonts w:ascii="Arial" w:hAnsi="Arial" w:cs="Arial"/>
        </w:rPr>
        <w:t xml:space="preserve"> Jessica Chery et al., “</w:t>
      </w:r>
      <w:r w:rsidRPr="00763810">
        <w:rPr>
          <w:rFonts w:ascii="Arial" w:hAnsi="Arial" w:cs="Arial"/>
          <w:bCs/>
          <w:color w:val="292B2C"/>
          <w:spacing w:val="12"/>
        </w:rPr>
        <w:t xml:space="preserve">Development of Locked Nucleic Acid Antisense Oligonucleotides Targeting Ebola Viral Proteins and Host Factor Niemann-Pick C1”, </w:t>
      </w:r>
      <w:hyperlink r:id="rId54" w:history="1">
        <w:r w:rsidRPr="00763810">
          <w:rPr>
            <w:rStyle w:val="Hyperlink"/>
            <w:rFonts w:ascii="Arial" w:eastAsiaTheme="majorEastAsia" w:hAnsi="Arial" w:cs="Arial"/>
            <w:b/>
            <w:bCs/>
            <w:color w:val="4B1CF8"/>
          </w:rPr>
          <w:t>Nucleic Acid Therapeutics</w:t>
        </w:r>
      </w:hyperlink>
      <w:hyperlink r:id="rId55" w:history="1">
        <w:r w:rsidRPr="00763810">
          <w:rPr>
            <w:rStyle w:val="Hyperlink"/>
            <w:rFonts w:ascii="Arial" w:eastAsiaTheme="majorEastAsia" w:hAnsi="Arial" w:cs="Arial"/>
            <w:b/>
            <w:bCs/>
            <w:color w:val="4B1CF8"/>
          </w:rPr>
          <w:t>Vol. 28, No. 5</w:t>
        </w:r>
      </w:hyperlink>
      <w:r w:rsidRPr="00763810">
        <w:rPr>
          <w:rFonts w:ascii="Arial" w:hAnsi="Arial" w:cs="Arial"/>
        </w:rPr>
        <w:t xml:space="preserve"> ,</w:t>
      </w:r>
      <w:r>
        <w:rPr>
          <w:rFonts w:ascii="Arial" w:hAnsi="Arial" w:cs="Arial"/>
        </w:rPr>
        <w:t xml:space="preserve"> </w:t>
      </w:r>
      <w:r w:rsidRPr="00763810">
        <w:rPr>
          <w:rStyle w:val="epub-sectionstate"/>
          <w:rFonts w:ascii="Arial" w:eastAsiaTheme="majorEastAsia" w:hAnsi="Arial" w:cs="Arial"/>
          <w:bCs/>
          <w:color w:val="292B2C"/>
        </w:rPr>
        <w:t>Published Online:</w:t>
      </w:r>
      <w:r w:rsidRPr="00763810">
        <w:rPr>
          <w:rStyle w:val="epub-sectionstate"/>
          <w:rFonts w:ascii="Arial" w:hAnsi="Arial" w:cs="Arial"/>
          <w:b/>
          <w:bCs/>
          <w:color w:val="292B2C"/>
        </w:rPr>
        <w:t xml:space="preserve"> </w:t>
      </w:r>
      <w:r w:rsidRPr="00763810">
        <w:rPr>
          <w:rStyle w:val="epub-sectiondate"/>
          <w:rFonts w:ascii="Arial" w:hAnsi="Arial" w:cs="Arial"/>
          <w:color w:val="292B2C"/>
        </w:rPr>
        <w:t xml:space="preserve">24 Sep 2018 </w:t>
      </w:r>
      <w:hyperlink r:id="rId56" w:history="1">
        <w:r w:rsidRPr="00763810">
          <w:rPr>
            <w:rStyle w:val="Hyperlink"/>
            <w:rFonts w:ascii="Arial" w:eastAsiaTheme="majorEastAsia" w:hAnsi="Arial" w:cs="Arial"/>
          </w:rPr>
          <w:t>https://doi.org/10.1089/nat.2018.0722</w:t>
        </w:r>
      </w:hyperlink>
    </w:p>
  </w:footnote>
  <w:footnote w:id="43">
    <w:p w:rsidR="008D09E7" w:rsidRPr="00EB0896" w:rsidRDefault="008D09E7" w:rsidP="008D09E7">
      <w:pPr>
        <w:pStyle w:val="NormalWeb"/>
        <w:spacing w:before="0" w:beforeAutospacing="0" w:after="0" w:afterAutospacing="0"/>
        <w:rPr>
          <w:rFonts w:ascii="Arial" w:hAnsi="Arial" w:cs="Arial"/>
          <w:sz w:val="20"/>
          <w:szCs w:val="20"/>
        </w:rPr>
      </w:pPr>
      <w:r w:rsidRPr="00EB0896">
        <w:rPr>
          <w:rStyle w:val="FootnoteReference"/>
          <w:rFonts w:ascii="Arial" w:hAnsi="Arial" w:cs="Arial"/>
          <w:sz w:val="20"/>
          <w:szCs w:val="20"/>
        </w:rPr>
        <w:footnoteRef/>
      </w:r>
      <w:r w:rsidRPr="00EB0896">
        <w:rPr>
          <w:rFonts w:ascii="Arial" w:hAnsi="Arial" w:cs="Arial"/>
          <w:sz w:val="20"/>
          <w:szCs w:val="20"/>
        </w:rPr>
        <w:t xml:space="preserve"> T Abreu-Mota </w:t>
      </w:r>
      <w:r w:rsidRPr="00EB0896">
        <w:rPr>
          <w:rStyle w:val="Emphasis"/>
          <w:rFonts w:ascii="Arial" w:hAnsi="Arial" w:cs="Arial"/>
          <w:sz w:val="20"/>
          <w:szCs w:val="20"/>
        </w:rPr>
        <w:t>et al.</w:t>
      </w:r>
      <w:r w:rsidRPr="00EB0896">
        <w:rPr>
          <w:rFonts w:ascii="Arial" w:hAnsi="Arial" w:cs="Arial"/>
          <w:sz w:val="20"/>
          <w:szCs w:val="20"/>
        </w:rPr>
        <w:t xml:space="preserve"> “Non-neutralizing antibodies elicited by recombinant Lassa-Rabies vaccine are critical for protection against Lassa fever”. </w:t>
      </w:r>
      <w:r w:rsidRPr="00EB0896">
        <w:rPr>
          <w:rStyle w:val="Emphasis"/>
          <w:rFonts w:ascii="Arial" w:hAnsi="Arial" w:cs="Arial"/>
          <w:sz w:val="20"/>
          <w:szCs w:val="20"/>
        </w:rPr>
        <w:t xml:space="preserve">Nature Communications </w:t>
      </w:r>
      <w:r w:rsidRPr="00EB0896">
        <w:rPr>
          <w:rFonts w:ascii="Arial" w:hAnsi="Arial" w:cs="Arial"/>
          <w:sz w:val="20"/>
          <w:szCs w:val="20"/>
        </w:rPr>
        <w:t xml:space="preserve">DOI: 10.1038/s41467-018-06741-w (2018) </w:t>
      </w:r>
    </w:p>
    <w:p w:rsidR="008D09E7" w:rsidRDefault="008D09E7" w:rsidP="008D09E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893"/>
    <w:multiLevelType w:val="hybridMultilevel"/>
    <w:tmpl w:val="C1B26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270F26"/>
    <w:multiLevelType w:val="multilevel"/>
    <w:tmpl w:val="AA30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537875"/>
    <w:multiLevelType w:val="multilevel"/>
    <w:tmpl w:val="DDD26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CC2FE1"/>
    <w:multiLevelType w:val="multilevel"/>
    <w:tmpl w:val="FE6E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AE75C2"/>
    <w:multiLevelType w:val="hybridMultilevel"/>
    <w:tmpl w:val="2BF84142"/>
    <w:lvl w:ilvl="0" w:tplc="E68054C4">
      <w:start w:val="1"/>
      <w:numFmt w:val="bullet"/>
      <w:lvlText w:val=""/>
      <w:lvlJc w:val="left"/>
      <w:pPr>
        <w:tabs>
          <w:tab w:val="num" w:pos="360"/>
        </w:tabs>
        <w:ind w:left="36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19587269"/>
    <w:multiLevelType w:val="multilevel"/>
    <w:tmpl w:val="E0E2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F16DE8"/>
    <w:multiLevelType w:val="multilevel"/>
    <w:tmpl w:val="B526F9C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AE576E2"/>
    <w:multiLevelType w:val="multilevel"/>
    <w:tmpl w:val="83D4E0B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DEA5A86"/>
    <w:multiLevelType w:val="multilevel"/>
    <w:tmpl w:val="06DC79B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F3146AD"/>
    <w:multiLevelType w:val="multilevel"/>
    <w:tmpl w:val="37DA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7B6D38"/>
    <w:multiLevelType w:val="multilevel"/>
    <w:tmpl w:val="7C36B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5723112"/>
    <w:multiLevelType w:val="multilevel"/>
    <w:tmpl w:val="C1F2DF22"/>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5C12293"/>
    <w:multiLevelType w:val="multilevel"/>
    <w:tmpl w:val="29503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6524C3B"/>
    <w:multiLevelType w:val="hybridMultilevel"/>
    <w:tmpl w:val="B5ECB050"/>
    <w:lvl w:ilvl="0" w:tplc="7E66B3C6">
      <w:start w:val="1"/>
      <w:numFmt w:val="decimal"/>
      <w:lvlText w:val="%1."/>
      <w:lvlJc w:val="left"/>
      <w:pPr>
        <w:ind w:left="360" w:hanging="360"/>
      </w:pPr>
      <w:rPr>
        <w:color w:val="FF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2B2149F9"/>
    <w:multiLevelType w:val="multilevel"/>
    <w:tmpl w:val="18E4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09908DD"/>
    <w:multiLevelType w:val="multilevel"/>
    <w:tmpl w:val="7486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AAF7EC2"/>
    <w:multiLevelType w:val="multilevel"/>
    <w:tmpl w:val="636E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E575C23"/>
    <w:multiLevelType w:val="multilevel"/>
    <w:tmpl w:val="F9CE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1FD5848"/>
    <w:multiLevelType w:val="multilevel"/>
    <w:tmpl w:val="29D2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5B33398"/>
    <w:multiLevelType w:val="multilevel"/>
    <w:tmpl w:val="0B4CC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BF07807"/>
    <w:multiLevelType w:val="multilevel"/>
    <w:tmpl w:val="11B8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D39539D"/>
    <w:multiLevelType w:val="multilevel"/>
    <w:tmpl w:val="0E866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E5E4000"/>
    <w:multiLevelType w:val="multilevel"/>
    <w:tmpl w:val="0C4E4EA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5D8754E"/>
    <w:multiLevelType w:val="multilevel"/>
    <w:tmpl w:val="8F704BA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6124698"/>
    <w:multiLevelType w:val="multilevel"/>
    <w:tmpl w:val="0AE6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8E87840"/>
    <w:multiLevelType w:val="multilevel"/>
    <w:tmpl w:val="2758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B3D590F"/>
    <w:multiLevelType w:val="multilevel"/>
    <w:tmpl w:val="AC0CF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8878D2"/>
    <w:multiLevelType w:val="multilevel"/>
    <w:tmpl w:val="DFAC7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CBE0DAE"/>
    <w:multiLevelType w:val="multilevel"/>
    <w:tmpl w:val="07E4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5533B53"/>
    <w:multiLevelType w:val="multilevel"/>
    <w:tmpl w:val="19064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6F72910"/>
    <w:multiLevelType w:val="multilevel"/>
    <w:tmpl w:val="1950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CC55437"/>
    <w:multiLevelType w:val="multilevel"/>
    <w:tmpl w:val="5CD82BA6"/>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7F4B3F34"/>
    <w:multiLevelType w:val="multilevel"/>
    <w:tmpl w:val="DCA2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4"/>
  </w:num>
  <w:num w:numId="3">
    <w:abstractNumId w:val="11"/>
  </w:num>
  <w:num w:numId="4">
    <w:abstractNumId w:val="31"/>
  </w:num>
  <w:num w:numId="5">
    <w:abstractNumId w:val="23"/>
  </w:num>
  <w:num w:numId="6">
    <w:abstractNumId w:val="8"/>
  </w:num>
  <w:num w:numId="7">
    <w:abstractNumId w:val="7"/>
  </w:num>
  <w:num w:numId="8">
    <w:abstractNumId w:val="6"/>
  </w:num>
  <w:num w:numId="9">
    <w:abstractNumId w:val="22"/>
  </w:num>
  <w:num w:numId="10">
    <w:abstractNumId w:val="10"/>
  </w:num>
  <w:num w:numId="11">
    <w:abstractNumId w:val="29"/>
  </w:num>
  <w:num w:numId="12">
    <w:abstractNumId w:val="12"/>
  </w:num>
  <w:num w:numId="13">
    <w:abstractNumId w:val="24"/>
  </w:num>
  <w:num w:numId="14">
    <w:abstractNumId w:val="30"/>
  </w:num>
  <w:num w:numId="15">
    <w:abstractNumId w:val="1"/>
  </w:num>
  <w:num w:numId="16">
    <w:abstractNumId w:val="3"/>
  </w:num>
  <w:num w:numId="17">
    <w:abstractNumId w:val="9"/>
  </w:num>
  <w:num w:numId="18">
    <w:abstractNumId w:val="25"/>
  </w:num>
  <w:num w:numId="19">
    <w:abstractNumId w:val="14"/>
  </w:num>
  <w:num w:numId="20">
    <w:abstractNumId w:val="16"/>
  </w:num>
  <w:num w:numId="21">
    <w:abstractNumId w:val="32"/>
  </w:num>
  <w:num w:numId="22">
    <w:abstractNumId w:val="15"/>
  </w:num>
  <w:num w:numId="23">
    <w:abstractNumId w:val="17"/>
  </w:num>
  <w:num w:numId="24">
    <w:abstractNumId w:val="18"/>
  </w:num>
  <w:num w:numId="25">
    <w:abstractNumId w:val="28"/>
  </w:num>
  <w:num w:numId="26">
    <w:abstractNumId w:val="20"/>
  </w:num>
  <w:num w:numId="27">
    <w:abstractNumId w:val="2"/>
  </w:num>
  <w:num w:numId="28">
    <w:abstractNumId w:val="26"/>
  </w:num>
  <w:num w:numId="29">
    <w:abstractNumId w:val="5"/>
  </w:num>
  <w:num w:numId="30">
    <w:abstractNumId w:val="21"/>
  </w:num>
  <w:num w:numId="31">
    <w:abstractNumId w:val="27"/>
  </w:num>
  <w:num w:numId="32">
    <w:abstractNumId w:val="19"/>
  </w:num>
  <w:num w:numId="33">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07"/>
    <w:rsid w:val="000008A1"/>
    <w:rsid w:val="0000093A"/>
    <w:rsid w:val="000009DF"/>
    <w:rsid w:val="00001726"/>
    <w:rsid w:val="00002E19"/>
    <w:rsid w:val="0000415E"/>
    <w:rsid w:val="0000448B"/>
    <w:rsid w:val="00006869"/>
    <w:rsid w:val="00006A20"/>
    <w:rsid w:val="0000787F"/>
    <w:rsid w:val="00007915"/>
    <w:rsid w:val="00007C9C"/>
    <w:rsid w:val="00007E06"/>
    <w:rsid w:val="000107B4"/>
    <w:rsid w:val="00010BB2"/>
    <w:rsid w:val="00010CDA"/>
    <w:rsid w:val="0001110F"/>
    <w:rsid w:val="000113C1"/>
    <w:rsid w:val="00012FD0"/>
    <w:rsid w:val="00013091"/>
    <w:rsid w:val="000133E8"/>
    <w:rsid w:val="0001387F"/>
    <w:rsid w:val="00013922"/>
    <w:rsid w:val="000139B4"/>
    <w:rsid w:val="0001640F"/>
    <w:rsid w:val="000167D8"/>
    <w:rsid w:val="0001697E"/>
    <w:rsid w:val="00021220"/>
    <w:rsid w:val="0002168A"/>
    <w:rsid w:val="00021BA9"/>
    <w:rsid w:val="00021CB0"/>
    <w:rsid w:val="00021F02"/>
    <w:rsid w:val="00022E01"/>
    <w:rsid w:val="00023CD1"/>
    <w:rsid w:val="000247C0"/>
    <w:rsid w:val="000254BC"/>
    <w:rsid w:val="00025541"/>
    <w:rsid w:val="00025A14"/>
    <w:rsid w:val="00025C7B"/>
    <w:rsid w:val="000265A4"/>
    <w:rsid w:val="0002664F"/>
    <w:rsid w:val="00026819"/>
    <w:rsid w:val="00026DCE"/>
    <w:rsid w:val="000272CC"/>
    <w:rsid w:val="000273FE"/>
    <w:rsid w:val="000277E5"/>
    <w:rsid w:val="000278FA"/>
    <w:rsid w:val="00027A93"/>
    <w:rsid w:val="00027AB3"/>
    <w:rsid w:val="0003042A"/>
    <w:rsid w:val="000327D6"/>
    <w:rsid w:val="00033F8E"/>
    <w:rsid w:val="00034B59"/>
    <w:rsid w:val="00035C70"/>
    <w:rsid w:val="00035E75"/>
    <w:rsid w:val="00035FB0"/>
    <w:rsid w:val="0003728C"/>
    <w:rsid w:val="00037ADA"/>
    <w:rsid w:val="00037D7B"/>
    <w:rsid w:val="00040988"/>
    <w:rsid w:val="00040CD9"/>
    <w:rsid w:val="000411D3"/>
    <w:rsid w:val="000421AD"/>
    <w:rsid w:val="000421E5"/>
    <w:rsid w:val="00043303"/>
    <w:rsid w:val="00043762"/>
    <w:rsid w:val="0004444E"/>
    <w:rsid w:val="00044B58"/>
    <w:rsid w:val="00045F4D"/>
    <w:rsid w:val="00047140"/>
    <w:rsid w:val="000472B5"/>
    <w:rsid w:val="000474BA"/>
    <w:rsid w:val="000479E1"/>
    <w:rsid w:val="0005063F"/>
    <w:rsid w:val="00050A38"/>
    <w:rsid w:val="00050F6D"/>
    <w:rsid w:val="000520CB"/>
    <w:rsid w:val="00053E68"/>
    <w:rsid w:val="0005443A"/>
    <w:rsid w:val="0005483F"/>
    <w:rsid w:val="00054B23"/>
    <w:rsid w:val="000554E5"/>
    <w:rsid w:val="000556CF"/>
    <w:rsid w:val="00055933"/>
    <w:rsid w:val="00055FF3"/>
    <w:rsid w:val="00056C9B"/>
    <w:rsid w:val="00056CDE"/>
    <w:rsid w:val="000570A0"/>
    <w:rsid w:val="0006040F"/>
    <w:rsid w:val="000609F6"/>
    <w:rsid w:val="00060A63"/>
    <w:rsid w:val="00060DB3"/>
    <w:rsid w:val="00061AC3"/>
    <w:rsid w:val="000627D0"/>
    <w:rsid w:val="00063413"/>
    <w:rsid w:val="000639A1"/>
    <w:rsid w:val="00063F89"/>
    <w:rsid w:val="000641C3"/>
    <w:rsid w:val="00064547"/>
    <w:rsid w:val="00064A8E"/>
    <w:rsid w:val="00064C7A"/>
    <w:rsid w:val="0006555C"/>
    <w:rsid w:val="00065D5E"/>
    <w:rsid w:val="00066766"/>
    <w:rsid w:val="0006696E"/>
    <w:rsid w:val="00071EDE"/>
    <w:rsid w:val="00072578"/>
    <w:rsid w:val="00072BD6"/>
    <w:rsid w:val="000731F1"/>
    <w:rsid w:val="00073F26"/>
    <w:rsid w:val="0007505B"/>
    <w:rsid w:val="000754D0"/>
    <w:rsid w:val="00076986"/>
    <w:rsid w:val="00077304"/>
    <w:rsid w:val="00077394"/>
    <w:rsid w:val="00077A56"/>
    <w:rsid w:val="00080154"/>
    <w:rsid w:val="00081595"/>
    <w:rsid w:val="00081CE5"/>
    <w:rsid w:val="00082582"/>
    <w:rsid w:val="00082DE9"/>
    <w:rsid w:val="00083B39"/>
    <w:rsid w:val="0008448A"/>
    <w:rsid w:val="0008484F"/>
    <w:rsid w:val="00085C1F"/>
    <w:rsid w:val="00085E1B"/>
    <w:rsid w:val="00085E82"/>
    <w:rsid w:val="00085E9A"/>
    <w:rsid w:val="00086211"/>
    <w:rsid w:val="00086C9B"/>
    <w:rsid w:val="000875F3"/>
    <w:rsid w:val="000900E8"/>
    <w:rsid w:val="000903D5"/>
    <w:rsid w:val="00090A1D"/>
    <w:rsid w:val="000911F1"/>
    <w:rsid w:val="00091430"/>
    <w:rsid w:val="000915F0"/>
    <w:rsid w:val="00091936"/>
    <w:rsid w:val="00092907"/>
    <w:rsid w:val="0009292C"/>
    <w:rsid w:val="00094022"/>
    <w:rsid w:val="00094D9E"/>
    <w:rsid w:val="00094FCC"/>
    <w:rsid w:val="0009509A"/>
    <w:rsid w:val="000966D5"/>
    <w:rsid w:val="00096DB6"/>
    <w:rsid w:val="0009759D"/>
    <w:rsid w:val="000A00DE"/>
    <w:rsid w:val="000A0B43"/>
    <w:rsid w:val="000A14BD"/>
    <w:rsid w:val="000A1EEA"/>
    <w:rsid w:val="000A3362"/>
    <w:rsid w:val="000A3D71"/>
    <w:rsid w:val="000A43AA"/>
    <w:rsid w:val="000A5273"/>
    <w:rsid w:val="000A57B5"/>
    <w:rsid w:val="000A59AE"/>
    <w:rsid w:val="000A5C84"/>
    <w:rsid w:val="000A6A20"/>
    <w:rsid w:val="000A714C"/>
    <w:rsid w:val="000A7947"/>
    <w:rsid w:val="000A7DF8"/>
    <w:rsid w:val="000B0489"/>
    <w:rsid w:val="000B13C3"/>
    <w:rsid w:val="000B17DF"/>
    <w:rsid w:val="000B1A11"/>
    <w:rsid w:val="000B3451"/>
    <w:rsid w:val="000B34AB"/>
    <w:rsid w:val="000B3DE8"/>
    <w:rsid w:val="000B4586"/>
    <w:rsid w:val="000B49F4"/>
    <w:rsid w:val="000B4CB4"/>
    <w:rsid w:val="000B5403"/>
    <w:rsid w:val="000B5E56"/>
    <w:rsid w:val="000B6111"/>
    <w:rsid w:val="000B65A2"/>
    <w:rsid w:val="000B7807"/>
    <w:rsid w:val="000B783D"/>
    <w:rsid w:val="000B7C4B"/>
    <w:rsid w:val="000B7E08"/>
    <w:rsid w:val="000C0002"/>
    <w:rsid w:val="000C0117"/>
    <w:rsid w:val="000C0523"/>
    <w:rsid w:val="000C0714"/>
    <w:rsid w:val="000C0AD9"/>
    <w:rsid w:val="000C0C33"/>
    <w:rsid w:val="000C10B0"/>
    <w:rsid w:val="000C1DC0"/>
    <w:rsid w:val="000C2402"/>
    <w:rsid w:val="000C2719"/>
    <w:rsid w:val="000C2BB1"/>
    <w:rsid w:val="000C2F5F"/>
    <w:rsid w:val="000C59BF"/>
    <w:rsid w:val="000C6165"/>
    <w:rsid w:val="000C666E"/>
    <w:rsid w:val="000C765A"/>
    <w:rsid w:val="000C7D00"/>
    <w:rsid w:val="000D060F"/>
    <w:rsid w:val="000D09C7"/>
    <w:rsid w:val="000D0B85"/>
    <w:rsid w:val="000D114D"/>
    <w:rsid w:val="000D1276"/>
    <w:rsid w:val="000D1853"/>
    <w:rsid w:val="000D2ADC"/>
    <w:rsid w:val="000D3C2E"/>
    <w:rsid w:val="000D438A"/>
    <w:rsid w:val="000D44ED"/>
    <w:rsid w:val="000D50DD"/>
    <w:rsid w:val="000D52E8"/>
    <w:rsid w:val="000D677B"/>
    <w:rsid w:val="000D7444"/>
    <w:rsid w:val="000E0407"/>
    <w:rsid w:val="000E1213"/>
    <w:rsid w:val="000E14AD"/>
    <w:rsid w:val="000E14C8"/>
    <w:rsid w:val="000E1886"/>
    <w:rsid w:val="000E22B6"/>
    <w:rsid w:val="000E317D"/>
    <w:rsid w:val="000E32E8"/>
    <w:rsid w:val="000E3C4C"/>
    <w:rsid w:val="000E4B60"/>
    <w:rsid w:val="000E4F52"/>
    <w:rsid w:val="000E5256"/>
    <w:rsid w:val="000E5981"/>
    <w:rsid w:val="000E5B4E"/>
    <w:rsid w:val="000E644C"/>
    <w:rsid w:val="000E64EA"/>
    <w:rsid w:val="000E6BFF"/>
    <w:rsid w:val="000E6E90"/>
    <w:rsid w:val="000E710A"/>
    <w:rsid w:val="000E746B"/>
    <w:rsid w:val="000E779B"/>
    <w:rsid w:val="000F0196"/>
    <w:rsid w:val="000F02FF"/>
    <w:rsid w:val="000F0B05"/>
    <w:rsid w:val="000F1552"/>
    <w:rsid w:val="000F1B1D"/>
    <w:rsid w:val="000F2559"/>
    <w:rsid w:val="000F25B4"/>
    <w:rsid w:val="000F2A46"/>
    <w:rsid w:val="000F47E0"/>
    <w:rsid w:val="000F4EAB"/>
    <w:rsid w:val="000F52F1"/>
    <w:rsid w:val="000F750C"/>
    <w:rsid w:val="000F7F1E"/>
    <w:rsid w:val="00100D0E"/>
    <w:rsid w:val="001020A3"/>
    <w:rsid w:val="00102D8A"/>
    <w:rsid w:val="00102D9E"/>
    <w:rsid w:val="00104945"/>
    <w:rsid w:val="00104B46"/>
    <w:rsid w:val="00104BE2"/>
    <w:rsid w:val="001054FD"/>
    <w:rsid w:val="001059A3"/>
    <w:rsid w:val="00105F7C"/>
    <w:rsid w:val="0010681B"/>
    <w:rsid w:val="00106A78"/>
    <w:rsid w:val="00106A8E"/>
    <w:rsid w:val="001071E7"/>
    <w:rsid w:val="0010745C"/>
    <w:rsid w:val="00107537"/>
    <w:rsid w:val="00107A54"/>
    <w:rsid w:val="00110207"/>
    <w:rsid w:val="00110686"/>
    <w:rsid w:val="0011076F"/>
    <w:rsid w:val="00110D4B"/>
    <w:rsid w:val="00111242"/>
    <w:rsid w:val="00111C2F"/>
    <w:rsid w:val="00112BAC"/>
    <w:rsid w:val="001137E9"/>
    <w:rsid w:val="00114057"/>
    <w:rsid w:val="00114E32"/>
    <w:rsid w:val="00115E93"/>
    <w:rsid w:val="00117D5E"/>
    <w:rsid w:val="001206A9"/>
    <w:rsid w:val="00120B02"/>
    <w:rsid w:val="00121BFE"/>
    <w:rsid w:val="001225AB"/>
    <w:rsid w:val="001226CD"/>
    <w:rsid w:val="00122ACA"/>
    <w:rsid w:val="00122D77"/>
    <w:rsid w:val="00122FEA"/>
    <w:rsid w:val="0012404D"/>
    <w:rsid w:val="00124E04"/>
    <w:rsid w:val="0012561B"/>
    <w:rsid w:val="001257A3"/>
    <w:rsid w:val="00127928"/>
    <w:rsid w:val="00127959"/>
    <w:rsid w:val="00127E97"/>
    <w:rsid w:val="00130039"/>
    <w:rsid w:val="00130504"/>
    <w:rsid w:val="0013099C"/>
    <w:rsid w:val="001324AA"/>
    <w:rsid w:val="001324F9"/>
    <w:rsid w:val="00133211"/>
    <w:rsid w:val="001335F6"/>
    <w:rsid w:val="0013382E"/>
    <w:rsid w:val="001340C2"/>
    <w:rsid w:val="00134D00"/>
    <w:rsid w:val="00134E1A"/>
    <w:rsid w:val="00134E7A"/>
    <w:rsid w:val="00136362"/>
    <w:rsid w:val="00136DC3"/>
    <w:rsid w:val="00140807"/>
    <w:rsid w:val="00141A03"/>
    <w:rsid w:val="0014288F"/>
    <w:rsid w:val="001428FB"/>
    <w:rsid w:val="00142BD3"/>
    <w:rsid w:val="0014377E"/>
    <w:rsid w:val="00143AFC"/>
    <w:rsid w:val="0014441C"/>
    <w:rsid w:val="00145040"/>
    <w:rsid w:val="00145AB0"/>
    <w:rsid w:val="00146569"/>
    <w:rsid w:val="001471CA"/>
    <w:rsid w:val="0015032B"/>
    <w:rsid w:val="00150E80"/>
    <w:rsid w:val="00152D94"/>
    <w:rsid w:val="00155903"/>
    <w:rsid w:val="00155F4C"/>
    <w:rsid w:val="00156353"/>
    <w:rsid w:val="00157FD6"/>
    <w:rsid w:val="001600D8"/>
    <w:rsid w:val="00160101"/>
    <w:rsid w:val="001602E6"/>
    <w:rsid w:val="00161EC8"/>
    <w:rsid w:val="001621D1"/>
    <w:rsid w:val="00162598"/>
    <w:rsid w:val="00162784"/>
    <w:rsid w:val="00162BF2"/>
    <w:rsid w:val="00162C41"/>
    <w:rsid w:val="00163B77"/>
    <w:rsid w:val="00163EF1"/>
    <w:rsid w:val="00163FD7"/>
    <w:rsid w:val="00164EDE"/>
    <w:rsid w:val="001655DC"/>
    <w:rsid w:val="0016615C"/>
    <w:rsid w:val="0016654C"/>
    <w:rsid w:val="00166677"/>
    <w:rsid w:val="00166A5C"/>
    <w:rsid w:val="00167695"/>
    <w:rsid w:val="0016798C"/>
    <w:rsid w:val="001702F1"/>
    <w:rsid w:val="00170C4A"/>
    <w:rsid w:val="00170DCA"/>
    <w:rsid w:val="001723EE"/>
    <w:rsid w:val="00172B60"/>
    <w:rsid w:val="00173A54"/>
    <w:rsid w:val="0017442C"/>
    <w:rsid w:val="00174C37"/>
    <w:rsid w:val="0017560B"/>
    <w:rsid w:val="001761B4"/>
    <w:rsid w:val="00176257"/>
    <w:rsid w:val="001809CA"/>
    <w:rsid w:val="00180C5F"/>
    <w:rsid w:val="00181360"/>
    <w:rsid w:val="00181768"/>
    <w:rsid w:val="00182261"/>
    <w:rsid w:val="00182EF9"/>
    <w:rsid w:val="001833DA"/>
    <w:rsid w:val="001837CE"/>
    <w:rsid w:val="00183B27"/>
    <w:rsid w:val="0018430C"/>
    <w:rsid w:val="001843DE"/>
    <w:rsid w:val="00184CEE"/>
    <w:rsid w:val="00185A85"/>
    <w:rsid w:val="001867F6"/>
    <w:rsid w:val="00186A9E"/>
    <w:rsid w:val="00186F88"/>
    <w:rsid w:val="001870CC"/>
    <w:rsid w:val="00187871"/>
    <w:rsid w:val="00187E94"/>
    <w:rsid w:val="001902B2"/>
    <w:rsid w:val="001908D0"/>
    <w:rsid w:val="001908F8"/>
    <w:rsid w:val="00192410"/>
    <w:rsid w:val="00192748"/>
    <w:rsid w:val="00192F43"/>
    <w:rsid w:val="00194441"/>
    <w:rsid w:val="00194AB7"/>
    <w:rsid w:val="0019573B"/>
    <w:rsid w:val="00195B18"/>
    <w:rsid w:val="00195B5B"/>
    <w:rsid w:val="00195D3E"/>
    <w:rsid w:val="001961D3"/>
    <w:rsid w:val="00196679"/>
    <w:rsid w:val="001969EC"/>
    <w:rsid w:val="00196BEC"/>
    <w:rsid w:val="0019753E"/>
    <w:rsid w:val="00197BA5"/>
    <w:rsid w:val="001A0000"/>
    <w:rsid w:val="001A0133"/>
    <w:rsid w:val="001A01DD"/>
    <w:rsid w:val="001A0FAD"/>
    <w:rsid w:val="001A12EF"/>
    <w:rsid w:val="001A3A90"/>
    <w:rsid w:val="001A3B72"/>
    <w:rsid w:val="001A3BF3"/>
    <w:rsid w:val="001A4A57"/>
    <w:rsid w:val="001A6344"/>
    <w:rsid w:val="001A6BD9"/>
    <w:rsid w:val="001A712E"/>
    <w:rsid w:val="001A7414"/>
    <w:rsid w:val="001A747A"/>
    <w:rsid w:val="001A7837"/>
    <w:rsid w:val="001B0761"/>
    <w:rsid w:val="001B0BA8"/>
    <w:rsid w:val="001B1973"/>
    <w:rsid w:val="001B2888"/>
    <w:rsid w:val="001B2A92"/>
    <w:rsid w:val="001B2B68"/>
    <w:rsid w:val="001B31B9"/>
    <w:rsid w:val="001B395F"/>
    <w:rsid w:val="001B4C16"/>
    <w:rsid w:val="001B5754"/>
    <w:rsid w:val="001B5BE3"/>
    <w:rsid w:val="001B6D27"/>
    <w:rsid w:val="001B6FEA"/>
    <w:rsid w:val="001B733D"/>
    <w:rsid w:val="001B7BC2"/>
    <w:rsid w:val="001B7BEC"/>
    <w:rsid w:val="001C03F4"/>
    <w:rsid w:val="001C1333"/>
    <w:rsid w:val="001C1E1D"/>
    <w:rsid w:val="001C1E27"/>
    <w:rsid w:val="001C1EB4"/>
    <w:rsid w:val="001C2D2C"/>
    <w:rsid w:val="001C34D4"/>
    <w:rsid w:val="001C6E3F"/>
    <w:rsid w:val="001D07EE"/>
    <w:rsid w:val="001D0804"/>
    <w:rsid w:val="001D0913"/>
    <w:rsid w:val="001D093B"/>
    <w:rsid w:val="001D09D6"/>
    <w:rsid w:val="001D0B30"/>
    <w:rsid w:val="001D142E"/>
    <w:rsid w:val="001D1DA6"/>
    <w:rsid w:val="001D20FC"/>
    <w:rsid w:val="001D269D"/>
    <w:rsid w:val="001D322B"/>
    <w:rsid w:val="001D4ED9"/>
    <w:rsid w:val="001D5ABF"/>
    <w:rsid w:val="001D7381"/>
    <w:rsid w:val="001D7942"/>
    <w:rsid w:val="001D7AAA"/>
    <w:rsid w:val="001E0228"/>
    <w:rsid w:val="001E0354"/>
    <w:rsid w:val="001E172F"/>
    <w:rsid w:val="001E209F"/>
    <w:rsid w:val="001E330B"/>
    <w:rsid w:val="001E559F"/>
    <w:rsid w:val="001E5B66"/>
    <w:rsid w:val="001E61C0"/>
    <w:rsid w:val="001E7AB5"/>
    <w:rsid w:val="001F19D4"/>
    <w:rsid w:val="001F1B2C"/>
    <w:rsid w:val="001F1E59"/>
    <w:rsid w:val="001F2078"/>
    <w:rsid w:val="001F2322"/>
    <w:rsid w:val="001F2A70"/>
    <w:rsid w:val="001F32F1"/>
    <w:rsid w:val="001F33C5"/>
    <w:rsid w:val="001F362A"/>
    <w:rsid w:val="001F53BE"/>
    <w:rsid w:val="001F5489"/>
    <w:rsid w:val="001F56FB"/>
    <w:rsid w:val="001F5ACE"/>
    <w:rsid w:val="001F6C70"/>
    <w:rsid w:val="001F6CC0"/>
    <w:rsid w:val="001F6F0D"/>
    <w:rsid w:val="001F764B"/>
    <w:rsid w:val="001F7986"/>
    <w:rsid w:val="001F7C35"/>
    <w:rsid w:val="00202217"/>
    <w:rsid w:val="00203842"/>
    <w:rsid w:val="00203AFE"/>
    <w:rsid w:val="002043DE"/>
    <w:rsid w:val="002053C4"/>
    <w:rsid w:val="0020551F"/>
    <w:rsid w:val="002055D2"/>
    <w:rsid w:val="002056B2"/>
    <w:rsid w:val="00205A68"/>
    <w:rsid w:val="0020614C"/>
    <w:rsid w:val="002068F3"/>
    <w:rsid w:val="00206F0C"/>
    <w:rsid w:val="00207E42"/>
    <w:rsid w:val="00207FBD"/>
    <w:rsid w:val="002117E9"/>
    <w:rsid w:val="00211C60"/>
    <w:rsid w:val="00212458"/>
    <w:rsid w:val="00212C08"/>
    <w:rsid w:val="00213551"/>
    <w:rsid w:val="00213BC0"/>
    <w:rsid w:val="002167A0"/>
    <w:rsid w:val="00216938"/>
    <w:rsid w:val="00217DAC"/>
    <w:rsid w:val="00220720"/>
    <w:rsid w:val="00222C49"/>
    <w:rsid w:val="00224A20"/>
    <w:rsid w:val="00225128"/>
    <w:rsid w:val="00225178"/>
    <w:rsid w:val="00225295"/>
    <w:rsid w:val="00226D28"/>
    <w:rsid w:val="00227408"/>
    <w:rsid w:val="00231A7C"/>
    <w:rsid w:val="0023318F"/>
    <w:rsid w:val="00233B0A"/>
    <w:rsid w:val="002344F4"/>
    <w:rsid w:val="002350BE"/>
    <w:rsid w:val="0023532E"/>
    <w:rsid w:val="002356D5"/>
    <w:rsid w:val="00235BB4"/>
    <w:rsid w:val="002365DE"/>
    <w:rsid w:val="00236D49"/>
    <w:rsid w:val="00237002"/>
    <w:rsid w:val="00237215"/>
    <w:rsid w:val="0023780D"/>
    <w:rsid w:val="00240796"/>
    <w:rsid w:val="00240E54"/>
    <w:rsid w:val="00242B2D"/>
    <w:rsid w:val="00244130"/>
    <w:rsid w:val="00244614"/>
    <w:rsid w:val="00244C6E"/>
    <w:rsid w:val="00244F98"/>
    <w:rsid w:val="00244FB1"/>
    <w:rsid w:val="00245F92"/>
    <w:rsid w:val="0024658F"/>
    <w:rsid w:val="00246C36"/>
    <w:rsid w:val="002478CB"/>
    <w:rsid w:val="00247C2D"/>
    <w:rsid w:val="00247EAB"/>
    <w:rsid w:val="0025042E"/>
    <w:rsid w:val="00250729"/>
    <w:rsid w:val="0025086A"/>
    <w:rsid w:val="00251825"/>
    <w:rsid w:val="00253557"/>
    <w:rsid w:val="00254535"/>
    <w:rsid w:val="002547FD"/>
    <w:rsid w:val="00254A07"/>
    <w:rsid w:val="00254A2B"/>
    <w:rsid w:val="00254E3F"/>
    <w:rsid w:val="00257308"/>
    <w:rsid w:val="00257E5E"/>
    <w:rsid w:val="0026083C"/>
    <w:rsid w:val="00261055"/>
    <w:rsid w:val="00261841"/>
    <w:rsid w:val="00262036"/>
    <w:rsid w:val="00262160"/>
    <w:rsid w:val="002655FB"/>
    <w:rsid w:val="0026646F"/>
    <w:rsid w:val="002671B1"/>
    <w:rsid w:val="0026739E"/>
    <w:rsid w:val="002673A0"/>
    <w:rsid w:val="002673BD"/>
    <w:rsid w:val="00267734"/>
    <w:rsid w:val="00267A60"/>
    <w:rsid w:val="00267B48"/>
    <w:rsid w:val="00270D3C"/>
    <w:rsid w:val="00271B01"/>
    <w:rsid w:val="002723AC"/>
    <w:rsid w:val="00272B9B"/>
    <w:rsid w:val="00272FAA"/>
    <w:rsid w:val="00273383"/>
    <w:rsid w:val="0027391A"/>
    <w:rsid w:val="00274AB0"/>
    <w:rsid w:val="00274D0B"/>
    <w:rsid w:val="002755A6"/>
    <w:rsid w:val="00275A0E"/>
    <w:rsid w:val="00276369"/>
    <w:rsid w:val="00276BC8"/>
    <w:rsid w:val="00276BD8"/>
    <w:rsid w:val="00276DD4"/>
    <w:rsid w:val="00277FF9"/>
    <w:rsid w:val="00280141"/>
    <w:rsid w:val="002801B9"/>
    <w:rsid w:val="00280B3F"/>
    <w:rsid w:val="002818C6"/>
    <w:rsid w:val="00283169"/>
    <w:rsid w:val="00283B5D"/>
    <w:rsid w:val="00284327"/>
    <w:rsid w:val="00284F11"/>
    <w:rsid w:val="00285BAA"/>
    <w:rsid w:val="00285D84"/>
    <w:rsid w:val="0028764A"/>
    <w:rsid w:val="002878B9"/>
    <w:rsid w:val="00287C1C"/>
    <w:rsid w:val="00287C89"/>
    <w:rsid w:val="0029085A"/>
    <w:rsid w:val="002920C5"/>
    <w:rsid w:val="00292466"/>
    <w:rsid w:val="0029290E"/>
    <w:rsid w:val="00292A3D"/>
    <w:rsid w:val="002936BB"/>
    <w:rsid w:val="00293A2C"/>
    <w:rsid w:val="00293B47"/>
    <w:rsid w:val="00293D07"/>
    <w:rsid w:val="00293D8E"/>
    <w:rsid w:val="00294966"/>
    <w:rsid w:val="00294F81"/>
    <w:rsid w:val="002955E1"/>
    <w:rsid w:val="00295D4E"/>
    <w:rsid w:val="002966FE"/>
    <w:rsid w:val="0029728A"/>
    <w:rsid w:val="002973DE"/>
    <w:rsid w:val="002A1132"/>
    <w:rsid w:val="002A15B5"/>
    <w:rsid w:val="002A2593"/>
    <w:rsid w:val="002A2D35"/>
    <w:rsid w:val="002A3048"/>
    <w:rsid w:val="002A30A1"/>
    <w:rsid w:val="002A3963"/>
    <w:rsid w:val="002A56F2"/>
    <w:rsid w:val="002A57C1"/>
    <w:rsid w:val="002A5E56"/>
    <w:rsid w:val="002A697A"/>
    <w:rsid w:val="002A6D2B"/>
    <w:rsid w:val="002A70A9"/>
    <w:rsid w:val="002A7542"/>
    <w:rsid w:val="002A7F4C"/>
    <w:rsid w:val="002B07CE"/>
    <w:rsid w:val="002B0C46"/>
    <w:rsid w:val="002B0E49"/>
    <w:rsid w:val="002B1326"/>
    <w:rsid w:val="002B2F06"/>
    <w:rsid w:val="002B3044"/>
    <w:rsid w:val="002B34FB"/>
    <w:rsid w:val="002B4D29"/>
    <w:rsid w:val="002B5098"/>
    <w:rsid w:val="002B5638"/>
    <w:rsid w:val="002B5B7B"/>
    <w:rsid w:val="002B5F60"/>
    <w:rsid w:val="002B6352"/>
    <w:rsid w:val="002B715A"/>
    <w:rsid w:val="002C0A67"/>
    <w:rsid w:val="002C0B8C"/>
    <w:rsid w:val="002C0CC0"/>
    <w:rsid w:val="002C122B"/>
    <w:rsid w:val="002C29A5"/>
    <w:rsid w:val="002C2AF9"/>
    <w:rsid w:val="002C4F3E"/>
    <w:rsid w:val="002C57F7"/>
    <w:rsid w:val="002C5FD3"/>
    <w:rsid w:val="002C63C5"/>
    <w:rsid w:val="002C7059"/>
    <w:rsid w:val="002C7642"/>
    <w:rsid w:val="002C7756"/>
    <w:rsid w:val="002D25BB"/>
    <w:rsid w:val="002D2E19"/>
    <w:rsid w:val="002D329D"/>
    <w:rsid w:val="002D3DBA"/>
    <w:rsid w:val="002D3F65"/>
    <w:rsid w:val="002D40F8"/>
    <w:rsid w:val="002D56F8"/>
    <w:rsid w:val="002D57E5"/>
    <w:rsid w:val="002D69ED"/>
    <w:rsid w:val="002D7808"/>
    <w:rsid w:val="002E06DB"/>
    <w:rsid w:val="002E1552"/>
    <w:rsid w:val="002E1BCB"/>
    <w:rsid w:val="002E1C0A"/>
    <w:rsid w:val="002E1ECB"/>
    <w:rsid w:val="002E4F39"/>
    <w:rsid w:val="002E5795"/>
    <w:rsid w:val="002E57BF"/>
    <w:rsid w:val="002E5E81"/>
    <w:rsid w:val="002E600A"/>
    <w:rsid w:val="002E6C65"/>
    <w:rsid w:val="002E726E"/>
    <w:rsid w:val="002E7D6D"/>
    <w:rsid w:val="002E7E1B"/>
    <w:rsid w:val="002F19FC"/>
    <w:rsid w:val="002F3821"/>
    <w:rsid w:val="002F4401"/>
    <w:rsid w:val="002F4509"/>
    <w:rsid w:val="002F4727"/>
    <w:rsid w:val="002F4968"/>
    <w:rsid w:val="002F4CB4"/>
    <w:rsid w:val="002F50D1"/>
    <w:rsid w:val="002F5958"/>
    <w:rsid w:val="002F5AF5"/>
    <w:rsid w:val="002F6D9E"/>
    <w:rsid w:val="002F7682"/>
    <w:rsid w:val="002F79ED"/>
    <w:rsid w:val="002F7C3E"/>
    <w:rsid w:val="00300B3B"/>
    <w:rsid w:val="00300E57"/>
    <w:rsid w:val="00300E5D"/>
    <w:rsid w:val="00300F0C"/>
    <w:rsid w:val="00301065"/>
    <w:rsid w:val="003016A0"/>
    <w:rsid w:val="00301F64"/>
    <w:rsid w:val="003029DF"/>
    <w:rsid w:val="00303B63"/>
    <w:rsid w:val="0030417B"/>
    <w:rsid w:val="00304D0C"/>
    <w:rsid w:val="00305CC2"/>
    <w:rsid w:val="00305EC6"/>
    <w:rsid w:val="00306891"/>
    <w:rsid w:val="00306D68"/>
    <w:rsid w:val="00306FA3"/>
    <w:rsid w:val="00307084"/>
    <w:rsid w:val="00307F53"/>
    <w:rsid w:val="00310AC7"/>
    <w:rsid w:val="00310CEF"/>
    <w:rsid w:val="00312C44"/>
    <w:rsid w:val="003140B1"/>
    <w:rsid w:val="0031417D"/>
    <w:rsid w:val="00314984"/>
    <w:rsid w:val="00314C7F"/>
    <w:rsid w:val="0031516D"/>
    <w:rsid w:val="003155B7"/>
    <w:rsid w:val="0031688D"/>
    <w:rsid w:val="00317C52"/>
    <w:rsid w:val="00317EC0"/>
    <w:rsid w:val="00317FBD"/>
    <w:rsid w:val="003215C4"/>
    <w:rsid w:val="00321AC5"/>
    <w:rsid w:val="00321C98"/>
    <w:rsid w:val="0032242A"/>
    <w:rsid w:val="003228F8"/>
    <w:rsid w:val="00322D93"/>
    <w:rsid w:val="0032489D"/>
    <w:rsid w:val="00324F7A"/>
    <w:rsid w:val="00326390"/>
    <w:rsid w:val="00326D4E"/>
    <w:rsid w:val="003276A1"/>
    <w:rsid w:val="003277E8"/>
    <w:rsid w:val="00327B34"/>
    <w:rsid w:val="00327FB6"/>
    <w:rsid w:val="0033023F"/>
    <w:rsid w:val="00330800"/>
    <w:rsid w:val="00331A95"/>
    <w:rsid w:val="00332494"/>
    <w:rsid w:val="00332B51"/>
    <w:rsid w:val="00332ED5"/>
    <w:rsid w:val="0033359F"/>
    <w:rsid w:val="0033363C"/>
    <w:rsid w:val="00334A65"/>
    <w:rsid w:val="00334B8D"/>
    <w:rsid w:val="0033652E"/>
    <w:rsid w:val="003379CB"/>
    <w:rsid w:val="0034019B"/>
    <w:rsid w:val="003412EC"/>
    <w:rsid w:val="003415B6"/>
    <w:rsid w:val="00341AD1"/>
    <w:rsid w:val="003423B0"/>
    <w:rsid w:val="003425B8"/>
    <w:rsid w:val="00343114"/>
    <w:rsid w:val="0034328E"/>
    <w:rsid w:val="00343476"/>
    <w:rsid w:val="0034387A"/>
    <w:rsid w:val="003440BF"/>
    <w:rsid w:val="00345AB5"/>
    <w:rsid w:val="003461BE"/>
    <w:rsid w:val="003462C5"/>
    <w:rsid w:val="0034730A"/>
    <w:rsid w:val="00347FC5"/>
    <w:rsid w:val="003501D3"/>
    <w:rsid w:val="00350808"/>
    <w:rsid w:val="0035101A"/>
    <w:rsid w:val="0035169F"/>
    <w:rsid w:val="00352B37"/>
    <w:rsid w:val="00352BF1"/>
    <w:rsid w:val="003535D0"/>
    <w:rsid w:val="00353D1C"/>
    <w:rsid w:val="00354376"/>
    <w:rsid w:val="00354702"/>
    <w:rsid w:val="00354982"/>
    <w:rsid w:val="00355D21"/>
    <w:rsid w:val="00356D71"/>
    <w:rsid w:val="00356DC9"/>
    <w:rsid w:val="00360EC6"/>
    <w:rsid w:val="003625BB"/>
    <w:rsid w:val="00362AC4"/>
    <w:rsid w:val="00363B0A"/>
    <w:rsid w:val="00365144"/>
    <w:rsid w:val="00365FEA"/>
    <w:rsid w:val="0036615F"/>
    <w:rsid w:val="003662D9"/>
    <w:rsid w:val="00366353"/>
    <w:rsid w:val="00367280"/>
    <w:rsid w:val="0036746D"/>
    <w:rsid w:val="00370CDF"/>
    <w:rsid w:val="003729D4"/>
    <w:rsid w:val="00372DBB"/>
    <w:rsid w:val="00373B4A"/>
    <w:rsid w:val="003742C0"/>
    <w:rsid w:val="0037491C"/>
    <w:rsid w:val="00374BF8"/>
    <w:rsid w:val="003751C1"/>
    <w:rsid w:val="00375751"/>
    <w:rsid w:val="00375B87"/>
    <w:rsid w:val="0037678E"/>
    <w:rsid w:val="0037774F"/>
    <w:rsid w:val="00380318"/>
    <w:rsid w:val="00380FBA"/>
    <w:rsid w:val="00382CC9"/>
    <w:rsid w:val="003849B2"/>
    <w:rsid w:val="00384C12"/>
    <w:rsid w:val="00385B4B"/>
    <w:rsid w:val="0038651B"/>
    <w:rsid w:val="00390875"/>
    <w:rsid w:val="003911EA"/>
    <w:rsid w:val="003923C0"/>
    <w:rsid w:val="00392E6C"/>
    <w:rsid w:val="00393E9D"/>
    <w:rsid w:val="00394743"/>
    <w:rsid w:val="00394A7A"/>
    <w:rsid w:val="00394C53"/>
    <w:rsid w:val="003950B3"/>
    <w:rsid w:val="00395B57"/>
    <w:rsid w:val="00395D44"/>
    <w:rsid w:val="0039789D"/>
    <w:rsid w:val="003A2509"/>
    <w:rsid w:val="003A25B5"/>
    <w:rsid w:val="003A2720"/>
    <w:rsid w:val="003A4482"/>
    <w:rsid w:val="003A52A5"/>
    <w:rsid w:val="003A544A"/>
    <w:rsid w:val="003A5C39"/>
    <w:rsid w:val="003A5E14"/>
    <w:rsid w:val="003A7B6A"/>
    <w:rsid w:val="003B01F5"/>
    <w:rsid w:val="003B04FA"/>
    <w:rsid w:val="003B05B7"/>
    <w:rsid w:val="003B0602"/>
    <w:rsid w:val="003B09FD"/>
    <w:rsid w:val="003B16D6"/>
    <w:rsid w:val="003B2C5E"/>
    <w:rsid w:val="003B551F"/>
    <w:rsid w:val="003B6034"/>
    <w:rsid w:val="003B6398"/>
    <w:rsid w:val="003B7357"/>
    <w:rsid w:val="003B75B5"/>
    <w:rsid w:val="003B75F1"/>
    <w:rsid w:val="003C11AB"/>
    <w:rsid w:val="003C2456"/>
    <w:rsid w:val="003C274F"/>
    <w:rsid w:val="003C375B"/>
    <w:rsid w:val="003C3D37"/>
    <w:rsid w:val="003C4385"/>
    <w:rsid w:val="003C519B"/>
    <w:rsid w:val="003C5315"/>
    <w:rsid w:val="003C5A18"/>
    <w:rsid w:val="003C5C08"/>
    <w:rsid w:val="003C5CA4"/>
    <w:rsid w:val="003C5CCA"/>
    <w:rsid w:val="003C65D1"/>
    <w:rsid w:val="003C69D6"/>
    <w:rsid w:val="003C6CFD"/>
    <w:rsid w:val="003C7198"/>
    <w:rsid w:val="003C7A76"/>
    <w:rsid w:val="003C7DB6"/>
    <w:rsid w:val="003C7E6F"/>
    <w:rsid w:val="003C7F3B"/>
    <w:rsid w:val="003D0F61"/>
    <w:rsid w:val="003D21B6"/>
    <w:rsid w:val="003D343B"/>
    <w:rsid w:val="003D37DC"/>
    <w:rsid w:val="003D3DA3"/>
    <w:rsid w:val="003D3DAD"/>
    <w:rsid w:val="003D542C"/>
    <w:rsid w:val="003D6F45"/>
    <w:rsid w:val="003D7B0E"/>
    <w:rsid w:val="003E0958"/>
    <w:rsid w:val="003E09E3"/>
    <w:rsid w:val="003E174B"/>
    <w:rsid w:val="003E1F37"/>
    <w:rsid w:val="003E276A"/>
    <w:rsid w:val="003E3AA7"/>
    <w:rsid w:val="003E3D3E"/>
    <w:rsid w:val="003E51D6"/>
    <w:rsid w:val="003E6364"/>
    <w:rsid w:val="003E6794"/>
    <w:rsid w:val="003E698F"/>
    <w:rsid w:val="003E6B7B"/>
    <w:rsid w:val="003E6BEB"/>
    <w:rsid w:val="003E6F62"/>
    <w:rsid w:val="003E6FD1"/>
    <w:rsid w:val="003E7048"/>
    <w:rsid w:val="003E7A3F"/>
    <w:rsid w:val="003E7D9F"/>
    <w:rsid w:val="003E7ECE"/>
    <w:rsid w:val="003F0246"/>
    <w:rsid w:val="003F0E83"/>
    <w:rsid w:val="003F1250"/>
    <w:rsid w:val="003F1540"/>
    <w:rsid w:val="003F1FB2"/>
    <w:rsid w:val="003F325A"/>
    <w:rsid w:val="003F3FA5"/>
    <w:rsid w:val="003F4067"/>
    <w:rsid w:val="003F4787"/>
    <w:rsid w:val="003F4B3B"/>
    <w:rsid w:val="003F4C57"/>
    <w:rsid w:val="003F56E2"/>
    <w:rsid w:val="003F5B06"/>
    <w:rsid w:val="003F5F5E"/>
    <w:rsid w:val="003F6965"/>
    <w:rsid w:val="003F6A30"/>
    <w:rsid w:val="003F6FF3"/>
    <w:rsid w:val="003F7746"/>
    <w:rsid w:val="0040103D"/>
    <w:rsid w:val="00401116"/>
    <w:rsid w:val="00401119"/>
    <w:rsid w:val="004015CF"/>
    <w:rsid w:val="00401652"/>
    <w:rsid w:val="00402387"/>
    <w:rsid w:val="004031B3"/>
    <w:rsid w:val="0040326C"/>
    <w:rsid w:val="00403621"/>
    <w:rsid w:val="00404289"/>
    <w:rsid w:val="004043B8"/>
    <w:rsid w:val="0040567A"/>
    <w:rsid w:val="00405EDA"/>
    <w:rsid w:val="00406A03"/>
    <w:rsid w:val="00406AEB"/>
    <w:rsid w:val="00407982"/>
    <w:rsid w:val="00410005"/>
    <w:rsid w:val="004108A6"/>
    <w:rsid w:val="00410AD8"/>
    <w:rsid w:val="00410B80"/>
    <w:rsid w:val="00411584"/>
    <w:rsid w:val="00412B9A"/>
    <w:rsid w:val="00412C21"/>
    <w:rsid w:val="00412E31"/>
    <w:rsid w:val="0041329F"/>
    <w:rsid w:val="00413ABA"/>
    <w:rsid w:val="00415574"/>
    <w:rsid w:val="0041559A"/>
    <w:rsid w:val="00415DEC"/>
    <w:rsid w:val="004166BC"/>
    <w:rsid w:val="004179D1"/>
    <w:rsid w:val="0042017B"/>
    <w:rsid w:val="00420199"/>
    <w:rsid w:val="00421B37"/>
    <w:rsid w:val="004222D1"/>
    <w:rsid w:val="0042317C"/>
    <w:rsid w:val="0042330B"/>
    <w:rsid w:val="00423767"/>
    <w:rsid w:val="00423D53"/>
    <w:rsid w:val="00424B31"/>
    <w:rsid w:val="00424D4C"/>
    <w:rsid w:val="00425B61"/>
    <w:rsid w:val="00425CF4"/>
    <w:rsid w:val="004272BD"/>
    <w:rsid w:val="00430012"/>
    <w:rsid w:val="004302A6"/>
    <w:rsid w:val="00430358"/>
    <w:rsid w:val="004309EA"/>
    <w:rsid w:val="00430E23"/>
    <w:rsid w:val="00431132"/>
    <w:rsid w:val="0043189C"/>
    <w:rsid w:val="00431C4F"/>
    <w:rsid w:val="00433E24"/>
    <w:rsid w:val="00433FC2"/>
    <w:rsid w:val="00435969"/>
    <w:rsid w:val="00435BD1"/>
    <w:rsid w:val="00435D77"/>
    <w:rsid w:val="00435DC2"/>
    <w:rsid w:val="00436954"/>
    <w:rsid w:val="00440504"/>
    <w:rsid w:val="0044277F"/>
    <w:rsid w:val="00442B3D"/>
    <w:rsid w:val="004450EF"/>
    <w:rsid w:val="00445AF0"/>
    <w:rsid w:val="0044725A"/>
    <w:rsid w:val="004501FE"/>
    <w:rsid w:val="004502C3"/>
    <w:rsid w:val="0045087F"/>
    <w:rsid w:val="004508F7"/>
    <w:rsid w:val="0045094A"/>
    <w:rsid w:val="00451D2F"/>
    <w:rsid w:val="00452AD2"/>
    <w:rsid w:val="00452BB5"/>
    <w:rsid w:val="00454232"/>
    <w:rsid w:val="004547A5"/>
    <w:rsid w:val="00454B0C"/>
    <w:rsid w:val="00454BBB"/>
    <w:rsid w:val="00455128"/>
    <w:rsid w:val="00455799"/>
    <w:rsid w:val="00455A2F"/>
    <w:rsid w:val="00456910"/>
    <w:rsid w:val="00456BA0"/>
    <w:rsid w:val="00457149"/>
    <w:rsid w:val="00457814"/>
    <w:rsid w:val="004606AA"/>
    <w:rsid w:val="0046085A"/>
    <w:rsid w:val="0046147E"/>
    <w:rsid w:val="00462173"/>
    <w:rsid w:val="004622DE"/>
    <w:rsid w:val="00462334"/>
    <w:rsid w:val="0046277D"/>
    <w:rsid w:val="00462967"/>
    <w:rsid w:val="004630FA"/>
    <w:rsid w:val="004638ED"/>
    <w:rsid w:val="004638FE"/>
    <w:rsid w:val="00463BA0"/>
    <w:rsid w:val="00465690"/>
    <w:rsid w:val="0046658E"/>
    <w:rsid w:val="004667F9"/>
    <w:rsid w:val="00466DB6"/>
    <w:rsid w:val="00467723"/>
    <w:rsid w:val="0047005D"/>
    <w:rsid w:val="0047100F"/>
    <w:rsid w:val="0047153E"/>
    <w:rsid w:val="0047159F"/>
    <w:rsid w:val="00472DE7"/>
    <w:rsid w:val="004730C1"/>
    <w:rsid w:val="0047353F"/>
    <w:rsid w:val="00473915"/>
    <w:rsid w:val="00473BCD"/>
    <w:rsid w:val="00473CD3"/>
    <w:rsid w:val="00473F23"/>
    <w:rsid w:val="004752CA"/>
    <w:rsid w:val="00475C35"/>
    <w:rsid w:val="004765B8"/>
    <w:rsid w:val="0048042A"/>
    <w:rsid w:val="00481F5D"/>
    <w:rsid w:val="0048236B"/>
    <w:rsid w:val="00482578"/>
    <w:rsid w:val="0048417F"/>
    <w:rsid w:val="004848F7"/>
    <w:rsid w:val="00484ADD"/>
    <w:rsid w:val="00484C50"/>
    <w:rsid w:val="00484CC6"/>
    <w:rsid w:val="004859E1"/>
    <w:rsid w:val="0048670B"/>
    <w:rsid w:val="00486A3F"/>
    <w:rsid w:val="00487E58"/>
    <w:rsid w:val="004900B9"/>
    <w:rsid w:val="004901FA"/>
    <w:rsid w:val="00490319"/>
    <w:rsid w:val="00490479"/>
    <w:rsid w:val="00490648"/>
    <w:rsid w:val="00490D02"/>
    <w:rsid w:val="004913EE"/>
    <w:rsid w:val="00491DB5"/>
    <w:rsid w:val="00494075"/>
    <w:rsid w:val="00494AF3"/>
    <w:rsid w:val="00495161"/>
    <w:rsid w:val="00496051"/>
    <w:rsid w:val="004967E0"/>
    <w:rsid w:val="004970F0"/>
    <w:rsid w:val="00497797"/>
    <w:rsid w:val="004A1A2C"/>
    <w:rsid w:val="004A1BAD"/>
    <w:rsid w:val="004A2024"/>
    <w:rsid w:val="004A3004"/>
    <w:rsid w:val="004A3A04"/>
    <w:rsid w:val="004A5314"/>
    <w:rsid w:val="004A546C"/>
    <w:rsid w:val="004A5C96"/>
    <w:rsid w:val="004A610A"/>
    <w:rsid w:val="004A6BA8"/>
    <w:rsid w:val="004A6E1F"/>
    <w:rsid w:val="004A71DD"/>
    <w:rsid w:val="004A7C5C"/>
    <w:rsid w:val="004A7F40"/>
    <w:rsid w:val="004B02C1"/>
    <w:rsid w:val="004B0A52"/>
    <w:rsid w:val="004B19C0"/>
    <w:rsid w:val="004B28E9"/>
    <w:rsid w:val="004B3CEF"/>
    <w:rsid w:val="004B4C25"/>
    <w:rsid w:val="004B54EE"/>
    <w:rsid w:val="004B629A"/>
    <w:rsid w:val="004B6BD1"/>
    <w:rsid w:val="004B7FE7"/>
    <w:rsid w:val="004C033E"/>
    <w:rsid w:val="004C054C"/>
    <w:rsid w:val="004C09F1"/>
    <w:rsid w:val="004C0D57"/>
    <w:rsid w:val="004C0F7A"/>
    <w:rsid w:val="004C2FDD"/>
    <w:rsid w:val="004C3364"/>
    <w:rsid w:val="004C3D74"/>
    <w:rsid w:val="004C429E"/>
    <w:rsid w:val="004C42D3"/>
    <w:rsid w:val="004C44CF"/>
    <w:rsid w:val="004C46B1"/>
    <w:rsid w:val="004C53D0"/>
    <w:rsid w:val="004C62A9"/>
    <w:rsid w:val="004C65C5"/>
    <w:rsid w:val="004C70EB"/>
    <w:rsid w:val="004C7CEB"/>
    <w:rsid w:val="004D0072"/>
    <w:rsid w:val="004D0392"/>
    <w:rsid w:val="004D0C27"/>
    <w:rsid w:val="004D0FD8"/>
    <w:rsid w:val="004D1ACC"/>
    <w:rsid w:val="004D2C42"/>
    <w:rsid w:val="004D41D0"/>
    <w:rsid w:val="004D5150"/>
    <w:rsid w:val="004D515D"/>
    <w:rsid w:val="004D5623"/>
    <w:rsid w:val="004D6E45"/>
    <w:rsid w:val="004D74D4"/>
    <w:rsid w:val="004E08E0"/>
    <w:rsid w:val="004E0A62"/>
    <w:rsid w:val="004E1460"/>
    <w:rsid w:val="004E1F65"/>
    <w:rsid w:val="004E2235"/>
    <w:rsid w:val="004E2504"/>
    <w:rsid w:val="004E2726"/>
    <w:rsid w:val="004E2C8E"/>
    <w:rsid w:val="004E2F09"/>
    <w:rsid w:val="004E3C5C"/>
    <w:rsid w:val="004E3D34"/>
    <w:rsid w:val="004E4398"/>
    <w:rsid w:val="004E4438"/>
    <w:rsid w:val="004E5E99"/>
    <w:rsid w:val="004E6389"/>
    <w:rsid w:val="004E68CF"/>
    <w:rsid w:val="004E6A54"/>
    <w:rsid w:val="004E6F60"/>
    <w:rsid w:val="004E792D"/>
    <w:rsid w:val="004F156A"/>
    <w:rsid w:val="004F2691"/>
    <w:rsid w:val="004F34FC"/>
    <w:rsid w:val="004F36A5"/>
    <w:rsid w:val="004F3F45"/>
    <w:rsid w:val="004F58A9"/>
    <w:rsid w:val="004F5AF1"/>
    <w:rsid w:val="004F6D03"/>
    <w:rsid w:val="004F72AE"/>
    <w:rsid w:val="004F7430"/>
    <w:rsid w:val="004F7778"/>
    <w:rsid w:val="004F7A61"/>
    <w:rsid w:val="00501FC0"/>
    <w:rsid w:val="00501FD6"/>
    <w:rsid w:val="00502604"/>
    <w:rsid w:val="0050274C"/>
    <w:rsid w:val="00504498"/>
    <w:rsid w:val="00504720"/>
    <w:rsid w:val="00504900"/>
    <w:rsid w:val="00504C27"/>
    <w:rsid w:val="0050522C"/>
    <w:rsid w:val="00505E9B"/>
    <w:rsid w:val="00506447"/>
    <w:rsid w:val="00506750"/>
    <w:rsid w:val="00506B2C"/>
    <w:rsid w:val="00507AF7"/>
    <w:rsid w:val="00507D7B"/>
    <w:rsid w:val="00510789"/>
    <w:rsid w:val="00511F8B"/>
    <w:rsid w:val="00513940"/>
    <w:rsid w:val="0051411E"/>
    <w:rsid w:val="0051496B"/>
    <w:rsid w:val="00514C06"/>
    <w:rsid w:val="00515433"/>
    <w:rsid w:val="005157B5"/>
    <w:rsid w:val="00515A56"/>
    <w:rsid w:val="00515F47"/>
    <w:rsid w:val="00516256"/>
    <w:rsid w:val="00516D19"/>
    <w:rsid w:val="00517F50"/>
    <w:rsid w:val="00520D1F"/>
    <w:rsid w:val="005215CA"/>
    <w:rsid w:val="005216BA"/>
    <w:rsid w:val="00522AFD"/>
    <w:rsid w:val="00522D83"/>
    <w:rsid w:val="00523A1C"/>
    <w:rsid w:val="0052479D"/>
    <w:rsid w:val="0052569B"/>
    <w:rsid w:val="00525F43"/>
    <w:rsid w:val="00526255"/>
    <w:rsid w:val="00526630"/>
    <w:rsid w:val="0052677E"/>
    <w:rsid w:val="00526999"/>
    <w:rsid w:val="005300C1"/>
    <w:rsid w:val="00530408"/>
    <w:rsid w:val="005314C3"/>
    <w:rsid w:val="00531E0D"/>
    <w:rsid w:val="00531E1F"/>
    <w:rsid w:val="005328FF"/>
    <w:rsid w:val="00532CF3"/>
    <w:rsid w:val="00532F9C"/>
    <w:rsid w:val="00533956"/>
    <w:rsid w:val="005354AD"/>
    <w:rsid w:val="005355BB"/>
    <w:rsid w:val="00535956"/>
    <w:rsid w:val="00535AF1"/>
    <w:rsid w:val="005360AA"/>
    <w:rsid w:val="00536D33"/>
    <w:rsid w:val="00536F14"/>
    <w:rsid w:val="005400B8"/>
    <w:rsid w:val="005400F4"/>
    <w:rsid w:val="005407E4"/>
    <w:rsid w:val="00540ABB"/>
    <w:rsid w:val="00540B6A"/>
    <w:rsid w:val="00540F1E"/>
    <w:rsid w:val="00541481"/>
    <w:rsid w:val="00541577"/>
    <w:rsid w:val="00541949"/>
    <w:rsid w:val="00541C9B"/>
    <w:rsid w:val="00541E62"/>
    <w:rsid w:val="00542643"/>
    <w:rsid w:val="00542A43"/>
    <w:rsid w:val="00542CB1"/>
    <w:rsid w:val="00542F02"/>
    <w:rsid w:val="00543148"/>
    <w:rsid w:val="005431A2"/>
    <w:rsid w:val="0054320B"/>
    <w:rsid w:val="005441AF"/>
    <w:rsid w:val="00544498"/>
    <w:rsid w:val="005451D8"/>
    <w:rsid w:val="00545527"/>
    <w:rsid w:val="00545F19"/>
    <w:rsid w:val="00546A07"/>
    <w:rsid w:val="00546A7C"/>
    <w:rsid w:val="00546FB7"/>
    <w:rsid w:val="0054727D"/>
    <w:rsid w:val="005472D3"/>
    <w:rsid w:val="00550370"/>
    <w:rsid w:val="005503A4"/>
    <w:rsid w:val="0055069F"/>
    <w:rsid w:val="00550FF0"/>
    <w:rsid w:val="00551013"/>
    <w:rsid w:val="00552419"/>
    <w:rsid w:val="005529EC"/>
    <w:rsid w:val="00552ABB"/>
    <w:rsid w:val="00553331"/>
    <w:rsid w:val="00553AA8"/>
    <w:rsid w:val="00553B2C"/>
    <w:rsid w:val="00553EF1"/>
    <w:rsid w:val="005559A7"/>
    <w:rsid w:val="00555C26"/>
    <w:rsid w:val="00555F2A"/>
    <w:rsid w:val="005600D7"/>
    <w:rsid w:val="00560A14"/>
    <w:rsid w:val="00560D01"/>
    <w:rsid w:val="005613F5"/>
    <w:rsid w:val="005618ED"/>
    <w:rsid w:val="00561F2C"/>
    <w:rsid w:val="005620FA"/>
    <w:rsid w:val="00562224"/>
    <w:rsid w:val="005632C2"/>
    <w:rsid w:val="00563C51"/>
    <w:rsid w:val="00564273"/>
    <w:rsid w:val="0056431B"/>
    <w:rsid w:val="005656EB"/>
    <w:rsid w:val="0056611B"/>
    <w:rsid w:val="005663AE"/>
    <w:rsid w:val="0056676D"/>
    <w:rsid w:val="00566E55"/>
    <w:rsid w:val="0056755C"/>
    <w:rsid w:val="00570036"/>
    <w:rsid w:val="00570252"/>
    <w:rsid w:val="005758C2"/>
    <w:rsid w:val="00575C61"/>
    <w:rsid w:val="00575EDC"/>
    <w:rsid w:val="00576ABF"/>
    <w:rsid w:val="00576ACF"/>
    <w:rsid w:val="00576F87"/>
    <w:rsid w:val="005772D0"/>
    <w:rsid w:val="00580CC1"/>
    <w:rsid w:val="0058237D"/>
    <w:rsid w:val="00582E23"/>
    <w:rsid w:val="00583906"/>
    <w:rsid w:val="00583E40"/>
    <w:rsid w:val="005843AB"/>
    <w:rsid w:val="0058545C"/>
    <w:rsid w:val="00585577"/>
    <w:rsid w:val="005857F8"/>
    <w:rsid w:val="005859BA"/>
    <w:rsid w:val="00585C2D"/>
    <w:rsid w:val="00587180"/>
    <w:rsid w:val="0058724A"/>
    <w:rsid w:val="005873BF"/>
    <w:rsid w:val="00587B01"/>
    <w:rsid w:val="00590ABB"/>
    <w:rsid w:val="0059158B"/>
    <w:rsid w:val="00592EAE"/>
    <w:rsid w:val="00595334"/>
    <w:rsid w:val="00595D81"/>
    <w:rsid w:val="005963D8"/>
    <w:rsid w:val="00596B06"/>
    <w:rsid w:val="00596BE8"/>
    <w:rsid w:val="005972B0"/>
    <w:rsid w:val="00597588"/>
    <w:rsid w:val="00597CC8"/>
    <w:rsid w:val="00597FFE"/>
    <w:rsid w:val="005A01F8"/>
    <w:rsid w:val="005A10D2"/>
    <w:rsid w:val="005A115E"/>
    <w:rsid w:val="005A17F7"/>
    <w:rsid w:val="005A2CFC"/>
    <w:rsid w:val="005A36DF"/>
    <w:rsid w:val="005A4457"/>
    <w:rsid w:val="005A469E"/>
    <w:rsid w:val="005A4D27"/>
    <w:rsid w:val="005A72C0"/>
    <w:rsid w:val="005B0245"/>
    <w:rsid w:val="005B26C5"/>
    <w:rsid w:val="005B26C7"/>
    <w:rsid w:val="005B29C4"/>
    <w:rsid w:val="005B30EA"/>
    <w:rsid w:val="005B3E49"/>
    <w:rsid w:val="005B3EE5"/>
    <w:rsid w:val="005B4052"/>
    <w:rsid w:val="005B4685"/>
    <w:rsid w:val="005B4886"/>
    <w:rsid w:val="005B4A27"/>
    <w:rsid w:val="005B51E2"/>
    <w:rsid w:val="005B5266"/>
    <w:rsid w:val="005B54B0"/>
    <w:rsid w:val="005B5FAD"/>
    <w:rsid w:val="005C0AA3"/>
    <w:rsid w:val="005C14FB"/>
    <w:rsid w:val="005C2433"/>
    <w:rsid w:val="005C2501"/>
    <w:rsid w:val="005C2D89"/>
    <w:rsid w:val="005C3988"/>
    <w:rsid w:val="005C3BF0"/>
    <w:rsid w:val="005C3E04"/>
    <w:rsid w:val="005C44BD"/>
    <w:rsid w:val="005C4F9A"/>
    <w:rsid w:val="005C4FD3"/>
    <w:rsid w:val="005C6EA3"/>
    <w:rsid w:val="005C74AA"/>
    <w:rsid w:val="005C7B6F"/>
    <w:rsid w:val="005C7F59"/>
    <w:rsid w:val="005D05A1"/>
    <w:rsid w:val="005D1408"/>
    <w:rsid w:val="005D1537"/>
    <w:rsid w:val="005D155A"/>
    <w:rsid w:val="005D17B3"/>
    <w:rsid w:val="005D1816"/>
    <w:rsid w:val="005D1E76"/>
    <w:rsid w:val="005D1EDF"/>
    <w:rsid w:val="005D1F74"/>
    <w:rsid w:val="005D2A77"/>
    <w:rsid w:val="005D3230"/>
    <w:rsid w:val="005D33DF"/>
    <w:rsid w:val="005D3C7F"/>
    <w:rsid w:val="005D460C"/>
    <w:rsid w:val="005D4D2B"/>
    <w:rsid w:val="005D651F"/>
    <w:rsid w:val="005D6D27"/>
    <w:rsid w:val="005D704D"/>
    <w:rsid w:val="005D76BA"/>
    <w:rsid w:val="005E0BF4"/>
    <w:rsid w:val="005E146B"/>
    <w:rsid w:val="005E20F6"/>
    <w:rsid w:val="005E283C"/>
    <w:rsid w:val="005E2B6E"/>
    <w:rsid w:val="005E2EC4"/>
    <w:rsid w:val="005E3465"/>
    <w:rsid w:val="005E3BAB"/>
    <w:rsid w:val="005E4381"/>
    <w:rsid w:val="005E4AC4"/>
    <w:rsid w:val="005E4C00"/>
    <w:rsid w:val="005E4DD3"/>
    <w:rsid w:val="005E5B17"/>
    <w:rsid w:val="005E6A1E"/>
    <w:rsid w:val="005E6E9C"/>
    <w:rsid w:val="005E7DD3"/>
    <w:rsid w:val="005F0EF4"/>
    <w:rsid w:val="005F1385"/>
    <w:rsid w:val="005F1E03"/>
    <w:rsid w:val="005F26A8"/>
    <w:rsid w:val="005F26C2"/>
    <w:rsid w:val="005F298E"/>
    <w:rsid w:val="005F383F"/>
    <w:rsid w:val="005F4074"/>
    <w:rsid w:val="005F432E"/>
    <w:rsid w:val="005F462E"/>
    <w:rsid w:val="005F678A"/>
    <w:rsid w:val="005F6E4E"/>
    <w:rsid w:val="005F7128"/>
    <w:rsid w:val="005F786B"/>
    <w:rsid w:val="005F7EE4"/>
    <w:rsid w:val="006000CC"/>
    <w:rsid w:val="00601118"/>
    <w:rsid w:val="0060159D"/>
    <w:rsid w:val="00601D34"/>
    <w:rsid w:val="00601E64"/>
    <w:rsid w:val="00601E65"/>
    <w:rsid w:val="0060239E"/>
    <w:rsid w:val="00602CB6"/>
    <w:rsid w:val="006030C0"/>
    <w:rsid w:val="006032AC"/>
    <w:rsid w:val="00603DA3"/>
    <w:rsid w:val="006058EF"/>
    <w:rsid w:val="00605C1E"/>
    <w:rsid w:val="00605F9A"/>
    <w:rsid w:val="00606756"/>
    <w:rsid w:val="006079C6"/>
    <w:rsid w:val="00607EB2"/>
    <w:rsid w:val="006105C3"/>
    <w:rsid w:val="006107E2"/>
    <w:rsid w:val="00610D49"/>
    <w:rsid w:val="00610ECE"/>
    <w:rsid w:val="006114D3"/>
    <w:rsid w:val="006114E3"/>
    <w:rsid w:val="006123B2"/>
    <w:rsid w:val="006124F8"/>
    <w:rsid w:val="0061258A"/>
    <w:rsid w:val="0061308F"/>
    <w:rsid w:val="00613183"/>
    <w:rsid w:val="00613797"/>
    <w:rsid w:val="00613BC8"/>
    <w:rsid w:val="006141B0"/>
    <w:rsid w:val="006142FC"/>
    <w:rsid w:val="00614575"/>
    <w:rsid w:val="006146D4"/>
    <w:rsid w:val="00614889"/>
    <w:rsid w:val="006149D1"/>
    <w:rsid w:val="00615109"/>
    <w:rsid w:val="006159F0"/>
    <w:rsid w:val="00615E33"/>
    <w:rsid w:val="00616C9E"/>
    <w:rsid w:val="00617049"/>
    <w:rsid w:val="006176D9"/>
    <w:rsid w:val="00617923"/>
    <w:rsid w:val="0061792C"/>
    <w:rsid w:val="0061799F"/>
    <w:rsid w:val="00617C37"/>
    <w:rsid w:val="00620A26"/>
    <w:rsid w:val="0062159A"/>
    <w:rsid w:val="0062191B"/>
    <w:rsid w:val="00621DBB"/>
    <w:rsid w:val="00624119"/>
    <w:rsid w:val="00624CF1"/>
    <w:rsid w:val="00625772"/>
    <w:rsid w:val="00626868"/>
    <w:rsid w:val="00626B58"/>
    <w:rsid w:val="00626B6F"/>
    <w:rsid w:val="0062726A"/>
    <w:rsid w:val="0062790F"/>
    <w:rsid w:val="006321F7"/>
    <w:rsid w:val="0063359A"/>
    <w:rsid w:val="00633B84"/>
    <w:rsid w:val="00634040"/>
    <w:rsid w:val="006363C1"/>
    <w:rsid w:val="00636A6D"/>
    <w:rsid w:val="00636D52"/>
    <w:rsid w:val="00636FD7"/>
    <w:rsid w:val="006409A7"/>
    <w:rsid w:val="00641619"/>
    <w:rsid w:val="00641702"/>
    <w:rsid w:val="006419F3"/>
    <w:rsid w:val="00642815"/>
    <w:rsid w:val="00643653"/>
    <w:rsid w:val="0064380D"/>
    <w:rsid w:val="006439A8"/>
    <w:rsid w:val="00644282"/>
    <w:rsid w:val="00644CA0"/>
    <w:rsid w:val="00644D89"/>
    <w:rsid w:val="00644E37"/>
    <w:rsid w:val="00644ED6"/>
    <w:rsid w:val="006455D8"/>
    <w:rsid w:val="00647FD8"/>
    <w:rsid w:val="006502B6"/>
    <w:rsid w:val="006504E4"/>
    <w:rsid w:val="00650816"/>
    <w:rsid w:val="00650A3E"/>
    <w:rsid w:val="00650DA5"/>
    <w:rsid w:val="00650DE0"/>
    <w:rsid w:val="006524CC"/>
    <w:rsid w:val="00652698"/>
    <w:rsid w:val="00653090"/>
    <w:rsid w:val="00653BAA"/>
    <w:rsid w:val="00653C50"/>
    <w:rsid w:val="00656A32"/>
    <w:rsid w:val="00657130"/>
    <w:rsid w:val="006571A0"/>
    <w:rsid w:val="006601A4"/>
    <w:rsid w:val="006603F2"/>
    <w:rsid w:val="00661083"/>
    <w:rsid w:val="006614D2"/>
    <w:rsid w:val="0066156E"/>
    <w:rsid w:val="00661DF9"/>
    <w:rsid w:val="00662852"/>
    <w:rsid w:val="00662995"/>
    <w:rsid w:val="00662CDB"/>
    <w:rsid w:val="006635EF"/>
    <w:rsid w:val="00663CA2"/>
    <w:rsid w:val="00666662"/>
    <w:rsid w:val="00666751"/>
    <w:rsid w:val="00666764"/>
    <w:rsid w:val="00670395"/>
    <w:rsid w:val="0067083B"/>
    <w:rsid w:val="006724D9"/>
    <w:rsid w:val="006739C9"/>
    <w:rsid w:val="00673D18"/>
    <w:rsid w:val="006745A0"/>
    <w:rsid w:val="006762DC"/>
    <w:rsid w:val="00676C91"/>
    <w:rsid w:val="00676FBF"/>
    <w:rsid w:val="0067705F"/>
    <w:rsid w:val="00680183"/>
    <w:rsid w:val="006802BC"/>
    <w:rsid w:val="006802EA"/>
    <w:rsid w:val="0068077F"/>
    <w:rsid w:val="00681554"/>
    <w:rsid w:val="006816CE"/>
    <w:rsid w:val="006816DA"/>
    <w:rsid w:val="00682148"/>
    <w:rsid w:val="00682279"/>
    <w:rsid w:val="00682494"/>
    <w:rsid w:val="00683ED2"/>
    <w:rsid w:val="006840C0"/>
    <w:rsid w:val="0068461D"/>
    <w:rsid w:val="006859E3"/>
    <w:rsid w:val="00685B61"/>
    <w:rsid w:val="006877BB"/>
    <w:rsid w:val="00687F5D"/>
    <w:rsid w:val="00690393"/>
    <w:rsid w:val="00690B3C"/>
    <w:rsid w:val="0069113E"/>
    <w:rsid w:val="00691232"/>
    <w:rsid w:val="00691704"/>
    <w:rsid w:val="00691FD4"/>
    <w:rsid w:val="00692543"/>
    <w:rsid w:val="006925AE"/>
    <w:rsid w:val="00695269"/>
    <w:rsid w:val="00695853"/>
    <w:rsid w:val="0069609D"/>
    <w:rsid w:val="00696DFD"/>
    <w:rsid w:val="006976DF"/>
    <w:rsid w:val="00697B8A"/>
    <w:rsid w:val="006A04DE"/>
    <w:rsid w:val="006A07CB"/>
    <w:rsid w:val="006A13B3"/>
    <w:rsid w:val="006A18C9"/>
    <w:rsid w:val="006A1C33"/>
    <w:rsid w:val="006A283A"/>
    <w:rsid w:val="006A2975"/>
    <w:rsid w:val="006A2F1E"/>
    <w:rsid w:val="006A3291"/>
    <w:rsid w:val="006A3B5C"/>
    <w:rsid w:val="006A3E76"/>
    <w:rsid w:val="006A3F87"/>
    <w:rsid w:val="006A4D61"/>
    <w:rsid w:val="006A6544"/>
    <w:rsid w:val="006A7243"/>
    <w:rsid w:val="006B0F24"/>
    <w:rsid w:val="006B1C37"/>
    <w:rsid w:val="006B1CA7"/>
    <w:rsid w:val="006B1D4A"/>
    <w:rsid w:val="006B22B4"/>
    <w:rsid w:val="006B49B1"/>
    <w:rsid w:val="006B4C7F"/>
    <w:rsid w:val="006B50D4"/>
    <w:rsid w:val="006B5C36"/>
    <w:rsid w:val="006B6046"/>
    <w:rsid w:val="006B6281"/>
    <w:rsid w:val="006B751C"/>
    <w:rsid w:val="006B7C00"/>
    <w:rsid w:val="006C031D"/>
    <w:rsid w:val="006C0362"/>
    <w:rsid w:val="006C07D3"/>
    <w:rsid w:val="006C0916"/>
    <w:rsid w:val="006C0DDE"/>
    <w:rsid w:val="006C0E7A"/>
    <w:rsid w:val="006C10E0"/>
    <w:rsid w:val="006C153D"/>
    <w:rsid w:val="006C2183"/>
    <w:rsid w:val="006C267F"/>
    <w:rsid w:val="006C2DC5"/>
    <w:rsid w:val="006C36BA"/>
    <w:rsid w:val="006C3E4B"/>
    <w:rsid w:val="006C44FF"/>
    <w:rsid w:val="006C4B1C"/>
    <w:rsid w:val="006C4CFB"/>
    <w:rsid w:val="006C565A"/>
    <w:rsid w:val="006C580C"/>
    <w:rsid w:val="006C63DF"/>
    <w:rsid w:val="006C7963"/>
    <w:rsid w:val="006C7C73"/>
    <w:rsid w:val="006D0C27"/>
    <w:rsid w:val="006D0D48"/>
    <w:rsid w:val="006D168E"/>
    <w:rsid w:val="006D19C3"/>
    <w:rsid w:val="006D1CE8"/>
    <w:rsid w:val="006D2B7A"/>
    <w:rsid w:val="006D346C"/>
    <w:rsid w:val="006D3FFF"/>
    <w:rsid w:val="006D4702"/>
    <w:rsid w:val="006D4E3B"/>
    <w:rsid w:val="006D50CD"/>
    <w:rsid w:val="006D51F6"/>
    <w:rsid w:val="006D6F41"/>
    <w:rsid w:val="006D7B61"/>
    <w:rsid w:val="006E00E6"/>
    <w:rsid w:val="006E1380"/>
    <w:rsid w:val="006E1977"/>
    <w:rsid w:val="006E2493"/>
    <w:rsid w:val="006E29A6"/>
    <w:rsid w:val="006E51D7"/>
    <w:rsid w:val="006E55B6"/>
    <w:rsid w:val="006E66FA"/>
    <w:rsid w:val="006E73AA"/>
    <w:rsid w:val="006E7C3A"/>
    <w:rsid w:val="006F0735"/>
    <w:rsid w:val="006F0F1D"/>
    <w:rsid w:val="006F1673"/>
    <w:rsid w:val="006F1F46"/>
    <w:rsid w:val="006F2158"/>
    <w:rsid w:val="006F23EE"/>
    <w:rsid w:val="006F2B95"/>
    <w:rsid w:val="006F2F0D"/>
    <w:rsid w:val="006F3BC4"/>
    <w:rsid w:val="006F4B36"/>
    <w:rsid w:val="006F53AC"/>
    <w:rsid w:val="006F579B"/>
    <w:rsid w:val="006F6785"/>
    <w:rsid w:val="006F7443"/>
    <w:rsid w:val="00700A09"/>
    <w:rsid w:val="007017CE"/>
    <w:rsid w:val="00701907"/>
    <w:rsid w:val="007027F1"/>
    <w:rsid w:val="00702800"/>
    <w:rsid w:val="00702B12"/>
    <w:rsid w:val="00702B62"/>
    <w:rsid w:val="007049E8"/>
    <w:rsid w:val="00704CE5"/>
    <w:rsid w:val="00705D21"/>
    <w:rsid w:val="00707A3D"/>
    <w:rsid w:val="00707C3C"/>
    <w:rsid w:val="007101CC"/>
    <w:rsid w:val="007104B3"/>
    <w:rsid w:val="00711614"/>
    <w:rsid w:val="00712B8D"/>
    <w:rsid w:val="00712C0E"/>
    <w:rsid w:val="0071363F"/>
    <w:rsid w:val="0071425B"/>
    <w:rsid w:val="007145FE"/>
    <w:rsid w:val="00715E3C"/>
    <w:rsid w:val="007165B4"/>
    <w:rsid w:val="00717052"/>
    <w:rsid w:val="007201B2"/>
    <w:rsid w:val="007209CF"/>
    <w:rsid w:val="0072168E"/>
    <w:rsid w:val="007217FC"/>
    <w:rsid w:val="00721E3E"/>
    <w:rsid w:val="00721F7F"/>
    <w:rsid w:val="007227DE"/>
    <w:rsid w:val="00723DE4"/>
    <w:rsid w:val="007242BC"/>
    <w:rsid w:val="007248A8"/>
    <w:rsid w:val="0072618B"/>
    <w:rsid w:val="00727567"/>
    <w:rsid w:val="00727CCB"/>
    <w:rsid w:val="0073001C"/>
    <w:rsid w:val="007305E3"/>
    <w:rsid w:val="007311B3"/>
    <w:rsid w:val="00732227"/>
    <w:rsid w:val="00732B90"/>
    <w:rsid w:val="007337BB"/>
    <w:rsid w:val="00733BF7"/>
    <w:rsid w:val="00734174"/>
    <w:rsid w:val="00735ACE"/>
    <w:rsid w:val="00735D71"/>
    <w:rsid w:val="00736480"/>
    <w:rsid w:val="00737E39"/>
    <w:rsid w:val="00740A11"/>
    <w:rsid w:val="007412F2"/>
    <w:rsid w:val="007423EF"/>
    <w:rsid w:val="0074244C"/>
    <w:rsid w:val="00742C1B"/>
    <w:rsid w:val="00742FCA"/>
    <w:rsid w:val="00744052"/>
    <w:rsid w:val="00744A0B"/>
    <w:rsid w:val="00744A7E"/>
    <w:rsid w:val="00744B99"/>
    <w:rsid w:val="0074622F"/>
    <w:rsid w:val="007471BD"/>
    <w:rsid w:val="007503BC"/>
    <w:rsid w:val="00750D7E"/>
    <w:rsid w:val="00751894"/>
    <w:rsid w:val="00751A58"/>
    <w:rsid w:val="00751E9A"/>
    <w:rsid w:val="00752397"/>
    <w:rsid w:val="00752504"/>
    <w:rsid w:val="00752A9D"/>
    <w:rsid w:val="0075308F"/>
    <w:rsid w:val="00754051"/>
    <w:rsid w:val="0075507C"/>
    <w:rsid w:val="00755509"/>
    <w:rsid w:val="00755E6A"/>
    <w:rsid w:val="00755ED0"/>
    <w:rsid w:val="007567AA"/>
    <w:rsid w:val="00756946"/>
    <w:rsid w:val="00756AC4"/>
    <w:rsid w:val="007574E6"/>
    <w:rsid w:val="0075752F"/>
    <w:rsid w:val="00757D88"/>
    <w:rsid w:val="00760133"/>
    <w:rsid w:val="0076101A"/>
    <w:rsid w:val="00761B1B"/>
    <w:rsid w:val="0076359C"/>
    <w:rsid w:val="00764390"/>
    <w:rsid w:val="007645B9"/>
    <w:rsid w:val="00765020"/>
    <w:rsid w:val="00766AB9"/>
    <w:rsid w:val="00766CC6"/>
    <w:rsid w:val="00770846"/>
    <w:rsid w:val="00770A46"/>
    <w:rsid w:val="007711A2"/>
    <w:rsid w:val="00771AB6"/>
    <w:rsid w:val="00771F22"/>
    <w:rsid w:val="00771F9A"/>
    <w:rsid w:val="007734E5"/>
    <w:rsid w:val="00774227"/>
    <w:rsid w:val="007743B6"/>
    <w:rsid w:val="007752FF"/>
    <w:rsid w:val="00775616"/>
    <w:rsid w:val="0077563F"/>
    <w:rsid w:val="0077608F"/>
    <w:rsid w:val="007760DE"/>
    <w:rsid w:val="007768DC"/>
    <w:rsid w:val="0077690E"/>
    <w:rsid w:val="00776CA8"/>
    <w:rsid w:val="00780E76"/>
    <w:rsid w:val="00782DB8"/>
    <w:rsid w:val="00783ABA"/>
    <w:rsid w:val="00783BEA"/>
    <w:rsid w:val="00783C0E"/>
    <w:rsid w:val="00784822"/>
    <w:rsid w:val="00784924"/>
    <w:rsid w:val="0078589E"/>
    <w:rsid w:val="007858F8"/>
    <w:rsid w:val="00786CE6"/>
    <w:rsid w:val="0078756A"/>
    <w:rsid w:val="00787C94"/>
    <w:rsid w:val="00791C6B"/>
    <w:rsid w:val="0079239D"/>
    <w:rsid w:val="00792B49"/>
    <w:rsid w:val="00793017"/>
    <w:rsid w:val="007932A8"/>
    <w:rsid w:val="007932EE"/>
    <w:rsid w:val="00793DC6"/>
    <w:rsid w:val="0079418E"/>
    <w:rsid w:val="00794530"/>
    <w:rsid w:val="007947B0"/>
    <w:rsid w:val="0079510C"/>
    <w:rsid w:val="00796D6A"/>
    <w:rsid w:val="00797178"/>
    <w:rsid w:val="00797464"/>
    <w:rsid w:val="00797584"/>
    <w:rsid w:val="007A01BC"/>
    <w:rsid w:val="007A0D25"/>
    <w:rsid w:val="007A180F"/>
    <w:rsid w:val="007A36FF"/>
    <w:rsid w:val="007A38C2"/>
    <w:rsid w:val="007A3C6F"/>
    <w:rsid w:val="007A55D6"/>
    <w:rsid w:val="007A5F70"/>
    <w:rsid w:val="007A6ECE"/>
    <w:rsid w:val="007A75BC"/>
    <w:rsid w:val="007A762F"/>
    <w:rsid w:val="007B1C6E"/>
    <w:rsid w:val="007B1E99"/>
    <w:rsid w:val="007B2E08"/>
    <w:rsid w:val="007B2E6A"/>
    <w:rsid w:val="007B3213"/>
    <w:rsid w:val="007B35DD"/>
    <w:rsid w:val="007B3781"/>
    <w:rsid w:val="007B391E"/>
    <w:rsid w:val="007B4A83"/>
    <w:rsid w:val="007B5CE1"/>
    <w:rsid w:val="007B5EDF"/>
    <w:rsid w:val="007B6235"/>
    <w:rsid w:val="007B6535"/>
    <w:rsid w:val="007B66DA"/>
    <w:rsid w:val="007B7001"/>
    <w:rsid w:val="007B7093"/>
    <w:rsid w:val="007C062C"/>
    <w:rsid w:val="007C1E89"/>
    <w:rsid w:val="007C3168"/>
    <w:rsid w:val="007C38B0"/>
    <w:rsid w:val="007C43B2"/>
    <w:rsid w:val="007C4900"/>
    <w:rsid w:val="007C576D"/>
    <w:rsid w:val="007C6248"/>
    <w:rsid w:val="007C6847"/>
    <w:rsid w:val="007C7635"/>
    <w:rsid w:val="007C7773"/>
    <w:rsid w:val="007D0B6C"/>
    <w:rsid w:val="007D15DB"/>
    <w:rsid w:val="007D1ABB"/>
    <w:rsid w:val="007D1D0F"/>
    <w:rsid w:val="007D3D21"/>
    <w:rsid w:val="007D4316"/>
    <w:rsid w:val="007D45D1"/>
    <w:rsid w:val="007D53CB"/>
    <w:rsid w:val="007D5456"/>
    <w:rsid w:val="007D67C4"/>
    <w:rsid w:val="007D749C"/>
    <w:rsid w:val="007D79AE"/>
    <w:rsid w:val="007E16CE"/>
    <w:rsid w:val="007E180D"/>
    <w:rsid w:val="007E18E1"/>
    <w:rsid w:val="007E1D43"/>
    <w:rsid w:val="007E1E1F"/>
    <w:rsid w:val="007E3052"/>
    <w:rsid w:val="007E41C0"/>
    <w:rsid w:val="007E49C3"/>
    <w:rsid w:val="007E5B42"/>
    <w:rsid w:val="007E61A7"/>
    <w:rsid w:val="007E6511"/>
    <w:rsid w:val="007E6B25"/>
    <w:rsid w:val="007E74BC"/>
    <w:rsid w:val="007E762E"/>
    <w:rsid w:val="007E7F8F"/>
    <w:rsid w:val="007F0020"/>
    <w:rsid w:val="007F0368"/>
    <w:rsid w:val="007F1999"/>
    <w:rsid w:val="007F2A41"/>
    <w:rsid w:val="007F3074"/>
    <w:rsid w:val="007F364A"/>
    <w:rsid w:val="007F469E"/>
    <w:rsid w:val="007F4EC9"/>
    <w:rsid w:val="007F5947"/>
    <w:rsid w:val="007F6A1A"/>
    <w:rsid w:val="007F6F0C"/>
    <w:rsid w:val="007F7953"/>
    <w:rsid w:val="00800220"/>
    <w:rsid w:val="00801AEE"/>
    <w:rsid w:val="00802189"/>
    <w:rsid w:val="00802531"/>
    <w:rsid w:val="00803410"/>
    <w:rsid w:val="008037AE"/>
    <w:rsid w:val="008039EF"/>
    <w:rsid w:val="008041DE"/>
    <w:rsid w:val="00804D77"/>
    <w:rsid w:val="00805C9D"/>
    <w:rsid w:val="008060DD"/>
    <w:rsid w:val="008061F1"/>
    <w:rsid w:val="00806638"/>
    <w:rsid w:val="00807091"/>
    <w:rsid w:val="00810475"/>
    <w:rsid w:val="00810F16"/>
    <w:rsid w:val="00811058"/>
    <w:rsid w:val="008122C8"/>
    <w:rsid w:val="00812672"/>
    <w:rsid w:val="00812D50"/>
    <w:rsid w:val="00813244"/>
    <w:rsid w:val="0081354C"/>
    <w:rsid w:val="00813634"/>
    <w:rsid w:val="00813794"/>
    <w:rsid w:val="00814095"/>
    <w:rsid w:val="008146F9"/>
    <w:rsid w:val="00814959"/>
    <w:rsid w:val="00814DD2"/>
    <w:rsid w:val="0081554A"/>
    <w:rsid w:val="0081572B"/>
    <w:rsid w:val="008163B0"/>
    <w:rsid w:val="0081661E"/>
    <w:rsid w:val="00816AD9"/>
    <w:rsid w:val="00816F83"/>
    <w:rsid w:val="00817572"/>
    <w:rsid w:val="008201CD"/>
    <w:rsid w:val="00820314"/>
    <w:rsid w:val="008203EC"/>
    <w:rsid w:val="00820B33"/>
    <w:rsid w:val="008214DB"/>
    <w:rsid w:val="00821940"/>
    <w:rsid w:val="00822D34"/>
    <w:rsid w:val="00823310"/>
    <w:rsid w:val="00823412"/>
    <w:rsid w:val="00823A62"/>
    <w:rsid w:val="00824518"/>
    <w:rsid w:val="008249D6"/>
    <w:rsid w:val="00824AA9"/>
    <w:rsid w:val="008257CE"/>
    <w:rsid w:val="0082586D"/>
    <w:rsid w:val="00825B24"/>
    <w:rsid w:val="00826479"/>
    <w:rsid w:val="00826A96"/>
    <w:rsid w:val="00826B5A"/>
    <w:rsid w:val="00826C2F"/>
    <w:rsid w:val="00827FC9"/>
    <w:rsid w:val="00827FE0"/>
    <w:rsid w:val="00830414"/>
    <w:rsid w:val="008309E3"/>
    <w:rsid w:val="00830DDA"/>
    <w:rsid w:val="0083186C"/>
    <w:rsid w:val="008319AC"/>
    <w:rsid w:val="00831D6F"/>
    <w:rsid w:val="008322DB"/>
    <w:rsid w:val="00832DB6"/>
    <w:rsid w:val="0083528D"/>
    <w:rsid w:val="00835AFA"/>
    <w:rsid w:val="00836D0D"/>
    <w:rsid w:val="00836D4F"/>
    <w:rsid w:val="0083721B"/>
    <w:rsid w:val="00840250"/>
    <w:rsid w:val="008409F1"/>
    <w:rsid w:val="00840B0D"/>
    <w:rsid w:val="00840F21"/>
    <w:rsid w:val="00840FAA"/>
    <w:rsid w:val="00843263"/>
    <w:rsid w:val="0084482B"/>
    <w:rsid w:val="00844E05"/>
    <w:rsid w:val="00845CEC"/>
    <w:rsid w:val="0084662A"/>
    <w:rsid w:val="008476A4"/>
    <w:rsid w:val="00847AF7"/>
    <w:rsid w:val="00850DF3"/>
    <w:rsid w:val="00850FA0"/>
    <w:rsid w:val="00851214"/>
    <w:rsid w:val="008519F3"/>
    <w:rsid w:val="008521EF"/>
    <w:rsid w:val="00853516"/>
    <w:rsid w:val="00854015"/>
    <w:rsid w:val="00854A03"/>
    <w:rsid w:val="00854E5E"/>
    <w:rsid w:val="0085614C"/>
    <w:rsid w:val="0085625B"/>
    <w:rsid w:val="00856660"/>
    <w:rsid w:val="00856FF5"/>
    <w:rsid w:val="008609B1"/>
    <w:rsid w:val="00861480"/>
    <w:rsid w:val="00861E12"/>
    <w:rsid w:val="00862B82"/>
    <w:rsid w:val="00862D0A"/>
    <w:rsid w:val="00862FA0"/>
    <w:rsid w:val="008638C4"/>
    <w:rsid w:val="008640C9"/>
    <w:rsid w:val="008640F7"/>
    <w:rsid w:val="0086453C"/>
    <w:rsid w:val="008646D9"/>
    <w:rsid w:val="0086487C"/>
    <w:rsid w:val="00864A8B"/>
    <w:rsid w:val="00864D33"/>
    <w:rsid w:val="00865427"/>
    <w:rsid w:val="00865938"/>
    <w:rsid w:val="00865D94"/>
    <w:rsid w:val="00865DB0"/>
    <w:rsid w:val="008669F0"/>
    <w:rsid w:val="008672A4"/>
    <w:rsid w:val="0086732D"/>
    <w:rsid w:val="0086796C"/>
    <w:rsid w:val="00867B93"/>
    <w:rsid w:val="00870DCB"/>
    <w:rsid w:val="0087176C"/>
    <w:rsid w:val="008741CA"/>
    <w:rsid w:val="00874B12"/>
    <w:rsid w:val="00874BC1"/>
    <w:rsid w:val="00875057"/>
    <w:rsid w:val="0087545B"/>
    <w:rsid w:val="00875C06"/>
    <w:rsid w:val="00876D7B"/>
    <w:rsid w:val="00877308"/>
    <w:rsid w:val="008779A2"/>
    <w:rsid w:val="00877F13"/>
    <w:rsid w:val="0088081A"/>
    <w:rsid w:val="00882179"/>
    <w:rsid w:val="0088222C"/>
    <w:rsid w:val="0088296E"/>
    <w:rsid w:val="00883582"/>
    <w:rsid w:val="0088378F"/>
    <w:rsid w:val="008844B5"/>
    <w:rsid w:val="00885A0B"/>
    <w:rsid w:val="00885F59"/>
    <w:rsid w:val="0088646C"/>
    <w:rsid w:val="00886D8D"/>
    <w:rsid w:val="00886FAF"/>
    <w:rsid w:val="00887186"/>
    <w:rsid w:val="00887F71"/>
    <w:rsid w:val="0089017E"/>
    <w:rsid w:val="008901C7"/>
    <w:rsid w:val="008905EE"/>
    <w:rsid w:val="00891B98"/>
    <w:rsid w:val="008924E6"/>
    <w:rsid w:val="00892A52"/>
    <w:rsid w:val="00892FCB"/>
    <w:rsid w:val="00894C1E"/>
    <w:rsid w:val="00895008"/>
    <w:rsid w:val="008955E8"/>
    <w:rsid w:val="008966C6"/>
    <w:rsid w:val="00896B6E"/>
    <w:rsid w:val="00896DDC"/>
    <w:rsid w:val="00897211"/>
    <w:rsid w:val="0089746F"/>
    <w:rsid w:val="00897592"/>
    <w:rsid w:val="008A067A"/>
    <w:rsid w:val="008A0ADB"/>
    <w:rsid w:val="008A308E"/>
    <w:rsid w:val="008A3248"/>
    <w:rsid w:val="008A385B"/>
    <w:rsid w:val="008A41E2"/>
    <w:rsid w:val="008A4D42"/>
    <w:rsid w:val="008A6981"/>
    <w:rsid w:val="008A6DFB"/>
    <w:rsid w:val="008A7311"/>
    <w:rsid w:val="008A7D1C"/>
    <w:rsid w:val="008B07EC"/>
    <w:rsid w:val="008B0AE8"/>
    <w:rsid w:val="008B0FAE"/>
    <w:rsid w:val="008B11EE"/>
    <w:rsid w:val="008B128D"/>
    <w:rsid w:val="008B187B"/>
    <w:rsid w:val="008B24EC"/>
    <w:rsid w:val="008B27C9"/>
    <w:rsid w:val="008B2C18"/>
    <w:rsid w:val="008B2ED1"/>
    <w:rsid w:val="008B3161"/>
    <w:rsid w:val="008B3213"/>
    <w:rsid w:val="008B33EB"/>
    <w:rsid w:val="008B3AE3"/>
    <w:rsid w:val="008B3B4D"/>
    <w:rsid w:val="008B3E9F"/>
    <w:rsid w:val="008B4329"/>
    <w:rsid w:val="008B4451"/>
    <w:rsid w:val="008B4B0D"/>
    <w:rsid w:val="008B58A7"/>
    <w:rsid w:val="008B614D"/>
    <w:rsid w:val="008B70AF"/>
    <w:rsid w:val="008B720F"/>
    <w:rsid w:val="008B7545"/>
    <w:rsid w:val="008B7C63"/>
    <w:rsid w:val="008C0482"/>
    <w:rsid w:val="008C1850"/>
    <w:rsid w:val="008C1DE9"/>
    <w:rsid w:val="008C26BD"/>
    <w:rsid w:val="008C35C9"/>
    <w:rsid w:val="008C367E"/>
    <w:rsid w:val="008C40F0"/>
    <w:rsid w:val="008C427A"/>
    <w:rsid w:val="008C4CEF"/>
    <w:rsid w:val="008C4FBB"/>
    <w:rsid w:val="008C56E0"/>
    <w:rsid w:val="008C5C94"/>
    <w:rsid w:val="008C6143"/>
    <w:rsid w:val="008C61E9"/>
    <w:rsid w:val="008C66BB"/>
    <w:rsid w:val="008C6C66"/>
    <w:rsid w:val="008C7751"/>
    <w:rsid w:val="008D01EE"/>
    <w:rsid w:val="008D065F"/>
    <w:rsid w:val="008D09E7"/>
    <w:rsid w:val="008D0B03"/>
    <w:rsid w:val="008D0F4B"/>
    <w:rsid w:val="008D1DB1"/>
    <w:rsid w:val="008D2909"/>
    <w:rsid w:val="008D2DC6"/>
    <w:rsid w:val="008D2EBE"/>
    <w:rsid w:val="008D5D46"/>
    <w:rsid w:val="008D6358"/>
    <w:rsid w:val="008D7E1F"/>
    <w:rsid w:val="008E06ED"/>
    <w:rsid w:val="008E0999"/>
    <w:rsid w:val="008E15D3"/>
    <w:rsid w:val="008E1AC0"/>
    <w:rsid w:val="008E2558"/>
    <w:rsid w:val="008E3022"/>
    <w:rsid w:val="008E3C7A"/>
    <w:rsid w:val="008E48B9"/>
    <w:rsid w:val="008E53D0"/>
    <w:rsid w:val="008E5712"/>
    <w:rsid w:val="008E57B6"/>
    <w:rsid w:val="008E5FFC"/>
    <w:rsid w:val="008E6201"/>
    <w:rsid w:val="008E6F8A"/>
    <w:rsid w:val="008E7670"/>
    <w:rsid w:val="008E78C9"/>
    <w:rsid w:val="008E7C5A"/>
    <w:rsid w:val="008F0372"/>
    <w:rsid w:val="008F037B"/>
    <w:rsid w:val="008F03D8"/>
    <w:rsid w:val="008F109A"/>
    <w:rsid w:val="008F283A"/>
    <w:rsid w:val="008F3970"/>
    <w:rsid w:val="008F3E3A"/>
    <w:rsid w:val="008F423F"/>
    <w:rsid w:val="008F4B1B"/>
    <w:rsid w:val="00900EF6"/>
    <w:rsid w:val="00900F68"/>
    <w:rsid w:val="00901197"/>
    <w:rsid w:val="00901A3E"/>
    <w:rsid w:val="009024A7"/>
    <w:rsid w:val="00902E04"/>
    <w:rsid w:val="00903779"/>
    <w:rsid w:val="00904272"/>
    <w:rsid w:val="009049C1"/>
    <w:rsid w:val="0090533A"/>
    <w:rsid w:val="0090558C"/>
    <w:rsid w:val="0091144D"/>
    <w:rsid w:val="009115FF"/>
    <w:rsid w:val="00911987"/>
    <w:rsid w:val="00911BFB"/>
    <w:rsid w:val="00911EA4"/>
    <w:rsid w:val="00912481"/>
    <w:rsid w:val="00913570"/>
    <w:rsid w:val="00917675"/>
    <w:rsid w:val="00917ED4"/>
    <w:rsid w:val="00920DCA"/>
    <w:rsid w:val="0092144B"/>
    <w:rsid w:val="00922C70"/>
    <w:rsid w:val="00923086"/>
    <w:rsid w:val="00923233"/>
    <w:rsid w:val="009237EB"/>
    <w:rsid w:val="00923F68"/>
    <w:rsid w:val="009240C9"/>
    <w:rsid w:val="00925B30"/>
    <w:rsid w:val="00926AA6"/>
    <w:rsid w:val="009275A3"/>
    <w:rsid w:val="00930AD1"/>
    <w:rsid w:val="00930CE2"/>
    <w:rsid w:val="00931A82"/>
    <w:rsid w:val="00931B26"/>
    <w:rsid w:val="0093281A"/>
    <w:rsid w:val="00932898"/>
    <w:rsid w:val="00934583"/>
    <w:rsid w:val="009364AF"/>
    <w:rsid w:val="0093791C"/>
    <w:rsid w:val="00940868"/>
    <w:rsid w:val="00940AAE"/>
    <w:rsid w:val="00940C92"/>
    <w:rsid w:val="00940E93"/>
    <w:rsid w:val="00940F33"/>
    <w:rsid w:val="00940FE3"/>
    <w:rsid w:val="0094193F"/>
    <w:rsid w:val="00941EF1"/>
    <w:rsid w:val="009422A5"/>
    <w:rsid w:val="0094275B"/>
    <w:rsid w:val="009437BF"/>
    <w:rsid w:val="00943A69"/>
    <w:rsid w:val="00944F62"/>
    <w:rsid w:val="009451C3"/>
    <w:rsid w:val="00946C8B"/>
    <w:rsid w:val="00947DDB"/>
    <w:rsid w:val="00950AAB"/>
    <w:rsid w:val="00950C1E"/>
    <w:rsid w:val="0095121A"/>
    <w:rsid w:val="00951703"/>
    <w:rsid w:val="00951759"/>
    <w:rsid w:val="00951BFE"/>
    <w:rsid w:val="00952245"/>
    <w:rsid w:val="00953C40"/>
    <w:rsid w:val="0095542A"/>
    <w:rsid w:val="00955481"/>
    <w:rsid w:val="0095596C"/>
    <w:rsid w:val="00955D95"/>
    <w:rsid w:val="00960D75"/>
    <w:rsid w:val="009611A1"/>
    <w:rsid w:val="00962621"/>
    <w:rsid w:val="00962845"/>
    <w:rsid w:val="00962E73"/>
    <w:rsid w:val="009637EB"/>
    <w:rsid w:val="0096391C"/>
    <w:rsid w:val="009647F2"/>
    <w:rsid w:val="00964DEA"/>
    <w:rsid w:val="00965E93"/>
    <w:rsid w:val="00966C7E"/>
    <w:rsid w:val="00966ED0"/>
    <w:rsid w:val="00970E49"/>
    <w:rsid w:val="009710BF"/>
    <w:rsid w:val="00971A3A"/>
    <w:rsid w:val="00972E59"/>
    <w:rsid w:val="00974498"/>
    <w:rsid w:val="009755FF"/>
    <w:rsid w:val="00975626"/>
    <w:rsid w:val="009756F8"/>
    <w:rsid w:val="00976E65"/>
    <w:rsid w:val="00977F35"/>
    <w:rsid w:val="00980224"/>
    <w:rsid w:val="00981E79"/>
    <w:rsid w:val="00981F56"/>
    <w:rsid w:val="00982C40"/>
    <w:rsid w:val="00982C64"/>
    <w:rsid w:val="00982D66"/>
    <w:rsid w:val="00982F6F"/>
    <w:rsid w:val="009831DC"/>
    <w:rsid w:val="009835C0"/>
    <w:rsid w:val="00985252"/>
    <w:rsid w:val="00985AF8"/>
    <w:rsid w:val="00985F89"/>
    <w:rsid w:val="0098654F"/>
    <w:rsid w:val="009868F5"/>
    <w:rsid w:val="00987A93"/>
    <w:rsid w:val="00990130"/>
    <w:rsid w:val="00990158"/>
    <w:rsid w:val="009902BC"/>
    <w:rsid w:val="00990A25"/>
    <w:rsid w:val="00991431"/>
    <w:rsid w:val="00991B8E"/>
    <w:rsid w:val="0099262D"/>
    <w:rsid w:val="0099309A"/>
    <w:rsid w:val="009934ED"/>
    <w:rsid w:val="00994182"/>
    <w:rsid w:val="00994913"/>
    <w:rsid w:val="00994EA6"/>
    <w:rsid w:val="00995370"/>
    <w:rsid w:val="00995A2B"/>
    <w:rsid w:val="00995C7C"/>
    <w:rsid w:val="00996EBD"/>
    <w:rsid w:val="00997DB3"/>
    <w:rsid w:val="009A03E3"/>
    <w:rsid w:val="009A0403"/>
    <w:rsid w:val="009A0AE4"/>
    <w:rsid w:val="009A0D2A"/>
    <w:rsid w:val="009A114F"/>
    <w:rsid w:val="009A158C"/>
    <w:rsid w:val="009A1D71"/>
    <w:rsid w:val="009A2D32"/>
    <w:rsid w:val="009A2EEE"/>
    <w:rsid w:val="009A555E"/>
    <w:rsid w:val="009A6EE0"/>
    <w:rsid w:val="009A795F"/>
    <w:rsid w:val="009B0998"/>
    <w:rsid w:val="009B12A6"/>
    <w:rsid w:val="009B1587"/>
    <w:rsid w:val="009B1990"/>
    <w:rsid w:val="009B272D"/>
    <w:rsid w:val="009B29E0"/>
    <w:rsid w:val="009B3643"/>
    <w:rsid w:val="009B38A1"/>
    <w:rsid w:val="009B3FEB"/>
    <w:rsid w:val="009B45DA"/>
    <w:rsid w:val="009B4640"/>
    <w:rsid w:val="009B4793"/>
    <w:rsid w:val="009B5980"/>
    <w:rsid w:val="009B7C09"/>
    <w:rsid w:val="009C1B8B"/>
    <w:rsid w:val="009C229C"/>
    <w:rsid w:val="009C4DD9"/>
    <w:rsid w:val="009C6236"/>
    <w:rsid w:val="009C62B8"/>
    <w:rsid w:val="009C7734"/>
    <w:rsid w:val="009D122F"/>
    <w:rsid w:val="009D1B5B"/>
    <w:rsid w:val="009D1D6F"/>
    <w:rsid w:val="009D23DB"/>
    <w:rsid w:val="009D294C"/>
    <w:rsid w:val="009D2C4B"/>
    <w:rsid w:val="009D35FA"/>
    <w:rsid w:val="009D3BF8"/>
    <w:rsid w:val="009D49B4"/>
    <w:rsid w:val="009D5161"/>
    <w:rsid w:val="009D5C43"/>
    <w:rsid w:val="009D62CF"/>
    <w:rsid w:val="009D7B19"/>
    <w:rsid w:val="009E02A7"/>
    <w:rsid w:val="009E04A7"/>
    <w:rsid w:val="009E0E80"/>
    <w:rsid w:val="009E17EE"/>
    <w:rsid w:val="009E2128"/>
    <w:rsid w:val="009E2F4C"/>
    <w:rsid w:val="009E3495"/>
    <w:rsid w:val="009E469A"/>
    <w:rsid w:val="009E49F6"/>
    <w:rsid w:val="009E6079"/>
    <w:rsid w:val="009E624E"/>
    <w:rsid w:val="009E6C56"/>
    <w:rsid w:val="009F0249"/>
    <w:rsid w:val="009F0310"/>
    <w:rsid w:val="009F0D4C"/>
    <w:rsid w:val="009F155C"/>
    <w:rsid w:val="009F2071"/>
    <w:rsid w:val="009F22C6"/>
    <w:rsid w:val="009F239A"/>
    <w:rsid w:val="009F2B16"/>
    <w:rsid w:val="009F33F1"/>
    <w:rsid w:val="009F3E22"/>
    <w:rsid w:val="009F41CD"/>
    <w:rsid w:val="009F4906"/>
    <w:rsid w:val="009F4A3D"/>
    <w:rsid w:val="009F4EC9"/>
    <w:rsid w:val="009F5BCD"/>
    <w:rsid w:val="009F5CCD"/>
    <w:rsid w:val="009F62BB"/>
    <w:rsid w:val="009F62F2"/>
    <w:rsid w:val="009F6507"/>
    <w:rsid w:val="009F651A"/>
    <w:rsid w:val="009F680F"/>
    <w:rsid w:val="009F6B9E"/>
    <w:rsid w:val="009F7F39"/>
    <w:rsid w:val="00A001BB"/>
    <w:rsid w:val="00A00582"/>
    <w:rsid w:val="00A01066"/>
    <w:rsid w:val="00A01BAF"/>
    <w:rsid w:val="00A02CB8"/>
    <w:rsid w:val="00A02E60"/>
    <w:rsid w:val="00A03182"/>
    <w:rsid w:val="00A03E58"/>
    <w:rsid w:val="00A044E1"/>
    <w:rsid w:val="00A04A11"/>
    <w:rsid w:val="00A07C29"/>
    <w:rsid w:val="00A100B3"/>
    <w:rsid w:val="00A10A3F"/>
    <w:rsid w:val="00A10BB3"/>
    <w:rsid w:val="00A10DB4"/>
    <w:rsid w:val="00A11D5A"/>
    <w:rsid w:val="00A1234E"/>
    <w:rsid w:val="00A125D1"/>
    <w:rsid w:val="00A12C4A"/>
    <w:rsid w:val="00A13B3F"/>
    <w:rsid w:val="00A1461B"/>
    <w:rsid w:val="00A149CB"/>
    <w:rsid w:val="00A168EE"/>
    <w:rsid w:val="00A17F97"/>
    <w:rsid w:val="00A21905"/>
    <w:rsid w:val="00A22969"/>
    <w:rsid w:val="00A22B0B"/>
    <w:rsid w:val="00A242D6"/>
    <w:rsid w:val="00A254E1"/>
    <w:rsid w:val="00A25923"/>
    <w:rsid w:val="00A264EF"/>
    <w:rsid w:val="00A27481"/>
    <w:rsid w:val="00A27D3D"/>
    <w:rsid w:val="00A27D69"/>
    <w:rsid w:val="00A27F56"/>
    <w:rsid w:val="00A30BDA"/>
    <w:rsid w:val="00A3445F"/>
    <w:rsid w:val="00A34B2E"/>
    <w:rsid w:val="00A34FBB"/>
    <w:rsid w:val="00A353A2"/>
    <w:rsid w:val="00A35BD0"/>
    <w:rsid w:val="00A37146"/>
    <w:rsid w:val="00A377C9"/>
    <w:rsid w:val="00A40E87"/>
    <w:rsid w:val="00A4172B"/>
    <w:rsid w:val="00A41ABA"/>
    <w:rsid w:val="00A41D3B"/>
    <w:rsid w:val="00A425E4"/>
    <w:rsid w:val="00A43B1F"/>
    <w:rsid w:val="00A43E4B"/>
    <w:rsid w:val="00A44242"/>
    <w:rsid w:val="00A44F56"/>
    <w:rsid w:val="00A454B8"/>
    <w:rsid w:val="00A45BC3"/>
    <w:rsid w:val="00A46276"/>
    <w:rsid w:val="00A46497"/>
    <w:rsid w:val="00A4726C"/>
    <w:rsid w:val="00A508FB"/>
    <w:rsid w:val="00A511CF"/>
    <w:rsid w:val="00A51A17"/>
    <w:rsid w:val="00A51BA4"/>
    <w:rsid w:val="00A54015"/>
    <w:rsid w:val="00A54FC5"/>
    <w:rsid w:val="00A5519A"/>
    <w:rsid w:val="00A561CF"/>
    <w:rsid w:val="00A56E4A"/>
    <w:rsid w:val="00A57149"/>
    <w:rsid w:val="00A60F8C"/>
    <w:rsid w:val="00A60FBF"/>
    <w:rsid w:val="00A6158B"/>
    <w:rsid w:val="00A62230"/>
    <w:rsid w:val="00A632A7"/>
    <w:rsid w:val="00A635B3"/>
    <w:rsid w:val="00A640E4"/>
    <w:rsid w:val="00A646F2"/>
    <w:rsid w:val="00A65500"/>
    <w:rsid w:val="00A6566E"/>
    <w:rsid w:val="00A6611D"/>
    <w:rsid w:val="00A70640"/>
    <w:rsid w:val="00A72222"/>
    <w:rsid w:val="00A7271A"/>
    <w:rsid w:val="00A72C26"/>
    <w:rsid w:val="00A735F3"/>
    <w:rsid w:val="00A73D48"/>
    <w:rsid w:val="00A75321"/>
    <w:rsid w:val="00A75532"/>
    <w:rsid w:val="00A7597E"/>
    <w:rsid w:val="00A76980"/>
    <w:rsid w:val="00A77142"/>
    <w:rsid w:val="00A77157"/>
    <w:rsid w:val="00A77810"/>
    <w:rsid w:val="00A77875"/>
    <w:rsid w:val="00A77BC2"/>
    <w:rsid w:val="00A77D3F"/>
    <w:rsid w:val="00A8137B"/>
    <w:rsid w:val="00A81F86"/>
    <w:rsid w:val="00A822E3"/>
    <w:rsid w:val="00A83814"/>
    <w:rsid w:val="00A83BC9"/>
    <w:rsid w:val="00A83C1F"/>
    <w:rsid w:val="00A84176"/>
    <w:rsid w:val="00A84203"/>
    <w:rsid w:val="00A84847"/>
    <w:rsid w:val="00A85259"/>
    <w:rsid w:val="00A862C3"/>
    <w:rsid w:val="00A869B0"/>
    <w:rsid w:val="00A86FE0"/>
    <w:rsid w:val="00A87279"/>
    <w:rsid w:val="00A8773D"/>
    <w:rsid w:val="00A902FA"/>
    <w:rsid w:val="00A91286"/>
    <w:rsid w:val="00A91C01"/>
    <w:rsid w:val="00A933DE"/>
    <w:rsid w:val="00A937A3"/>
    <w:rsid w:val="00A94597"/>
    <w:rsid w:val="00A9551E"/>
    <w:rsid w:val="00A964E4"/>
    <w:rsid w:val="00A96D0D"/>
    <w:rsid w:val="00A96D64"/>
    <w:rsid w:val="00AA1516"/>
    <w:rsid w:val="00AA40F3"/>
    <w:rsid w:val="00AA6486"/>
    <w:rsid w:val="00AA6522"/>
    <w:rsid w:val="00AA66C3"/>
    <w:rsid w:val="00AA7988"/>
    <w:rsid w:val="00AB0058"/>
    <w:rsid w:val="00AB01E8"/>
    <w:rsid w:val="00AB086C"/>
    <w:rsid w:val="00AB10BB"/>
    <w:rsid w:val="00AB25F2"/>
    <w:rsid w:val="00AB2607"/>
    <w:rsid w:val="00AB3689"/>
    <w:rsid w:val="00AB3943"/>
    <w:rsid w:val="00AB4B00"/>
    <w:rsid w:val="00AB6071"/>
    <w:rsid w:val="00AB61C1"/>
    <w:rsid w:val="00AB7124"/>
    <w:rsid w:val="00AB74D2"/>
    <w:rsid w:val="00AB7D38"/>
    <w:rsid w:val="00AC027F"/>
    <w:rsid w:val="00AC0315"/>
    <w:rsid w:val="00AC1624"/>
    <w:rsid w:val="00AC218C"/>
    <w:rsid w:val="00AC2789"/>
    <w:rsid w:val="00AC29C2"/>
    <w:rsid w:val="00AC2CCA"/>
    <w:rsid w:val="00AC2D20"/>
    <w:rsid w:val="00AC2D8A"/>
    <w:rsid w:val="00AC30E3"/>
    <w:rsid w:val="00AC345C"/>
    <w:rsid w:val="00AC3A95"/>
    <w:rsid w:val="00AC3DAF"/>
    <w:rsid w:val="00AC4268"/>
    <w:rsid w:val="00AC4751"/>
    <w:rsid w:val="00AC4BEB"/>
    <w:rsid w:val="00AC4F82"/>
    <w:rsid w:val="00AC5E64"/>
    <w:rsid w:val="00AC60B1"/>
    <w:rsid w:val="00AC628A"/>
    <w:rsid w:val="00AC6298"/>
    <w:rsid w:val="00AC71E9"/>
    <w:rsid w:val="00AC78D0"/>
    <w:rsid w:val="00AD0F2C"/>
    <w:rsid w:val="00AD1181"/>
    <w:rsid w:val="00AD1D4B"/>
    <w:rsid w:val="00AD20A0"/>
    <w:rsid w:val="00AD2B07"/>
    <w:rsid w:val="00AD342B"/>
    <w:rsid w:val="00AD4B4B"/>
    <w:rsid w:val="00AD66DE"/>
    <w:rsid w:val="00AD672E"/>
    <w:rsid w:val="00AD6C23"/>
    <w:rsid w:val="00AD711A"/>
    <w:rsid w:val="00AD7A51"/>
    <w:rsid w:val="00AD7FD7"/>
    <w:rsid w:val="00AE0090"/>
    <w:rsid w:val="00AE0DCB"/>
    <w:rsid w:val="00AE11E8"/>
    <w:rsid w:val="00AE1955"/>
    <w:rsid w:val="00AE1ACC"/>
    <w:rsid w:val="00AE20D4"/>
    <w:rsid w:val="00AE26AF"/>
    <w:rsid w:val="00AE3043"/>
    <w:rsid w:val="00AE3422"/>
    <w:rsid w:val="00AE4640"/>
    <w:rsid w:val="00AE470A"/>
    <w:rsid w:val="00AE4980"/>
    <w:rsid w:val="00AE4986"/>
    <w:rsid w:val="00AE6904"/>
    <w:rsid w:val="00AE6CA6"/>
    <w:rsid w:val="00AE75C6"/>
    <w:rsid w:val="00AE7876"/>
    <w:rsid w:val="00AE7ABD"/>
    <w:rsid w:val="00AF0FB6"/>
    <w:rsid w:val="00AF36E1"/>
    <w:rsid w:val="00AF53CE"/>
    <w:rsid w:val="00AF53F4"/>
    <w:rsid w:val="00AF5E02"/>
    <w:rsid w:val="00AF7187"/>
    <w:rsid w:val="00AF765C"/>
    <w:rsid w:val="00AF7B94"/>
    <w:rsid w:val="00AF7DE7"/>
    <w:rsid w:val="00B006A0"/>
    <w:rsid w:val="00B01937"/>
    <w:rsid w:val="00B01DE3"/>
    <w:rsid w:val="00B03227"/>
    <w:rsid w:val="00B03360"/>
    <w:rsid w:val="00B040D9"/>
    <w:rsid w:val="00B04E13"/>
    <w:rsid w:val="00B059A2"/>
    <w:rsid w:val="00B05B10"/>
    <w:rsid w:val="00B0605C"/>
    <w:rsid w:val="00B06642"/>
    <w:rsid w:val="00B06A89"/>
    <w:rsid w:val="00B06E6D"/>
    <w:rsid w:val="00B0752F"/>
    <w:rsid w:val="00B10642"/>
    <w:rsid w:val="00B115C6"/>
    <w:rsid w:val="00B12527"/>
    <w:rsid w:val="00B1260C"/>
    <w:rsid w:val="00B1261C"/>
    <w:rsid w:val="00B1380E"/>
    <w:rsid w:val="00B13900"/>
    <w:rsid w:val="00B14F80"/>
    <w:rsid w:val="00B15C08"/>
    <w:rsid w:val="00B16444"/>
    <w:rsid w:val="00B1731D"/>
    <w:rsid w:val="00B175A4"/>
    <w:rsid w:val="00B17E3F"/>
    <w:rsid w:val="00B220F2"/>
    <w:rsid w:val="00B22463"/>
    <w:rsid w:val="00B22905"/>
    <w:rsid w:val="00B22AB3"/>
    <w:rsid w:val="00B231EE"/>
    <w:rsid w:val="00B2494A"/>
    <w:rsid w:val="00B252FC"/>
    <w:rsid w:val="00B257A1"/>
    <w:rsid w:val="00B25F6A"/>
    <w:rsid w:val="00B2723B"/>
    <w:rsid w:val="00B27595"/>
    <w:rsid w:val="00B278AA"/>
    <w:rsid w:val="00B311D7"/>
    <w:rsid w:val="00B329A0"/>
    <w:rsid w:val="00B33CF8"/>
    <w:rsid w:val="00B35273"/>
    <w:rsid w:val="00B35D7F"/>
    <w:rsid w:val="00B3638A"/>
    <w:rsid w:val="00B36CB3"/>
    <w:rsid w:val="00B376E6"/>
    <w:rsid w:val="00B37D82"/>
    <w:rsid w:val="00B403F6"/>
    <w:rsid w:val="00B416F6"/>
    <w:rsid w:val="00B41F63"/>
    <w:rsid w:val="00B421B7"/>
    <w:rsid w:val="00B429AC"/>
    <w:rsid w:val="00B43467"/>
    <w:rsid w:val="00B43C53"/>
    <w:rsid w:val="00B44949"/>
    <w:rsid w:val="00B44D46"/>
    <w:rsid w:val="00B4575A"/>
    <w:rsid w:val="00B464BC"/>
    <w:rsid w:val="00B464EF"/>
    <w:rsid w:val="00B46685"/>
    <w:rsid w:val="00B46A49"/>
    <w:rsid w:val="00B46D71"/>
    <w:rsid w:val="00B46DA6"/>
    <w:rsid w:val="00B47A39"/>
    <w:rsid w:val="00B50311"/>
    <w:rsid w:val="00B50366"/>
    <w:rsid w:val="00B50731"/>
    <w:rsid w:val="00B50E88"/>
    <w:rsid w:val="00B5272B"/>
    <w:rsid w:val="00B52E42"/>
    <w:rsid w:val="00B53D2B"/>
    <w:rsid w:val="00B54B94"/>
    <w:rsid w:val="00B55AE0"/>
    <w:rsid w:val="00B55B0A"/>
    <w:rsid w:val="00B55B4C"/>
    <w:rsid w:val="00B5615B"/>
    <w:rsid w:val="00B56471"/>
    <w:rsid w:val="00B566F6"/>
    <w:rsid w:val="00B56F04"/>
    <w:rsid w:val="00B57699"/>
    <w:rsid w:val="00B57A9C"/>
    <w:rsid w:val="00B619CC"/>
    <w:rsid w:val="00B61DA6"/>
    <w:rsid w:val="00B640CE"/>
    <w:rsid w:val="00B64FF6"/>
    <w:rsid w:val="00B66DB7"/>
    <w:rsid w:val="00B67129"/>
    <w:rsid w:val="00B67705"/>
    <w:rsid w:val="00B679CC"/>
    <w:rsid w:val="00B67B81"/>
    <w:rsid w:val="00B70376"/>
    <w:rsid w:val="00B70518"/>
    <w:rsid w:val="00B7077F"/>
    <w:rsid w:val="00B7118C"/>
    <w:rsid w:val="00B71F4A"/>
    <w:rsid w:val="00B72F4C"/>
    <w:rsid w:val="00B747FE"/>
    <w:rsid w:val="00B74B8B"/>
    <w:rsid w:val="00B75FC8"/>
    <w:rsid w:val="00B760F8"/>
    <w:rsid w:val="00B770AE"/>
    <w:rsid w:val="00B776BA"/>
    <w:rsid w:val="00B81B5C"/>
    <w:rsid w:val="00B820B9"/>
    <w:rsid w:val="00B82286"/>
    <w:rsid w:val="00B8232F"/>
    <w:rsid w:val="00B84F3C"/>
    <w:rsid w:val="00B8560E"/>
    <w:rsid w:val="00B86567"/>
    <w:rsid w:val="00B87423"/>
    <w:rsid w:val="00B87951"/>
    <w:rsid w:val="00B9142B"/>
    <w:rsid w:val="00B91815"/>
    <w:rsid w:val="00B92F15"/>
    <w:rsid w:val="00B92F3D"/>
    <w:rsid w:val="00B9307C"/>
    <w:rsid w:val="00B938FE"/>
    <w:rsid w:val="00B9454C"/>
    <w:rsid w:val="00B94A15"/>
    <w:rsid w:val="00B958B7"/>
    <w:rsid w:val="00B966B6"/>
    <w:rsid w:val="00B96EBC"/>
    <w:rsid w:val="00B974EE"/>
    <w:rsid w:val="00B97CDF"/>
    <w:rsid w:val="00BA1B29"/>
    <w:rsid w:val="00BA3499"/>
    <w:rsid w:val="00BA45F5"/>
    <w:rsid w:val="00BA60ED"/>
    <w:rsid w:val="00BA64F3"/>
    <w:rsid w:val="00BB0469"/>
    <w:rsid w:val="00BB0B98"/>
    <w:rsid w:val="00BB11FD"/>
    <w:rsid w:val="00BB17B4"/>
    <w:rsid w:val="00BB1ECA"/>
    <w:rsid w:val="00BB3A7E"/>
    <w:rsid w:val="00BB477E"/>
    <w:rsid w:val="00BB5447"/>
    <w:rsid w:val="00BB5465"/>
    <w:rsid w:val="00BB54A2"/>
    <w:rsid w:val="00BB6015"/>
    <w:rsid w:val="00BB6467"/>
    <w:rsid w:val="00BB766E"/>
    <w:rsid w:val="00BB7694"/>
    <w:rsid w:val="00BC026A"/>
    <w:rsid w:val="00BC04FA"/>
    <w:rsid w:val="00BC093E"/>
    <w:rsid w:val="00BC0A3F"/>
    <w:rsid w:val="00BC1B91"/>
    <w:rsid w:val="00BC2BBF"/>
    <w:rsid w:val="00BC2E3B"/>
    <w:rsid w:val="00BC3DB9"/>
    <w:rsid w:val="00BC4164"/>
    <w:rsid w:val="00BC5260"/>
    <w:rsid w:val="00BC5C8D"/>
    <w:rsid w:val="00BC5D8C"/>
    <w:rsid w:val="00BC6217"/>
    <w:rsid w:val="00BC65D3"/>
    <w:rsid w:val="00BC6FA9"/>
    <w:rsid w:val="00BD0807"/>
    <w:rsid w:val="00BD2E35"/>
    <w:rsid w:val="00BD31A6"/>
    <w:rsid w:val="00BD332C"/>
    <w:rsid w:val="00BD369F"/>
    <w:rsid w:val="00BD3A94"/>
    <w:rsid w:val="00BD3DA4"/>
    <w:rsid w:val="00BD6296"/>
    <w:rsid w:val="00BD6537"/>
    <w:rsid w:val="00BE040A"/>
    <w:rsid w:val="00BE089F"/>
    <w:rsid w:val="00BE12B3"/>
    <w:rsid w:val="00BE1557"/>
    <w:rsid w:val="00BE1559"/>
    <w:rsid w:val="00BE157D"/>
    <w:rsid w:val="00BE2F5C"/>
    <w:rsid w:val="00BE432A"/>
    <w:rsid w:val="00BE4579"/>
    <w:rsid w:val="00BE4B1E"/>
    <w:rsid w:val="00BE4DE0"/>
    <w:rsid w:val="00BE599F"/>
    <w:rsid w:val="00BE5B4D"/>
    <w:rsid w:val="00BF0059"/>
    <w:rsid w:val="00BF0FD3"/>
    <w:rsid w:val="00BF105A"/>
    <w:rsid w:val="00BF10FD"/>
    <w:rsid w:val="00BF1D92"/>
    <w:rsid w:val="00BF2CE5"/>
    <w:rsid w:val="00BF3D72"/>
    <w:rsid w:val="00BF439B"/>
    <w:rsid w:val="00BF473B"/>
    <w:rsid w:val="00BF4CD2"/>
    <w:rsid w:val="00BF52B0"/>
    <w:rsid w:val="00BF5BF8"/>
    <w:rsid w:val="00BF5EB0"/>
    <w:rsid w:val="00BF6994"/>
    <w:rsid w:val="00BF6A63"/>
    <w:rsid w:val="00BF6CC8"/>
    <w:rsid w:val="00BF6FBC"/>
    <w:rsid w:val="00BF72B1"/>
    <w:rsid w:val="00BF761A"/>
    <w:rsid w:val="00C00029"/>
    <w:rsid w:val="00C00259"/>
    <w:rsid w:val="00C009C3"/>
    <w:rsid w:val="00C00B71"/>
    <w:rsid w:val="00C01430"/>
    <w:rsid w:val="00C02968"/>
    <w:rsid w:val="00C02C56"/>
    <w:rsid w:val="00C02C9F"/>
    <w:rsid w:val="00C04204"/>
    <w:rsid w:val="00C04540"/>
    <w:rsid w:val="00C0474C"/>
    <w:rsid w:val="00C0477D"/>
    <w:rsid w:val="00C047E8"/>
    <w:rsid w:val="00C05442"/>
    <w:rsid w:val="00C0610A"/>
    <w:rsid w:val="00C06EDA"/>
    <w:rsid w:val="00C07111"/>
    <w:rsid w:val="00C1015A"/>
    <w:rsid w:val="00C101F2"/>
    <w:rsid w:val="00C1037C"/>
    <w:rsid w:val="00C103DA"/>
    <w:rsid w:val="00C1056E"/>
    <w:rsid w:val="00C11402"/>
    <w:rsid w:val="00C11965"/>
    <w:rsid w:val="00C11D0D"/>
    <w:rsid w:val="00C12791"/>
    <w:rsid w:val="00C14F2C"/>
    <w:rsid w:val="00C152C6"/>
    <w:rsid w:val="00C15AE5"/>
    <w:rsid w:val="00C2092A"/>
    <w:rsid w:val="00C20A79"/>
    <w:rsid w:val="00C21106"/>
    <w:rsid w:val="00C23CB6"/>
    <w:rsid w:val="00C2431A"/>
    <w:rsid w:val="00C24985"/>
    <w:rsid w:val="00C25D2F"/>
    <w:rsid w:val="00C2671E"/>
    <w:rsid w:val="00C26BFE"/>
    <w:rsid w:val="00C26F2D"/>
    <w:rsid w:val="00C27283"/>
    <w:rsid w:val="00C275FA"/>
    <w:rsid w:val="00C307DD"/>
    <w:rsid w:val="00C308B3"/>
    <w:rsid w:val="00C310FC"/>
    <w:rsid w:val="00C31220"/>
    <w:rsid w:val="00C31DC6"/>
    <w:rsid w:val="00C3243C"/>
    <w:rsid w:val="00C33944"/>
    <w:rsid w:val="00C33EAA"/>
    <w:rsid w:val="00C34144"/>
    <w:rsid w:val="00C3480A"/>
    <w:rsid w:val="00C35128"/>
    <w:rsid w:val="00C36DEA"/>
    <w:rsid w:val="00C36F00"/>
    <w:rsid w:val="00C370A6"/>
    <w:rsid w:val="00C372D1"/>
    <w:rsid w:val="00C37D8F"/>
    <w:rsid w:val="00C40729"/>
    <w:rsid w:val="00C410BE"/>
    <w:rsid w:val="00C4167C"/>
    <w:rsid w:val="00C41E3D"/>
    <w:rsid w:val="00C42347"/>
    <w:rsid w:val="00C42517"/>
    <w:rsid w:val="00C42658"/>
    <w:rsid w:val="00C43991"/>
    <w:rsid w:val="00C43E61"/>
    <w:rsid w:val="00C43F18"/>
    <w:rsid w:val="00C44742"/>
    <w:rsid w:val="00C44AB7"/>
    <w:rsid w:val="00C44DAD"/>
    <w:rsid w:val="00C451ED"/>
    <w:rsid w:val="00C45F19"/>
    <w:rsid w:val="00C4600B"/>
    <w:rsid w:val="00C467EA"/>
    <w:rsid w:val="00C46E3E"/>
    <w:rsid w:val="00C47902"/>
    <w:rsid w:val="00C501D2"/>
    <w:rsid w:val="00C502BB"/>
    <w:rsid w:val="00C50EF5"/>
    <w:rsid w:val="00C51258"/>
    <w:rsid w:val="00C5163E"/>
    <w:rsid w:val="00C52308"/>
    <w:rsid w:val="00C526F0"/>
    <w:rsid w:val="00C52EC7"/>
    <w:rsid w:val="00C53497"/>
    <w:rsid w:val="00C53CDE"/>
    <w:rsid w:val="00C544E0"/>
    <w:rsid w:val="00C54B92"/>
    <w:rsid w:val="00C54CB6"/>
    <w:rsid w:val="00C563DB"/>
    <w:rsid w:val="00C566D1"/>
    <w:rsid w:val="00C57439"/>
    <w:rsid w:val="00C60AB7"/>
    <w:rsid w:val="00C62F89"/>
    <w:rsid w:val="00C63D7B"/>
    <w:rsid w:val="00C640A9"/>
    <w:rsid w:val="00C64997"/>
    <w:rsid w:val="00C64B30"/>
    <w:rsid w:val="00C65272"/>
    <w:rsid w:val="00C65CA5"/>
    <w:rsid w:val="00C66400"/>
    <w:rsid w:val="00C664BA"/>
    <w:rsid w:val="00C675EC"/>
    <w:rsid w:val="00C67A90"/>
    <w:rsid w:val="00C70915"/>
    <w:rsid w:val="00C71A33"/>
    <w:rsid w:val="00C71BAD"/>
    <w:rsid w:val="00C71BF8"/>
    <w:rsid w:val="00C71D97"/>
    <w:rsid w:val="00C72E26"/>
    <w:rsid w:val="00C72E30"/>
    <w:rsid w:val="00C752DE"/>
    <w:rsid w:val="00C755CD"/>
    <w:rsid w:val="00C7563C"/>
    <w:rsid w:val="00C75711"/>
    <w:rsid w:val="00C75F5B"/>
    <w:rsid w:val="00C7753A"/>
    <w:rsid w:val="00C8018C"/>
    <w:rsid w:val="00C80890"/>
    <w:rsid w:val="00C81748"/>
    <w:rsid w:val="00C81989"/>
    <w:rsid w:val="00C81DFB"/>
    <w:rsid w:val="00C82CB3"/>
    <w:rsid w:val="00C83529"/>
    <w:rsid w:val="00C84624"/>
    <w:rsid w:val="00C84973"/>
    <w:rsid w:val="00C87CA6"/>
    <w:rsid w:val="00C90113"/>
    <w:rsid w:val="00C904FB"/>
    <w:rsid w:val="00C90B13"/>
    <w:rsid w:val="00C91133"/>
    <w:rsid w:val="00C91E98"/>
    <w:rsid w:val="00C92332"/>
    <w:rsid w:val="00C9365C"/>
    <w:rsid w:val="00C93725"/>
    <w:rsid w:val="00C93AF8"/>
    <w:rsid w:val="00C949F0"/>
    <w:rsid w:val="00C95460"/>
    <w:rsid w:val="00C9612B"/>
    <w:rsid w:val="00C96CE8"/>
    <w:rsid w:val="00C971D7"/>
    <w:rsid w:val="00C97ADD"/>
    <w:rsid w:val="00C97C71"/>
    <w:rsid w:val="00CA093C"/>
    <w:rsid w:val="00CA15F0"/>
    <w:rsid w:val="00CA2E41"/>
    <w:rsid w:val="00CA3689"/>
    <w:rsid w:val="00CA3877"/>
    <w:rsid w:val="00CA3F3F"/>
    <w:rsid w:val="00CA4BE1"/>
    <w:rsid w:val="00CA5B56"/>
    <w:rsid w:val="00CA6031"/>
    <w:rsid w:val="00CA6233"/>
    <w:rsid w:val="00CA6897"/>
    <w:rsid w:val="00CA737A"/>
    <w:rsid w:val="00CA77D9"/>
    <w:rsid w:val="00CA7800"/>
    <w:rsid w:val="00CA7B96"/>
    <w:rsid w:val="00CB124E"/>
    <w:rsid w:val="00CB1253"/>
    <w:rsid w:val="00CB1399"/>
    <w:rsid w:val="00CB13AF"/>
    <w:rsid w:val="00CB16E0"/>
    <w:rsid w:val="00CB3C30"/>
    <w:rsid w:val="00CB3D80"/>
    <w:rsid w:val="00CB4314"/>
    <w:rsid w:val="00CB44D9"/>
    <w:rsid w:val="00CB592E"/>
    <w:rsid w:val="00CB5C54"/>
    <w:rsid w:val="00CB5DDB"/>
    <w:rsid w:val="00CB61C4"/>
    <w:rsid w:val="00CC0864"/>
    <w:rsid w:val="00CC18D4"/>
    <w:rsid w:val="00CC1A4C"/>
    <w:rsid w:val="00CC4175"/>
    <w:rsid w:val="00CC46F0"/>
    <w:rsid w:val="00CC4890"/>
    <w:rsid w:val="00CC5AB4"/>
    <w:rsid w:val="00CC63BA"/>
    <w:rsid w:val="00CC6BC2"/>
    <w:rsid w:val="00CC6FD7"/>
    <w:rsid w:val="00CC76E6"/>
    <w:rsid w:val="00CC7B80"/>
    <w:rsid w:val="00CC7C06"/>
    <w:rsid w:val="00CD03B6"/>
    <w:rsid w:val="00CD14E4"/>
    <w:rsid w:val="00CD234C"/>
    <w:rsid w:val="00CD2696"/>
    <w:rsid w:val="00CD273C"/>
    <w:rsid w:val="00CD3440"/>
    <w:rsid w:val="00CD3667"/>
    <w:rsid w:val="00CD381E"/>
    <w:rsid w:val="00CD430D"/>
    <w:rsid w:val="00CD446E"/>
    <w:rsid w:val="00CD53BB"/>
    <w:rsid w:val="00CD6530"/>
    <w:rsid w:val="00CD6623"/>
    <w:rsid w:val="00CD6D45"/>
    <w:rsid w:val="00CD6E53"/>
    <w:rsid w:val="00CD72A4"/>
    <w:rsid w:val="00CE07E9"/>
    <w:rsid w:val="00CE08CA"/>
    <w:rsid w:val="00CE22A3"/>
    <w:rsid w:val="00CE2333"/>
    <w:rsid w:val="00CE3592"/>
    <w:rsid w:val="00CE3DE1"/>
    <w:rsid w:val="00CE3E71"/>
    <w:rsid w:val="00CE4159"/>
    <w:rsid w:val="00CE4C14"/>
    <w:rsid w:val="00CE524F"/>
    <w:rsid w:val="00CE5400"/>
    <w:rsid w:val="00CE6256"/>
    <w:rsid w:val="00CE6910"/>
    <w:rsid w:val="00CE6C56"/>
    <w:rsid w:val="00CE6F31"/>
    <w:rsid w:val="00CE6F38"/>
    <w:rsid w:val="00CE7A9D"/>
    <w:rsid w:val="00CE7DCD"/>
    <w:rsid w:val="00CF00F3"/>
    <w:rsid w:val="00CF0457"/>
    <w:rsid w:val="00CF0877"/>
    <w:rsid w:val="00CF1294"/>
    <w:rsid w:val="00CF25C3"/>
    <w:rsid w:val="00CF2847"/>
    <w:rsid w:val="00CF2EBF"/>
    <w:rsid w:val="00CF3429"/>
    <w:rsid w:val="00CF3474"/>
    <w:rsid w:val="00CF3B08"/>
    <w:rsid w:val="00CF3D48"/>
    <w:rsid w:val="00CF4042"/>
    <w:rsid w:val="00CF5790"/>
    <w:rsid w:val="00CF5A01"/>
    <w:rsid w:val="00CF657C"/>
    <w:rsid w:val="00CF6612"/>
    <w:rsid w:val="00CF6785"/>
    <w:rsid w:val="00CF710A"/>
    <w:rsid w:val="00CF7386"/>
    <w:rsid w:val="00CF7518"/>
    <w:rsid w:val="00D015B4"/>
    <w:rsid w:val="00D017B5"/>
    <w:rsid w:val="00D0199F"/>
    <w:rsid w:val="00D027E7"/>
    <w:rsid w:val="00D041D2"/>
    <w:rsid w:val="00D043FD"/>
    <w:rsid w:val="00D05825"/>
    <w:rsid w:val="00D063B9"/>
    <w:rsid w:val="00D06507"/>
    <w:rsid w:val="00D069AD"/>
    <w:rsid w:val="00D06DEE"/>
    <w:rsid w:val="00D07481"/>
    <w:rsid w:val="00D07700"/>
    <w:rsid w:val="00D07DF9"/>
    <w:rsid w:val="00D1052F"/>
    <w:rsid w:val="00D1078A"/>
    <w:rsid w:val="00D107FA"/>
    <w:rsid w:val="00D13AD6"/>
    <w:rsid w:val="00D14238"/>
    <w:rsid w:val="00D142E7"/>
    <w:rsid w:val="00D144DC"/>
    <w:rsid w:val="00D150C5"/>
    <w:rsid w:val="00D1532E"/>
    <w:rsid w:val="00D15FD8"/>
    <w:rsid w:val="00D16AA2"/>
    <w:rsid w:val="00D16C77"/>
    <w:rsid w:val="00D20DAD"/>
    <w:rsid w:val="00D20ECA"/>
    <w:rsid w:val="00D21180"/>
    <w:rsid w:val="00D212B4"/>
    <w:rsid w:val="00D213A2"/>
    <w:rsid w:val="00D21FC5"/>
    <w:rsid w:val="00D23856"/>
    <w:rsid w:val="00D241E4"/>
    <w:rsid w:val="00D25249"/>
    <w:rsid w:val="00D257F4"/>
    <w:rsid w:val="00D25FE9"/>
    <w:rsid w:val="00D2627B"/>
    <w:rsid w:val="00D278AE"/>
    <w:rsid w:val="00D27997"/>
    <w:rsid w:val="00D3074D"/>
    <w:rsid w:val="00D307E2"/>
    <w:rsid w:val="00D319F3"/>
    <w:rsid w:val="00D3382D"/>
    <w:rsid w:val="00D33AB7"/>
    <w:rsid w:val="00D33FEC"/>
    <w:rsid w:val="00D349D4"/>
    <w:rsid w:val="00D35158"/>
    <w:rsid w:val="00D35504"/>
    <w:rsid w:val="00D357D9"/>
    <w:rsid w:val="00D35993"/>
    <w:rsid w:val="00D35EF1"/>
    <w:rsid w:val="00D3613C"/>
    <w:rsid w:val="00D36298"/>
    <w:rsid w:val="00D4117C"/>
    <w:rsid w:val="00D422E3"/>
    <w:rsid w:val="00D42C42"/>
    <w:rsid w:val="00D44799"/>
    <w:rsid w:val="00D44C89"/>
    <w:rsid w:val="00D454F9"/>
    <w:rsid w:val="00D468F9"/>
    <w:rsid w:val="00D46F7C"/>
    <w:rsid w:val="00D472DC"/>
    <w:rsid w:val="00D478BA"/>
    <w:rsid w:val="00D50375"/>
    <w:rsid w:val="00D50672"/>
    <w:rsid w:val="00D5116F"/>
    <w:rsid w:val="00D5194C"/>
    <w:rsid w:val="00D51BC6"/>
    <w:rsid w:val="00D52797"/>
    <w:rsid w:val="00D52F73"/>
    <w:rsid w:val="00D5301B"/>
    <w:rsid w:val="00D5333F"/>
    <w:rsid w:val="00D53A6A"/>
    <w:rsid w:val="00D54ABC"/>
    <w:rsid w:val="00D557C2"/>
    <w:rsid w:val="00D55ACA"/>
    <w:rsid w:val="00D566EA"/>
    <w:rsid w:val="00D56D7B"/>
    <w:rsid w:val="00D56F69"/>
    <w:rsid w:val="00D600A6"/>
    <w:rsid w:val="00D608D3"/>
    <w:rsid w:val="00D617BD"/>
    <w:rsid w:val="00D62480"/>
    <w:rsid w:val="00D62CCC"/>
    <w:rsid w:val="00D63573"/>
    <w:rsid w:val="00D63D12"/>
    <w:rsid w:val="00D63DA4"/>
    <w:rsid w:val="00D63FE6"/>
    <w:rsid w:val="00D640AC"/>
    <w:rsid w:val="00D64290"/>
    <w:rsid w:val="00D642B3"/>
    <w:rsid w:val="00D64344"/>
    <w:rsid w:val="00D650DF"/>
    <w:rsid w:val="00D65993"/>
    <w:rsid w:val="00D65F87"/>
    <w:rsid w:val="00D661D9"/>
    <w:rsid w:val="00D6651C"/>
    <w:rsid w:val="00D6660C"/>
    <w:rsid w:val="00D67AA0"/>
    <w:rsid w:val="00D7027E"/>
    <w:rsid w:val="00D7029A"/>
    <w:rsid w:val="00D702FB"/>
    <w:rsid w:val="00D71005"/>
    <w:rsid w:val="00D71B02"/>
    <w:rsid w:val="00D71FCA"/>
    <w:rsid w:val="00D72552"/>
    <w:rsid w:val="00D73177"/>
    <w:rsid w:val="00D73A68"/>
    <w:rsid w:val="00D74549"/>
    <w:rsid w:val="00D74997"/>
    <w:rsid w:val="00D749D3"/>
    <w:rsid w:val="00D74AC6"/>
    <w:rsid w:val="00D756E4"/>
    <w:rsid w:val="00D75EF8"/>
    <w:rsid w:val="00D76445"/>
    <w:rsid w:val="00D76907"/>
    <w:rsid w:val="00D76AE0"/>
    <w:rsid w:val="00D77EEB"/>
    <w:rsid w:val="00D80224"/>
    <w:rsid w:val="00D8061C"/>
    <w:rsid w:val="00D80954"/>
    <w:rsid w:val="00D80DDE"/>
    <w:rsid w:val="00D810A2"/>
    <w:rsid w:val="00D816F9"/>
    <w:rsid w:val="00D83F55"/>
    <w:rsid w:val="00D84690"/>
    <w:rsid w:val="00D85CC0"/>
    <w:rsid w:val="00D85DD7"/>
    <w:rsid w:val="00D8647E"/>
    <w:rsid w:val="00D8665B"/>
    <w:rsid w:val="00D8674C"/>
    <w:rsid w:val="00D86AC3"/>
    <w:rsid w:val="00D87F4A"/>
    <w:rsid w:val="00D90F46"/>
    <w:rsid w:val="00D9130C"/>
    <w:rsid w:val="00D91F92"/>
    <w:rsid w:val="00D924ED"/>
    <w:rsid w:val="00D92B68"/>
    <w:rsid w:val="00D92C1A"/>
    <w:rsid w:val="00D9326D"/>
    <w:rsid w:val="00D93C22"/>
    <w:rsid w:val="00D93D9A"/>
    <w:rsid w:val="00D94E78"/>
    <w:rsid w:val="00D957A6"/>
    <w:rsid w:val="00D95B79"/>
    <w:rsid w:val="00D95BC4"/>
    <w:rsid w:val="00D95C7A"/>
    <w:rsid w:val="00D95EC0"/>
    <w:rsid w:val="00D961E5"/>
    <w:rsid w:val="00D96E3A"/>
    <w:rsid w:val="00D97037"/>
    <w:rsid w:val="00D97DC2"/>
    <w:rsid w:val="00DA00E3"/>
    <w:rsid w:val="00DA08BB"/>
    <w:rsid w:val="00DA219C"/>
    <w:rsid w:val="00DA28C8"/>
    <w:rsid w:val="00DA2E41"/>
    <w:rsid w:val="00DA30B8"/>
    <w:rsid w:val="00DA33BD"/>
    <w:rsid w:val="00DA3533"/>
    <w:rsid w:val="00DA387E"/>
    <w:rsid w:val="00DA3A0F"/>
    <w:rsid w:val="00DA3C54"/>
    <w:rsid w:val="00DA4093"/>
    <w:rsid w:val="00DA43A9"/>
    <w:rsid w:val="00DA45F7"/>
    <w:rsid w:val="00DA47AC"/>
    <w:rsid w:val="00DA4D65"/>
    <w:rsid w:val="00DA52C6"/>
    <w:rsid w:val="00DA5C08"/>
    <w:rsid w:val="00DA624C"/>
    <w:rsid w:val="00DB02C6"/>
    <w:rsid w:val="00DB098F"/>
    <w:rsid w:val="00DB0ACD"/>
    <w:rsid w:val="00DB0B8F"/>
    <w:rsid w:val="00DB1459"/>
    <w:rsid w:val="00DB2FAB"/>
    <w:rsid w:val="00DB418E"/>
    <w:rsid w:val="00DB48B5"/>
    <w:rsid w:val="00DB4C5D"/>
    <w:rsid w:val="00DB4DEF"/>
    <w:rsid w:val="00DB53EF"/>
    <w:rsid w:val="00DB5D2F"/>
    <w:rsid w:val="00DB7EEE"/>
    <w:rsid w:val="00DB7F65"/>
    <w:rsid w:val="00DC01FB"/>
    <w:rsid w:val="00DC064C"/>
    <w:rsid w:val="00DC14BA"/>
    <w:rsid w:val="00DC2350"/>
    <w:rsid w:val="00DC26FE"/>
    <w:rsid w:val="00DC2BF3"/>
    <w:rsid w:val="00DC2CCD"/>
    <w:rsid w:val="00DC38A2"/>
    <w:rsid w:val="00DC40CA"/>
    <w:rsid w:val="00DC4BFA"/>
    <w:rsid w:val="00DC526C"/>
    <w:rsid w:val="00DC5785"/>
    <w:rsid w:val="00DC5A5E"/>
    <w:rsid w:val="00DC5C01"/>
    <w:rsid w:val="00DC60DA"/>
    <w:rsid w:val="00DC612F"/>
    <w:rsid w:val="00DC7031"/>
    <w:rsid w:val="00DC736B"/>
    <w:rsid w:val="00DC73BB"/>
    <w:rsid w:val="00DC7B64"/>
    <w:rsid w:val="00DD09F1"/>
    <w:rsid w:val="00DD0EBC"/>
    <w:rsid w:val="00DD2717"/>
    <w:rsid w:val="00DD2EA4"/>
    <w:rsid w:val="00DD31AD"/>
    <w:rsid w:val="00DD39AF"/>
    <w:rsid w:val="00DD4454"/>
    <w:rsid w:val="00DD447C"/>
    <w:rsid w:val="00DD470A"/>
    <w:rsid w:val="00DD4960"/>
    <w:rsid w:val="00DD53B5"/>
    <w:rsid w:val="00DD5945"/>
    <w:rsid w:val="00DD5A6F"/>
    <w:rsid w:val="00DD6376"/>
    <w:rsid w:val="00DD7336"/>
    <w:rsid w:val="00DD7680"/>
    <w:rsid w:val="00DD7C52"/>
    <w:rsid w:val="00DD7EB0"/>
    <w:rsid w:val="00DE065E"/>
    <w:rsid w:val="00DE13E0"/>
    <w:rsid w:val="00DE1B2D"/>
    <w:rsid w:val="00DE232E"/>
    <w:rsid w:val="00DE2A25"/>
    <w:rsid w:val="00DE3590"/>
    <w:rsid w:val="00DE3CEA"/>
    <w:rsid w:val="00DE49C6"/>
    <w:rsid w:val="00DE5739"/>
    <w:rsid w:val="00DE5BB5"/>
    <w:rsid w:val="00DE6FF6"/>
    <w:rsid w:val="00DE7AFA"/>
    <w:rsid w:val="00DF0793"/>
    <w:rsid w:val="00DF1CD5"/>
    <w:rsid w:val="00DF3041"/>
    <w:rsid w:val="00DF342C"/>
    <w:rsid w:val="00DF3827"/>
    <w:rsid w:val="00DF44F6"/>
    <w:rsid w:val="00DF614A"/>
    <w:rsid w:val="00DF649A"/>
    <w:rsid w:val="00DF64F8"/>
    <w:rsid w:val="00DF6D9C"/>
    <w:rsid w:val="00DF7164"/>
    <w:rsid w:val="00DF783E"/>
    <w:rsid w:val="00DF7E95"/>
    <w:rsid w:val="00E011FF"/>
    <w:rsid w:val="00E02141"/>
    <w:rsid w:val="00E02208"/>
    <w:rsid w:val="00E03268"/>
    <w:rsid w:val="00E035D5"/>
    <w:rsid w:val="00E03E3E"/>
    <w:rsid w:val="00E0403A"/>
    <w:rsid w:val="00E044B4"/>
    <w:rsid w:val="00E0461E"/>
    <w:rsid w:val="00E0480F"/>
    <w:rsid w:val="00E048AC"/>
    <w:rsid w:val="00E0496E"/>
    <w:rsid w:val="00E04D58"/>
    <w:rsid w:val="00E05C7A"/>
    <w:rsid w:val="00E05F6D"/>
    <w:rsid w:val="00E06031"/>
    <w:rsid w:val="00E0624E"/>
    <w:rsid w:val="00E077D8"/>
    <w:rsid w:val="00E07D46"/>
    <w:rsid w:val="00E1155C"/>
    <w:rsid w:val="00E115E9"/>
    <w:rsid w:val="00E11702"/>
    <w:rsid w:val="00E1248E"/>
    <w:rsid w:val="00E12883"/>
    <w:rsid w:val="00E1369F"/>
    <w:rsid w:val="00E13861"/>
    <w:rsid w:val="00E15855"/>
    <w:rsid w:val="00E16E96"/>
    <w:rsid w:val="00E174D6"/>
    <w:rsid w:val="00E17536"/>
    <w:rsid w:val="00E20738"/>
    <w:rsid w:val="00E20925"/>
    <w:rsid w:val="00E20A1D"/>
    <w:rsid w:val="00E20DF3"/>
    <w:rsid w:val="00E20F7D"/>
    <w:rsid w:val="00E20FE7"/>
    <w:rsid w:val="00E218AD"/>
    <w:rsid w:val="00E22821"/>
    <w:rsid w:val="00E22D8F"/>
    <w:rsid w:val="00E23704"/>
    <w:rsid w:val="00E247E9"/>
    <w:rsid w:val="00E25B4D"/>
    <w:rsid w:val="00E26397"/>
    <w:rsid w:val="00E26A52"/>
    <w:rsid w:val="00E26AEB"/>
    <w:rsid w:val="00E26C70"/>
    <w:rsid w:val="00E26F63"/>
    <w:rsid w:val="00E27410"/>
    <w:rsid w:val="00E27CF4"/>
    <w:rsid w:val="00E30613"/>
    <w:rsid w:val="00E307E4"/>
    <w:rsid w:val="00E331E1"/>
    <w:rsid w:val="00E34F06"/>
    <w:rsid w:val="00E3583C"/>
    <w:rsid w:val="00E35BD6"/>
    <w:rsid w:val="00E365F3"/>
    <w:rsid w:val="00E36E2B"/>
    <w:rsid w:val="00E37389"/>
    <w:rsid w:val="00E37CCF"/>
    <w:rsid w:val="00E37D36"/>
    <w:rsid w:val="00E4086A"/>
    <w:rsid w:val="00E40A26"/>
    <w:rsid w:val="00E40F87"/>
    <w:rsid w:val="00E41E17"/>
    <w:rsid w:val="00E4240A"/>
    <w:rsid w:val="00E43C51"/>
    <w:rsid w:val="00E44861"/>
    <w:rsid w:val="00E45515"/>
    <w:rsid w:val="00E455FD"/>
    <w:rsid w:val="00E45E8C"/>
    <w:rsid w:val="00E45EB1"/>
    <w:rsid w:val="00E45FDE"/>
    <w:rsid w:val="00E4666C"/>
    <w:rsid w:val="00E46C9C"/>
    <w:rsid w:val="00E4787D"/>
    <w:rsid w:val="00E5045C"/>
    <w:rsid w:val="00E514FE"/>
    <w:rsid w:val="00E524C9"/>
    <w:rsid w:val="00E54AEC"/>
    <w:rsid w:val="00E5713E"/>
    <w:rsid w:val="00E6015D"/>
    <w:rsid w:val="00E60521"/>
    <w:rsid w:val="00E60839"/>
    <w:rsid w:val="00E6166D"/>
    <w:rsid w:val="00E62118"/>
    <w:rsid w:val="00E6251F"/>
    <w:rsid w:val="00E629BD"/>
    <w:rsid w:val="00E63DD2"/>
    <w:rsid w:val="00E6409B"/>
    <w:rsid w:val="00E6471B"/>
    <w:rsid w:val="00E662FC"/>
    <w:rsid w:val="00E66307"/>
    <w:rsid w:val="00E663D8"/>
    <w:rsid w:val="00E66D5C"/>
    <w:rsid w:val="00E67645"/>
    <w:rsid w:val="00E679DE"/>
    <w:rsid w:val="00E67D28"/>
    <w:rsid w:val="00E67FC2"/>
    <w:rsid w:val="00E70277"/>
    <w:rsid w:val="00E7028A"/>
    <w:rsid w:val="00E70314"/>
    <w:rsid w:val="00E704BA"/>
    <w:rsid w:val="00E706E2"/>
    <w:rsid w:val="00E7181D"/>
    <w:rsid w:val="00E71919"/>
    <w:rsid w:val="00E73BCE"/>
    <w:rsid w:val="00E73FCC"/>
    <w:rsid w:val="00E758AA"/>
    <w:rsid w:val="00E76291"/>
    <w:rsid w:val="00E76359"/>
    <w:rsid w:val="00E77FA8"/>
    <w:rsid w:val="00E803C7"/>
    <w:rsid w:val="00E80DB2"/>
    <w:rsid w:val="00E812BB"/>
    <w:rsid w:val="00E81DFB"/>
    <w:rsid w:val="00E836AF"/>
    <w:rsid w:val="00E83898"/>
    <w:rsid w:val="00E84227"/>
    <w:rsid w:val="00E84B0B"/>
    <w:rsid w:val="00E84B38"/>
    <w:rsid w:val="00E857DF"/>
    <w:rsid w:val="00E85FFF"/>
    <w:rsid w:val="00E91057"/>
    <w:rsid w:val="00E917ED"/>
    <w:rsid w:val="00E922A4"/>
    <w:rsid w:val="00E926F0"/>
    <w:rsid w:val="00E9350B"/>
    <w:rsid w:val="00E958D3"/>
    <w:rsid w:val="00E9609A"/>
    <w:rsid w:val="00E96FBB"/>
    <w:rsid w:val="00E9715B"/>
    <w:rsid w:val="00E97CE8"/>
    <w:rsid w:val="00E97FA4"/>
    <w:rsid w:val="00EA023E"/>
    <w:rsid w:val="00EA24B7"/>
    <w:rsid w:val="00EA2668"/>
    <w:rsid w:val="00EA2C79"/>
    <w:rsid w:val="00EA33E4"/>
    <w:rsid w:val="00EA3586"/>
    <w:rsid w:val="00EA395B"/>
    <w:rsid w:val="00EA3B90"/>
    <w:rsid w:val="00EA5964"/>
    <w:rsid w:val="00EA5E4A"/>
    <w:rsid w:val="00EA784F"/>
    <w:rsid w:val="00EB002F"/>
    <w:rsid w:val="00EB0B3D"/>
    <w:rsid w:val="00EB1C2C"/>
    <w:rsid w:val="00EB36B2"/>
    <w:rsid w:val="00EB3815"/>
    <w:rsid w:val="00EB5369"/>
    <w:rsid w:val="00EB608E"/>
    <w:rsid w:val="00EC0295"/>
    <w:rsid w:val="00EC05FD"/>
    <w:rsid w:val="00EC0F32"/>
    <w:rsid w:val="00EC1FCB"/>
    <w:rsid w:val="00EC2B40"/>
    <w:rsid w:val="00EC2EEF"/>
    <w:rsid w:val="00EC35C4"/>
    <w:rsid w:val="00EC397D"/>
    <w:rsid w:val="00EC4D0A"/>
    <w:rsid w:val="00EC4D47"/>
    <w:rsid w:val="00EC50B9"/>
    <w:rsid w:val="00EC768B"/>
    <w:rsid w:val="00EC7A25"/>
    <w:rsid w:val="00ED0AFC"/>
    <w:rsid w:val="00ED0EF2"/>
    <w:rsid w:val="00ED1A44"/>
    <w:rsid w:val="00ED2E1F"/>
    <w:rsid w:val="00ED3145"/>
    <w:rsid w:val="00ED339A"/>
    <w:rsid w:val="00ED3AE9"/>
    <w:rsid w:val="00ED4C51"/>
    <w:rsid w:val="00ED5CED"/>
    <w:rsid w:val="00ED6CE8"/>
    <w:rsid w:val="00ED7342"/>
    <w:rsid w:val="00EE04A8"/>
    <w:rsid w:val="00EE11AB"/>
    <w:rsid w:val="00EE26EB"/>
    <w:rsid w:val="00EE293B"/>
    <w:rsid w:val="00EE2AB9"/>
    <w:rsid w:val="00EE3254"/>
    <w:rsid w:val="00EE3896"/>
    <w:rsid w:val="00EE3D42"/>
    <w:rsid w:val="00EE4E72"/>
    <w:rsid w:val="00EE4F0F"/>
    <w:rsid w:val="00EE5453"/>
    <w:rsid w:val="00EE5507"/>
    <w:rsid w:val="00EE6A4C"/>
    <w:rsid w:val="00EE6EF3"/>
    <w:rsid w:val="00EF03CF"/>
    <w:rsid w:val="00EF1F49"/>
    <w:rsid w:val="00EF295B"/>
    <w:rsid w:val="00EF3E6A"/>
    <w:rsid w:val="00EF421F"/>
    <w:rsid w:val="00EF4EA1"/>
    <w:rsid w:val="00EF5629"/>
    <w:rsid w:val="00EF6B07"/>
    <w:rsid w:val="00EF7135"/>
    <w:rsid w:val="00F005DE"/>
    <w:rsid w:val="00F01A70"/>
    <w:rsid w:val="00F02BE1"/>
    <w:rsid w:val="00F03B90"/>
    <w:rsid w:val="00F0418F"/>
    <w:rsid w:val="00F04D1C"/>
    <w:rsid w:val="00F05869"/>
    <w:rsid w:val="00F05C06"/>
    <w:rsid w:val="00F064D2"/>
    <w:rsid w:val="00F06ACA"/>
    <w:rsid w:val="00F074A1"/>
    <w:rsid w:val="00F07554"/>
    <w:rsid w:val="00F07C7B"/>
    <w:rsid w:val="00F103A5"/>
    <w:rsid w:val="00F1057A"/>
    <w:rsid w:val="00F11A00"/>
    <w:rsid w:val="00F11C50"/>
    <w:rsid w:val="00F12174"/>
    <w:rsid w:val="00F121C1"/>
    <w:rsid w:val="00F1287E"/>
    <w:rsid w:val="00F1360A"/>
    <w:rsid w:val="00F1468D"/>
    <w:rsid w:val="00F14FB1"/>
    <w:rsid w:val="00F15097"/>
    <w:rsid w:val="00F150FC"/>
    <w:rsid w:val="00F157CF"/>
    <w:rsid w:val="00F15E02"/>
    <w:rsid w:val="00F15E88"/>
    <w:rsid w:val="00F16ECD"/>
    <w:rsid w:val="00F1759E"/>
    <w:rsid w:val="00F2009F"/>
    <w:rsid w:val="00F200F9"/>
    <w:rsid w:val="00F21B22"/>
    <w:rsid w:val="00F2231F"/>
    <w:rsid w:val="00F22641"/>
    <w:rsid w:val="00F2390F"/>
    <w:rsid w:val="00F24EED"/>
    <w:rsid w:val="00F25DEC"/>
    <w:rsid w:val="00F2629B"/>
    <w:rsid w:val="00F274BA"/>
    <w:rsid w:val="00F275EC"/>
    <w:rsid w:val="00F2789E"/>
    <w:rsid w:val="00F3151C"/>
    <w:rsid w:val="00F31D51"/>
    <w:rsid w:val="00F32953"/>
    <w:rsid w:val="00F32EAF"/>
    <w:rsid w:val="00F32F4E"/>
    <w:rsid w:val="00F32F73"/>
    <w:rsid w:val="00F3317E"/>
    <w:rsid w:val="00F34B5B"/>
    <w:rsid w:val="00F34E67"/>
    <w:rsid w:val="00F35B56"/>
    <w:rsid w:val="00F35BB6"/>
    <w:rsid w:val="00F36232"/>
    <w:rsid w:val="00F36352"/>
    <w:rsid w:val="00F36597"/>
    <w:rsid w:val="00F36771"/>
    <w:rsid w:val="00F37141"/>
    <w:rsid w:val="00F378F0"/>
    <w:rsid w:val="00F40B5F"/>
    <w:rsid w:val="00F40E78"/>
    <w:rsid w:val="00F41196"/>
    <w:rsid w:val="00F413A8"/>
    <w:rsid w:val="00F41932"/>
    <w:rsid w:val="00F41A3F"/>
    <w:rsid w:val="00F41F66"/>
    <w:rsid w:val="00F421AA"/>
    <w:rsid w:val="00F422ED"/>
    <w:rsid w:val="00F4363F"/>
    <w:rsid w:val="00F43A3D"/>
    <w:rsid w:val="00F43E07"/>
    <w:rsid w:val="00F44125"/>
    <w:rsid w:val="00F44C67"/>
    <w:rsid w:val="00F46174"/>
    <w:rsid w:val="00F46345"/>
    <w:rsid w:val="00F465D1"/>
    <w:rsid w:val="00F466B8"/>
    <w:rsid w:val="00F479BE"/>
    <w:rsid w:val="00F50341"/>
    <w:rsid w:val="00F51AD6"/>
    <w:rsid w:val="00F51E39"/>
    <w:rsid w:val="00F5219B"/>
    <w:rsid w:val="00F525EB"/>
    <w:rsid w:val="00F532B7"/>
    <w:rsid w:val="00F535F9"/>
    <w:rsid w:val="00F5388F"/>
    <w:rsid w:val="00F53C76"/>
    <w:rsid w:val="00F53ECF"/>
    <w:rsid w:val="00F54A62"/>
    <w:rsid w:val="00F54FFC"/>
    <w:rsid w:val="00F55744"/>
    <w:rsid w:val="00F56EEC"/>
    <w:rsid w:val="00F56F18"/>
    <w:rsid w:val="00F576FB"/>
    <w:rsid w:val="00F57B9A"/>
    <w:rsid w:val="00F6013E"/>
    <w:rsid w:val="00F60561"/>
    <w:rsid w:val="00F60E71"/>
    <w:rsid w:val="00F60EAC"/>
    <w:rsid w:val="00F6147E"/>
    <w:rsid w:val="00F61BC1"/>
    <w:rsid w:val="00F61BC9"/>
    <w:rsid w:val="00F624DC"/>
    <w:rsid w:val="00F628FC"/>
    <w:rsid w:val="00F62D04"/>
    <w:rsid w:val="00F6325E"/>
    <w:rsid w:val="00F6362B"/>
    <w:rsid w:val="00F648DB"/>
    <w:rsid w:val="00F64BD2"/>
    <w:rsid w:val="00F652F0"/>
    <w:rsid w:val="00F65ABD"/>
    <w:rsid w:val="00F65D37"/>
    <w:rsid w:val="00F66625"/>
    <w:rsid w:val="00F6756B"/>
    <w:rsid w:val="00F67748"/>
    <w:rsid w:val="00F70A43"/>
    <w:rsid w:val="00F70C0B"/>
    <w:rsid w:val="00F71387"/>
    <w:rsid w:val="00F732D8"/>
    <w:rsid w:val="00F76C19"/>
    <w:rsid w:val="00F76FED"/>
    <w:rsid w:val="00F80CA6"/>
    <w:rsid w:val="00F80E18"/>
    <w:rsid w:val="00F816E7"/>
    <w:rsid w:val="00F8180E"/>
    <w:rsid w:val="00F81E8D"/>
    <w:rsid w:val="00F82BDA"/>
    <w:rsid w:val="00F8362C"/>
    <w:rsid w:val="00F84D94"/>
    <w:rsid w:val="00F85434"/>
    <w:rsid w:val="00F85BD3"/>
    <w:rsid w:val="00F85FA3"/>
    <w:rsid w:val="00F8716A"/>
    <w:rsid w:val="00F87542"/>
    <w:rsid w:val="00F90138"/>
    <w:rsid w:val="00F9151E"/>
    <w:rsid w:val="00F91FE8"/>
    <w:rsid w:val="00F93AC2"/>
    <w:rsid w:val="00F93D51"/>
    <w:rsid w:val="00F94AFE"/>
    <w:rsid w:val="00F96E20"/>
    <w:rsid w:val="00F9724E"/>
    <w:rsid w:val="00F97709"/>
    <w:rsid w:val="00FA1E94"/>
    <w:rsid w:val="00FA1F36"/>
    <w:rsid w:val="00FA2332"/>
    <w:rsid w:val="00FA2358"/>
    <w:rsid w:val="00FA311A"/>
    <w:rsid w:val="00FA3BA2"/>
    <w:rsid w:val="00FA3F19"/>
    <w:rsid w:val="00FA4C69"/>
    <w:rsid w:val="00FA4F67"/>
    <w:rsid w:val="00FA5056"/>
    <w:rsid w:val="00FA57D4"/>
    <w:rsid w:val="00FA5AA8"/>
    <w:rsid w:val="00FA6383"/>
    <w:rsid w:val="00FA6D03"/>
    <w:rsid w:val="00FA775B"/>
    <w:rsid w:val="00FA7B14"/>
    <w:rsid w:val="00FB07DD"/>
    <w:rsid w:val="00FB0A7F"/>
    <w:rsid w:val="00FB0B14"/>
    <w:rsid w:val="00FB0B86"/>
    <w:rsid w:val="00FB0D61"/>
    <w:rsid w:val="00FB18DF"/>
    <w:rsid w:val="00FB275A"/>
    <w:rsid w:val="00FB3444"/>
    <w:rsid w:val="00FB3B84"/>
    <w:rsid w:val="00FB4655"/>
    <w:rsid w:val="00FB512C"/>
    <w:rsid w:val="00FB5D02"/>
    <w:rsid w:val="00FB629F"/>
    <w:rsid w:val="00FB64B3"/>
    <w:rsid w:val="00FB69E1"/>
    <w:rsid w:val="00FB72AC"/>
    <w:rsid w:val="00FB74E4"/>
    <w:rsid w:val="00FB79B1"/>
    <w:rsid w:val="00FC0103"/>
    <w:rsid w:val="00FC0259"/>
    <w:rsid w:val="00FC0518"/>
    <w:rsid w:val="00FC07DB"/>
    <w:rsid w:val="00FC1C53"/>
    <w:rsid w:val="00FC326A"/>
    <w:rsid w:val="00FC3429"/>
    <w:rsid w:val="00FC359F"/>
    <w:rsid w:val="00FC385F"/>
    <w:rsid w:val="00FC4ECC"/>
    <w:rsid w:val="00FC5330"/>
    <w:rsid w:val="00FC5C20"/>
    <w:rsid w:val="00FC6753"/>
    <w:rsid w:val="00FD0610"/>
    <w:rsid w:val="00FD085B"/>
    <w:rsid w:val="00FD10D6"/>
    <w:rsid w:val="00FD2BBE"/>
    <w:rsid w:val="00FD3302"/>
    <w:rsid w:val="00FD332F"/>
    <w:rsid w:val="00FD344B"/>
    <w:rsid w:val="00FD4965"/>
    <w:rsid w:val="00FD54EF"/>
    <w:rsid w:val="00FD59A7"/>
    <w:rsid w:val="00FD6036"/>
    <w:rsid w:val="00FD6354"/>
    <w:rsid w:val="00FD690B"/>
    <w:rsid w:val="00FD6A44"/>
    <w:rsid w:val="00FD6B72"/>
    <w:rsid w:val="00FD6F2B"/>
    <w:rsid w:val="00FD712E"/>
    <w:rsid w:val="00FD7176"/>
    <w:rsid w:val="00FD72F8"/>
    <w:rsid w:val="00FE1870"/>
    <w:rsid w:val="00FE28D7"/>
    <w:rsid w:val="00FE315C"/>
    <w:rsid w:val="00FE32EB"/>
    <w:rsid w:val="00FE3E0D"/>
    <w:rsid w:val="00FE5520"/>
    <w:rsid w:val="00FE5709"/>
    <w:rsid w:val="00FE5BDF"/>
    <w:rsid w:val="00FE6C66"/>
    <w:rsid w:val="00FE7053"/>
    <w:rsid w:val="00FE7577"/>
    <w:rsid w:val="00FF0022"/>
    <w:rsid w:val="00FF01DE"/>
    <w:rsid w:val="00FF0371"/>
    <w:rsid w:val="00FF05FA"/>
    <w:rsid w:val="00FF2CE4"/>
    <w:rsid w:val="00FF35D9"/>
    <w:rsid w:val="00FF48E7"/>
    <w:rsid w:val="00FF4A15"/>
    <w:rsid w:val="00FF4DDF"/>
    <w:rsid w:val="00FF4FFB"/>
    <w:rsid w:val="00FF510D"/>
    <w:rsid w:val="00FF56C3"/>
    <w:rsid w:val="00FF5827"/>
    <w:rsid w:val="00FF6698"/>
    <w:rsid w:val="00FF70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link w:val="ListParagraphChar"/>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013091"/>
    <w:pPr>
      <w:spacing w:before="120"/>
    </w:pPr>
    <w:rPr>
      <w:b/>
      <w:bCs/>
      <w:iCs/>
      <w:smallCaps/>
      <w:sz w:val="28"/>
    </w:rPr>
  </w:style>
  <w:style w:type="paragraph" w:styleId="TOC3">
    <w:name w:val="toc 3"/>
    <w:basedOn w:val="Normal"/>
    <w:next w:val="Normal"/>
    <w:autoRedefine/>
    <w:uiPriority w:val="39"/>
    <w:unhideWhenUsed/>
    <w:rsid w:val="00EF6B07"/>
    <w:pPr>
      <w:ind w:left="440"/>
    </w:pPr>
    <w:rPr>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013091"/>
    <w:pPr>
      <w:tabs>
        <w:tab w:val="right" w:leader="underscore" w:pos="9016"/>
      </w:tabs>
      <w:spacing w:before="120"/>
      <w:ind w:left="851" w:hanging="425"/>
    </w:pPr>
    <w:rPr>
      <w:b/>
      <w:bCs/>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customStyle="1" w:styleId="Mention">
    <w:name w:val="Mention"/>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semiHidden/>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semiHidden/>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customStyle="1" w:styleId="UnresolvedMention">
    <w:name w:val="Unresolved Mention"/>
    <w:basedOn w:val="DefaultParagraphFont"/>
    <w:uiPriority w:val="99"/>
    <w:semiHidden/>
    <w:unhideWhenUsed/>
    <w:rsid w:val="00176257"/>
    <w:rPr>
      <w:color w:val="808080"/>
      <w:shd w:val="clear" w:color="auto" w:fill="E6E6E6"/>
    </w:rPr>
  </w:style>
  <w:style w:type="character" w:customStyle="1" w:styleId="al-author-name">
    <w:name w:val="al-author-name"/>
    <w:basedOn w:val="DefaultParagraphFont"/>
    <w:rsid w:val="00A822E3"/>
  </w:style>
  <w:style w:type="character" w:customStyle="1" w:styleId="al-author-info-wrap1">
    <w:name w:val="al-author-info-wrap1"/>
    <w:basedOn w:val="DefaultParagraphFont"/>
    <w:rsid w:val="00A822E3"/>
    <w:rPr>
      <w:vanish/>
      <w:webHidden w:val="0"/>
      <w:bdr w:val="single" w:sz="6" w:space="9" w:color="B4BACA" w:frame="1"/>
      <w:shd w:val="clear" w:color="auto" w:fill="FFFFFF"/>
      <w:specVanish w:val="0"/>
    </w:rPr>
  </w:style>
  <w:style w:type="paragraph" w:customStyle="1" w:styleId="subheader4">
    <w:name w:val="subheader4"/>
    <w:basedOn w:val="Normal"/>
    <w:rsid w:val="006A1C33"/>
    <w:rPr>
      <w:rFonts w:eastAsiaTheme="minorHAnsi"/>
      <w:sz w:val="18"/>
      <w:szCs w:val="18"/>
    </w:rPr>
  </w:style>
  <w:style w:type="character" w:customStyle="1" w:styleId="ppp-label2">
    <w:name w:val="ppp-label2"/>
    <w:basedOn w:val="DefaultParagraphFont"/>
    <w:rsid w:val="00756946"/>
  </w:style>
  <w:style w:type="character" w:customStyle="1" w:styleId="ppp-count2">
    <w:name w:val="ppp-count2"/>
    <w:basedOn w:val="DefaultParagraphFont"/>
    <w:rsid w:val="00756946"/>
  </w:style>
  <w:style w:type="character" w:customStyle="1" w:styleId="nlmarticle-title">
    <w:name w:val="nlm_article-title"/>
    <w:basedOn w:val="DefaultParagraphFont"/>
    <w:rsid w:val="00542643"/>
  </w:style>
  <w:style w:type="character" w:customStyle="1" w:styleId="contribdegrees2">
    <w:name w:val="contribdegrees2"/>
    <w:basedOn w:val="DefaultParagraphFont"/>
    <w:rsid w:val="00542643"/>
  </w:style>
  <w:style w:type="character" w:customStyle="1" w:styleId="overlay2">
    <w:name w:val="overlay2"/>
    <w:basedOn w:val="DefaultParagraphFont"/>
    <w:rsid w:val="00542643"/>
    <w:rPr>
      <w:vanish/>
      <w:webHidden w:val="0"/>
      <w:specVanish w:val="0"/>
    </w:rPr>
  </w:style>
  <w:style w:type="character" w:customStyle="1" w:styleId="size-m">
    <w:name w:val="size-m"/>
    <w:basedOn w:val="DefaultParagraphFont"/>
    <w:rsid w:val="00FE32EB"/>
    <w:rPr>
      <w:sz w:val="20"/>
      <w:szCs w:val="20"/>
    </w:rPr>
  </w:style>
  <w:style w:type="character" w:customStyle="1" w:styleId="size-xl">
    <w:name w:val="size-xl"/>
    <w:basedOn w:val="DefaultParagraphFont"/>
    <w:rsid w:val="00FE32EB"/>
    <w:rPr>
      <w:sz w:val="30"/>
      <w:szCs w:val="30"/>
    </w:rPr>
  </w:style>
  <w:style w:type="paragraph" w:customStyle="1" w:styleId="selectionshareable">
    <w:name w:val="selectionshareable"/>
    <w:basedOn w:val="Normal"/>
    <w:uiPriority w:val="99"/>
    <w:semiHidden/>
    <w:rsid w:val="00A3445F"/>
    <w:pPr>
      <w:spacing w:after="150"/>
    </w:pPr>
    <w:rPr>
      <w:rFonts w:eastAsiaTheme="minorHAnsi"/>
    </w:rPr>
  </w:style>
  <w:style w:type="paragraph" w:customStyle="1" w:styleId="bulletsli2">
    <w:name w:val="bullets_li2"/>
    <w:basedOn w:val="Normal"/>
    <w:rsid w:val="0001640F"/>
    <w:pPr>
      <w:spacing w:after="225" w:line="390" w:lineRule="atLeast"/>
    </w:pPr>
    <w:rPr>
      <w:rFonts w:ascii="Verdana" w:eastAsiaTheme="minorHAnsi" w:hAnsi="Verdana" w:cs="Calibri"/>
      <w:color w:val="000000"/>
    </w:rPr>
  </w:style>
  <w:style w:type="paragraph" w:customStyle="1" w:styleId="small">
    <w:name w:val="small"/>
    <w:basedOn w:val="Normal"/>
    <w:rsid w:val="00B9307C"/>
    <w:pPr>
      <w:spacing w:after="300" w:line="360" w:lineRule="atLeast"/>
    </w:pPr>
    <w:rPr>
      <w:rFonts w:eastAsiaTheme="minorHAnsi"/>
      <w:sz w:val="17"/>
      <w:szCs w:val="17"/>
    </w:rPr>
  </w:style>
  <w:style w:type="paragraph" w:customStyle="1" w:styleId="citationline">
    <w:name w:val="citationline"/>
    <w:basedOn w:val="Normal"/>
    <w:rsid w:val="002D3F65"/>
    <w:pPr>
      <w:spacing w:before="100" w:beforeAutospacing="1" w:after="100" w:afterAutospacing="1" w:line="336" w:lineRule="atLeast"/>
    </w:pPr>
    <w:rPr>
      <w:sz w:val="17"/>
      <w:szCs w:val="17"/>
    </w:rPr>
  </w:style>
  <w:style w:type="character" w:customStyle="1" w:styleId="doi1">
    <w:name w:val="doi1"/>
    <w:basedOn w:val="DefaultParagraphFont"/>
    <w:rsid w:val="002D3F65"/>
    <w:rPr>
      <w:color w:val="666666"/>
    </w:rPr>
  </w:style>
  <w:style w:type="character" w:customStyle="1" w:styleId="col-2-ahead-of-print-text2">
    <w:name w:val="col-2-ahead-of-print-text2"/>
    <w:basedOn w:val="DefaultParagraphFont"/>
    <w:rsid w:val="00B70518"/>
    <w:rPr>
      <w:vanish w:val="0"/>
      <w:webHidden w:val="0"/>
      <w:specVanish w:val="0"/>
    </w:rPr>
  </w:style>
  <w:style w:type="character" w:customStyle="1" w:styleId="slug-ahead-of-print-date2">
    <w:name w:val="slug-ahead-of-print-date2"/>
    <w:basedOn w:val="DefaultParagraphFont"/>
    <w:rsid w:val="00B70518"/>
    <w:rPr>
      <w:vanish w:val="0"/>
      <w:webHidden w:val="0"/>
      <w:specVanish w:val="0"/>
    </w:rPr>
  </w:style>
  <w:style w:type="character" w:customStyle="1" w:styleId="col-2-ahead-of-print-doi2">
    <w:name w:val="col-2-ahead-of-print-doi2"/>
    <w:basedOn w:val="DefaultParagraphFont"/>
    <w:rsid w:val="00B70518"/>
    <w:rPr>
      <w:b w:val="0"/>
      <w:bCs w:val="0"/>
      <w:vanish w:val="0"/>
      <w:webHidden w:val="0"/>
      <w:specVanish w:val="0"/>
    </w:rPr>
  </w:style>
  <w:style w:type="paragraph" w:customStyle="1" w:styleId="itj-meta">
    <w:name w:val="itj-meta"/>
    <w:basedOn w:val="Normal"/>
    <w:rsid w:val="00F07C7B"/>
    <w:pPr>
      <w:spacing w:after="120" w:line="300" w:lineRule="atLeast"/>
    </w:pPr>
    <w:rPr>
      <w:rFonts w:eastAsiaTheme="minorHAnsi"/>
      <w:b/>
      <w:bCs/>
      <w:color w:val="255284"/>
      <w:sz w:val="21"/>
      <w:szCs w:val="21"/>
    </w:rPr>
  </w:style>
  <w:style w:type="character" w:customStyle="1" w:styleId="type1">
    <w:name w:val="type1"/>
    <w:basedOn w:val="DefaultParagraphFont"/>
    <w:rsid w:val="00901A3E"/>
    <w:rPr>
      <w:b/>
      <w:bCs/>
    </w:rPr>
  </w:style>
  <w:style w:type="paragraph" w:customStyle="1" w:styleId="source">
    <w:name w:val="source"/>
    <w:basedOn w:val="Normal"/>
    <w:uiPriority w:val="99"/>
    <w:semiHidden/>
    <w:rsid w:val="007D0B6C"/>
    <w:pPr>
      <w:spacing w:after="300" w:line="255" w:lineRule="atLeast"/>
    </w:pPr>
    <w:rPr>
      <w:rFonts w:ascii="Verdana" w:eastAsiaTheme="minorHAnsi" w:hAnsi="Verdana" w:cs="Calibri"/>
      <w:sz w:val="20"/>
      <w:szCs w:val="20"/>
    </w:rPr>
  </w:style>
  <w:style w:type="character" w:customStyle="1" w:styleId="epub-sectionitem2">
    <w:name w:val="epub-section__item2"/>
    <w:basedOn w:val="DefaultParagraphFont"/>
    <w:rsid w:val="001226CD"/>
  </w:style>
  <w:style w:type="paragraph" w:customStyle="1" w:styleId="contentsegment">
    <w:name w:val="content__segment"/>
    <w:basedOn w:val="Normal"/>
    <w:rsid w:val="007858F8"/>
    <w:pPr>
      <w:spacing w:before="100" w:beforeAutospacing="1" w:after="100" w:afterAutospacing="1"/>
    </w:pPr>
    <w:rPr>
      <w:rFonts w:eastAsiaTheme="minorHAnsi"/>
    </w:rPr>
  </w:style>
  <w:style w:type="paragraph" w:styleId="TOCHeading">
    <w:name w:val="TOC Heading"/>
    <w:basedOn w:val="Heading1"/>
    <w:next w:val="Normal"/>
    <w:uiPriority w:val="39"/>
    <w:unhideWhenUsed/>
    <w:qFormat/>
    <w:rsid w:val="003A7B6A"/>
    <w:pPr>
      <w:spacing w:before="240" w:line="259" w:lineRule="auto"/>
      <w:outlineLvl w:val="9"/>
    </w:pPr>
    <w:rPr>
      <w:b w:val="0"/>
      <w:bCs w:val="0"/>
      <w:sz w:val="32"/>
      <w:szCs w:val="32"/>
      <w:lang w:val="en-US" w:eastAsia="en-US"/>
    </w:rPr>
  </w:style>
  <w:style w:type="character" w:customStyle="1" w:styleId="floatl">
    <w:name w:val="floatl"/>
    <w:basedOn w:val="DefaultParagraphFont"/>
    <w:rsid w:val="00B04E13"/>
  </w:style>
  <w:style w:type="character" w:customStyle="1" w:styleId="doi">
    <w:name w:val="doi"/>
    <w:basedOn w:val="DefaultParagraphFont"/>
    <w:rsid w:val="00CE7DCD"/>
  </w:style>
  <w:style w:type="paragraph" w:styleId="Header">
    <w:name w:val="header"/>
    <w:basedOn w:val="Normal"/>
    <w:link w:val="HeaderChar"/>
    <w:uiPriority w:val="99"/>
    <w:unhideWhenUsed/>
    <w:rsid w:val="00CE7DCD"/>
    <w:pPr>
      <w:tabs>
        <w:tab w:val="center" w:pos="4513"/>
        <w:tab w:val="right" w:pos="9026"/>
      </w:tabs>
    </w:pPr>
  </w:style>
  <w:style w:type="character" w:customStyle="1" w:styleId="HeaderChar">
    <w:name w:val="Header Char"/>
    <w:basedOn w:val="DefaultParagraphFont"/>
    <w:link w:val="Header"/>
    <w:uiPriority w:val="99"/>
    <w:rsid w:val="00CE7DCD"/>
    <w:rPr>
      <w:rFonts w:ascii="Times New Roman" w:eastAsia="Times New Roman" w:hAnsi="Times New Roman" w:cs="Times New Roman"/>
      <w:sz w:val="24"/>
      <w:szCs w:val="24"/>
      <w:lang w:eastAsia="en-AU"/>
    </w:rPr>
  </w:style>
  <w:style w:type="character" w:customStyle="1" w:styleId="hs110">
    <w:name w:val="hs110"/>
    <w:basedOn w:val="DefaultParagraphFont"/>
    <w:rsid w:val="00B50E88"/>
  </w:style>
  <w:style w:type="character" w:customStyle="1" w:styleId="js-separator">
    <w:name w:val="js-separator"/>
    <w:basedOn w:val="DefaultParagraphFont"/>
    <w:rsid w:val="00C46E3E"/>
  </w:style>
  <w:style w:type="character" w:customStyle="1" w:styleId="visually-hidden">
    <w:name w:val="visually-hidden"/>
    <w:basedOn w:val="DefaultParagraphFont"/>
    <w:rsid w:val="00C46E3E"/>
  </w:style>
  <w:style w:type="character" w:customStyle="1" w:styleId="highwire-citation-authors">
    <w:name w:val="highwire-citation-authors"/>
    <w:basedOn w:val="DefaultParagraphFont"/>
    <w:rsid w:val="00EF295B"/>
  </w:style>
  <w:style w:type="character" w:customStyle="1" w:styleId="highwire-citation-author">
    <w:name w:val="highwire-citation-author"/>
    <w:basedOn w:val="DefaultParagraphFont"/>
    <w:rsid w:val="00EF295B"/>
  </w:style>
  <w:style w:type="character" w:customStyle="1" w:styleId="nlm-given-names">
    <w:name w:val="nlm-given-names"/>
    <w:basedOn w:val="DefaultParagraphFont"/>
    <w:rsid w:val="00EF295B"/>
  </w:style>
  <w:style w:type="character" w:customStyle="1" w:styleId="nlm-surname">
    <w:name w:val="nlm-surname"/>
    <w:basedOn w:val="DefaultParagraphFont"/>
    <w:rsid w:val="00EF295B"/>
  </w:style>
  <w:style w:type="character" w:customStyle="1" w:styleId="highwire-cite-metadata-journal">
    <w:name w:val="highwire-cite-metadata-journal"/>
    <w:basedOn w:val="DefaultParagraphFont"/>
    <w:rsid w:val="00EF295B"/>
  </w:style>
  <w:style w:type="character" w:customStyle="1" w:styleId="highwire-cite-metadata-date">
    <w:name w:val="highwire-cite-metadata-date"/>
    <w:basedOn w:val="DefaultParagraphFont"/>
    <w:rsid w:val="00EF295B"/>
  </w:style>
  <w:style w:type="character" w:customStyle="1" w:styleId="highwire-cite-metadata-volume-pages">
    <w:name w:val="highwire-cite-metadata-volume-pages"/>
    <w:basedOn w:val="DefaultParagraphFont"/>
    <w:rsid w:val="00EF295B"/>
  </w:style>
  <w:style w:type="paragraph" w:customStyle="1" w:styleId="hs2">
    <w:name w:val="hs2"/>
    <w:basedOn w:val="Normal"/>
    <w:uiPriority w:val="99"/>
    <w:semiHidden/>
    <w:rsid w:val="00481F5D"/>
    <w:pPr>
      <w:spacing w:before="100" w:beforeAutospacing="1" w:after="100" w:afterAutospacing="1"/>
    </w:pPr>
    <w:rPr>
      <w:rFonts w:ascii="Calibri" w:eastAsiaTheme="minorHAnsi" w:hAnsi="Calibri" w:cs="Calibri"/>
      <w:sz w:val="28"/>
      <w:szCs w:val="28"/>
    </w:rPr>
  </w:style>
  <w:style w:type="character" w:customStyle="1" w:styleId="val">
    <w:name w:val="val"/>
    <w:basedOn w:val="DefaultParagraphFont"/>
    <w:rsid w:val="00911EA4"/>
  </w:style>
  <w:style w:type="paragraph" w:customStyle="1" w:styleId="page-range">
    <w:name w:val="page-range"/>
    <w:basedOn w:val="Normal"/>
    <w:rsid w:val="00911EA4"/>
    <w:pPr>
      <w:spacing w:before="100" w:beforeAutospacing="1" w:after="100" w:afterAutospacing="1"/>
    </w:pPr>
  </w:style>
  <w:style w:type="character" w:customStyle="1" w:styleId="col-2-ahead-of-print-doi">
    <w:name w:val="col-2-ahead-of-print-doi"/>
    <w:basedOn w:val="DefaultParagraphFont"/>
    <w:rsid w:val="00A75532"/>
  </w:style>
  <w:style w:type="character" w:customStyle="1" w:styleId="slug-vol">
    <w:name w:val="slug-vol"/>
    <w:basedOn w:val="DefaultParagraphFont"/>
    <w:rsid w:val="00A75532"/>
  </w:style>
  <w:style w:type="character" w:customStyle="1" w:styleId="slug-pages">
    <w:name w:val="slug-pages"/>
    <w:basedOn w:val="DefaultParagraphFont"/>
    <w:rsid w:val="00A75532"/>
  </w:style>
  <w:style w:type="paragraph" w:customStyle="1" w:styleId="search-results-authors">
    <w:name w:val="search-results-authors"/>
    <w:basedOn w:val="Normal"/>
    <w:uiPriority w:val="99"/>
    <w:rsid w:val="00212C08"/>
    <w:pPr>
      <w:spacing w:before="100" w:beforeAutospacing="1" w:after="100" w:afterAutospacing="1"/>
    </w:pPr>
  </w:style>
  <w:style w:type="character" w:customStyle="1" w:styleId="epub-state">
    <w:name w:val="epub-state"/>
    <w:basedOn w:val="DefaultParagraphFont"/>
    <w:rsid w:val="00EA023E"/>
  </w:style>
  <w:style w:type="character" w:customStyle="1" w:styleId="epub-date">
    <w:name w:val="epub-date"/>
    <w:basedOn w:val="DefaultParagraphFont"/>
    <w:rsid w:val="00EA023E"/>
  </w:style>
  <w:style w:type="character" w:customStyle="1" w:styleId="crossmark-dividor">
    <w:name w:val="crossmark-dividor"/>
    <w:basedOn w:val="DefaultParagraphFont"/>
    <w:rsid w:val="00CD14E4"/>
  </w:style>
  <w:style w:type="paragraph" w:customStyle="1" w:styleId="adamsubscriber">
    <w:name w:val="ad_am_subscriber"/>
    <w:basedOn w:val="Normal"/>
    <w:rsid w:val="00CD14E4"/>
    <w:pPr>
      <w:spacing w:before="100" w:beforeAutospacing="1" w:after="100" w:afterAutospacing="1"/>
    </w:pPr>
  </w:style>
  <w:style w:type="paragraph" w:customStyle="1" w:styleId="adamsubscribetxtcont">
    <w:name w:val="ad_am_subscribetxtcont"/>
    <w:basedOn w:val="Normal"/>
    <w:rsid w:val="00CD14E4"/>
    <w:pPr>
      <w:spacing w:before="100" w:beforeAutospacing="1" w:after="100" w:afterAutospacing="1"/>
    </w:pPr>
  </w:style>
  <w:style w:type="character" w:customStyle="1" w:styleId="subhead-sans">
    <w:name w:val="subhead-sans"/>
    <w:basedOn w:val="DefaultParagraphFont"/>
    <w:rsid w:val="005D460C"/>
  </w:style>
  <w:style w:type="paragraph" w:customStyle="1" w:styleId="clear">
    <w:name w:val="clear"/>
    <w:basedOn w:val="Normal"/>
    <w:uiPriority w:val="99"/>
    <w:rsid w:val="0047159F"/>
    <w:pPr>
      <w:spacing w:before="100" w:beforeAutospacing="1" w:after="100" w:afterAutospacing="1"/>
    </w:pPr>
    <w:rPr>
      <w:rFonts w:ascii="Calibri" w:eastAsiaTheme="minorHAnsi" w:hAnsi="Calibri" w:cs="Calibri"/>
      <w:sz w:val="22"/>
      <w:szCs w:val="22"/>
    </w:rPr>
  </w:style>
  <w:style w:type="character" w:customStyle="1" w:styleId="slug-issue">
    <w:name w:val="slug-issue"/>
    <w:basedOn w:val="DefaultParagraphFont"/>
    <w:rsid w:val="00155903"/>
  </w:style>
  <w:style w:type="character" w:customStyle="1" w:styleId="slug-elocation">
    <w:name w:val="slug-elocation"/>
    <w:basedOn w:val="DefaultParagraphFont"/>
    <w:rsid w:val="00155903"/>
  </w:style>
  <w:style w:type="character" w:customStyle="1" w:styleId="title-text">
    <w:name w:val="title-text"/>
    <w:basedOn w:val="DefaultParagraphFont"/>
    <w:rsid w:val="003501D3"/>
  </w:style>
  <w:style w:type="character" w:customStyle="1" w:styleId="pubdateslbls">
    <w:name w:val="pubdateslbls"/>
    <w:basedOn w:val="DefaultParagraphFont"/>
    <w:rsid w:val="00DF614A"/>
  </w:style>
  <w:style w:type="character" w:customStyle="1" w:styleId="highwire-cite-metadata-volume">
    <w:name w:val="highwire-cite-metadata-volume"/>
    <w:basedOn w:val="DefaultParagraphFont"/>
    <w:rsid w:val="006504E4"/>
  </w:style>
  <w:style w:type="character" w:customStyle="1" w:styleId="highwire-cite-metadata-issue">
    <w:name w:val="highwire-cite-metadata-issue"/>
    <w:basedOn w:val="DefaultParagraphFont"/>
    <w:rsid w:val="006504E4"/>
  </w:style>
  <w:style w:type="character" w:customStyle="1" w:styleId="highwire-cite-metadata-pages">
    <w:name w:val="highwire-cite-metadata-pages"/>
    <w:basedOn w:val="DefaultParagraphFont"/>
    <w:rsid w:val="006504E4"/>
  </w:style>
  <w:style w:type="character" w:customStyle="1" w:styleId="highwire-cite-metadata-doi">
    <w:name w:val="highwire-cite-metadata-doi"/>
    <w:basedOn w:val="DefaultParagraphFont"/>
    <w:rsid w:val="006504E4"/>
  </w:style>
  <w:style w:type="character" w:customStyle="1" w:styleId="meta-citation-journal-name">
    <w:name w:val="meta-citation-journal-name"/>
    <w:basedOn w:val="DefaultParagraphFont"/>
    <w:rsid w:val="00EE11AB"/>
  </w:style>
  <w:style w:type="character" w:customStyle="1" w:styleId="hs4">
    <w:name w:val="hs4"/>
    <w:basedOn w:val="DefaultParagraphFont"/>
    <w:rsid w:val="001206A9"/>
  </w:style>
  <w:style w:type="character" w:customStyle="1" w:styleId="highwire-citation-authors4">
    <w:name w:val="highwire-citation-authors4"/>
    <w:basedOn w:val="DefaultParagraphFont"/>
    <w:rsid w:val="005360AA"/>
    <w:rPr>
      <w:sz w:val="24"/>
      <w:szCs w:val="24"/>
      <w:bdr w:val="none" w:sz="0" w:space="0" w:color="auto" w:frame="1"/>
      <w:vertAlign w:val="baseline"/>
    </w:rPr>
  </w:style>
  <w:style w:type="character" w:customStyle="1" w:styleId="highwire-citation-author2">
    <w:name w:val="highwire-citation-author2"/>
    <w:basedOn w:val="DefaultParagraphFont"/>
    <w:rsid w:val="005360AA"/>
    <w:rPr>
      <w:sz w:val="24"/>
      <w:szCs w:val="24"/>
      <w:bdr w:val="none" w:sz="0" w:space="0" w:color="auto" w:frame="1"/>
      <w:vertAlign w:val="baseline"/>
    </w:rPr>
  </w:style>
  <w:style w:type="character" w:customStyle="1" w:styleId="nlm-given-names3">
    <w:name w:val="nlm-given-names3"/>
    <w:basedOn w:val="DefaultParagraphFont"/>
    <w:rsid w:val="005360AA"/>
    <w:rPr>
      <w:sz w:val="24"/>
      <w:szCs w:val="24"/>
      <w:bdr w:val="none" w:sz="0" w:space="0" w:color="auto" w:frame="1"/>
      <w:vertAlign w:val="baseline"/>
    </w:rPr>
  </w:style>
  <w:style w:type="character" w:customStyle="1" w:styleId="nlm-surname3">
    <w:name w:val="nlm-surname3"/>
    <w:basedOn w:val="DefaultParagraphFont"/>
    <w:rsid w:val="005360AA"/>
    <w:rPr>
      <w:sz w:val="24"/>
      <w:szCs w:val="24"/>
      <w:bdr w:val="none" w:sz="0" w:space="0" w:color="auto" w:frame="1"/>
      <w:vertAlign w:val="baseline"/>
    </w:rPr>
  </w:style>
  <w:style w:type="character" w:customStyle="1" w:styleId="nlm-aff">
    <w:name w:val="nlm-aff"/>
    <w:basedOn w:val="DefaultParagraphFont"/>
    <w:rsid w:val="005360AA"/>
    <w:rPr>
      <w:sz w:val="24"/>
      <w:szCs w:val="24"/>
      <w:bdr w:val="none" w:sz="0" w:space="0" w:color="auto" w:frame="1"/>
      <w:vertAlign w:val="baseline"/>
    </w:rPr>
  </w:style>
  <w:style w:type="character" w:customStyle="1" w:styleId="nlm-named-content">
    <w:name w:val="nlm-named-content"/>
    <w:basedOn w:val="DefaultParagraphFont"/>
    <w:rsid w:val="005360AA"/>
    <w:rPr>
      <w:sz w:val="24"/>
      <w:szCs w:val="24"/>
      <w:bdr w:val="none" w:sz="0" w:space="0" w:color="auto" w:frame="1"/>
      <w:vertAlign w:val="baseline"/>
    </w:rPr>
  </w:style>
  <w:style w:type="character" w:customStyle="1" w:styleId="nlm-institution">
    <w:name w:val="nlm-institution"/>
    <w:basedOn w:val="DefaultParagraphFont"/>
    <w:rsid w:val="005360AA"/>
    <w:rPr>
      <w:sz w:val="24"/>
      <w:szCs w:val="24"/>
      <w:bdr w:val="none" w:sz="0" w:space="0" w:color="auto" w:frame="1"/>
      <w:vertAlign w:val="baseline"/>
    </w:rPr>
  </w:style>
  <w:style w:type="character" w:customStyle="1" w:styleId="nlm-city">
    <w:name w:val="nlm-city"/>
    <w:basedOn w:val="DefaultParagraphFont"/>
    <w:rsid w:val="005360AA"/>
    <w:rPr>
      <w:sz w:val="24"/>
      <w:szCs w:val="24"/>
      <w:bdr w:val="none" w:sz="0" w:space="0" w:color="auto" w:frame="1"/>
      <w:vertAlign w:val="baseline"/>
    </w:rPr>
  </w:style>
  <w:style w:type="character" w:customStyle="1" w:styleId="nlm-country">
    <w:name w:val="nlm-country"/>
    <w:basedOn w:val="DefaultParagraphFont"/>
    <w:rsid w:val="005360AA"/>
    <w:rPr>
      <w:sz w:val="24"/>
      <w:szCs w:val="24"/>
      <w:bdr w:val="none" w:sz="0" w:space="0" w:color="auto" w:frame="1"/>
      <w:vertAlign w:val="baseline"/>
    </w:rPr>
  </w:style>
  <w:style w:type="character" w:customStyle="1" w:styleId="em-addr">
    <w:name w:val="em-addr"/>
    <w:basedOn w:val="DefaultParagraphFont"/>
    <w:rsid w:val="005360AA"/>
    <w:rPr>
      <w:sz w:val="24"/>
      <w:szCs w:val="24"/>
      <w:bdr w:val="none" w:sz="0" w:space="0" w:color="auto" w:frame="1"/>
      <w:vertAlign w:val="baseline"/>
    </w:rPr>
  </w:style>
  <w:style w:type="character" w:customStyle="1" w:styleId="corresp-label2">
    <w:name w:val="corresp-label2"/>
    <w:basedOn w:val="DefaultParagraphFont"/>
    <w:rsid w:val="005360AA"/>
    <w:rPr>
      <w:sz w:val="20"/>
      <w:szCs w:val="20"/>
      <w:bdr w:val="none" w:sz="0" w:space="0" w:color="auto" w:frame="1"/>
      <w:vertAlign w:val="superscript"/>
    </w:rPr>
  </w:style>
  <w:style w:type="character" w:customStyle="1" w:styleId="fn-label">
    <w:name w:val="fn-label"/>
    <w:basedOn w:val="DefaultParagraphFont"/>
    <w:rsid w:val="005360AA"/>
    <w:rPr>
      <w:sz w:val="24"/>
      <w:szCs w:val="24"/>
      <w:bdr w:val="none" w:sz="0" w:space="0" w:color="auto" w:frame="1"/>
      <w:vertAlign w:val="baseline"/>
    </w:rPr>
  </w:style>
  <w:style w:type="character" w:customStyle="1" w:styleId="highwire-cite-metadata-date2">
    <w:name w:val="highwire-cite-metadata-date2"/>
    <w:basedOn w:val="DefaultParagraphFont"/>
    <w:rsid w:val="005360AA"/>
    <w:rPr>
      <w:sz w:val="24"/>
      <w:szCs w:val="24"/>
      <w:bdr w:val="none" w:sz="0" w:space="0" w:color="auto" w:frame="1"/>
      <w:vertAlign w:val="baseline"/>
    </w:rPr>
  </w:style>
  <w:style w:type="character" w:customStyle="1" w:styleId="highwire-cite-metadata-year">
    <w:name w:val="highwire-cite-metadata-year"/>
    <w:basedOn w:val="DefaultParagraphFont"/>
    <w:rsid w:val="005360AA"/>
    <w:rPr>
      <w:sz w:val="24"/>
      <w:szCs w:val="24"/>
      <w:bdr w:val="none" w:sz="0" w:space="0" w:color="auto" w:frame="1"/>
      <w:vertAlign w:val="baseline"/>
    </w:rPr>
  </w:style>
  <w:style w:type="character" w:customStyle="1" w:styleId="article-headerpages">
    <w:name w:val="article-header__pages"/>
    <w:basedOn w:val="DefaultParagraphFont"/>
    <w:rsid w:val="00682494"/>
  </w:style>
  <w:style w:type="character" w:customStyle="1" w:styleId="article-headerdate">
    <w:name w:val="article-header__date"/>
    <w:basedOn w:val="DefaultParagraphFont"/>
    <w:rsid w:val="00682494"/>
  </w:style>
  <w:style w:type="character" w:customStyle="1" w:styleId="article-headerdoilabel">
    <w:name w:val="article-header__doi__label"/>
    <w:basedOn w:val="DefaultParagraphFont"/>
    <w:rsid w:val="00682494"/>
  </w:style>
  <w:style w:type="character" w:customStyle="1" w:styleId="publication-meta-journal">
    <w:name w:val="publication-meta-journal"/>
    <w:basedOn w:val="DefaultParagraphFont"/>
    <w:rsid w:val="00B2723B"/>
  </w:style>
  <w:style w:type="character" w:customStyle="1" w:styleId="publication-meta-date">
    <w:name w:val="publication-meta-date"/>
    <w:basedOn w:val="DefaultParagraphFont"/>
    <w:rsid w:val="00B2723B"/>
  </w:style>
  <w:style w:type="character" w:customStyle="1" w:styleId="article-headerjournal">
    <w:name w:val="article-header__journal"/>
    <w:basedOn w:val="DefaultParagraphFont"/>
    <w:rsid w:val="00F51E39"/>
  </w:style>
  <w:style w:type="character" w:customStyle="1" w:styleId="article-headersep">
    <w:name w:val="article-header__sep"/>
    <w:basedOn w:val="DefaultParagraphFont"/>
    <w:rsid w:val="00F51E39"/>
  </w:style>
  <w:style w:type="paragraph" w:customStyle="1" w:styleId="Style1">
    <w:name w:val="Style1"/>
    <w:basedOn w:val="ListParagraph"/>
    <w:qFormat/>
    <w:rsid w:val="00A03182"/>
    <w:pPr>
      <w:ind w:hanging="360"/>
    </w:pPr>
    <w:rPr>
      <w:rFonts w:ascii="Arial" w:eastAsiaTheme="majorEastAsia" w:hAnsi="Arial" w:cs="Arial"/>
      <w:sz w:val="28"/>
      <w:szCs w:val="28"/>
    </w:rPr>
  </w:style>
  <w:style w:type="character" w:customStyle="1" w:styleId="ListParagraphChar">
    <w:name w:val="List Paragraph Char"/>
    <w:basedOn w:val="DefaultParagraphFont"/>
    <w:link w:val="ListParagraph"/>
    <w:uiPriority w:val="34"/>
    <w:rsid w:val="00A03182"/>
    <w:rPr>
      <w:rFonts w:ascii="Times New Roman" w:eastAsia="Times New Roman" w:hAnsi="Times New Roman" w:cs="Times New Roman"/>
      <w:sz w:val="24"/>
      <w:szCs w:val="24"/>
      <w:lang w:eastAsia="en-AU"/>
    </w:rPr>
  </w:style>
  <w:style w:type="character" w:customStyle="1" w:styleId="cit">
    <w:name w:val="cit"/>
    <w:basedOn w:val="DefaultParagraphFont"/>
    <w:rsid w:val="00BF2CE5"/>
  </w:style>
  <w:style w:type="character" w:customStyle="1" w:styleId="fm-vol-iss-date">
    <w:name w:val="fm-vol-iss-date"/>
    <w:basedOn w:val="DefaultParagraphFont"/>
    <w:rsid w:val="00BF2CE5"/>
  </w:style>
  <w:style w:type="paragraph" w:customStyle="1" w:styleId="m-article-headertype">
    <w:name w:val="m-article-header__type"/>
    <w:basedOn w:val="Normal"/>
    <w:rsid w:val="003276A1"/>
    <w:pPr>
      <w:spacing w:before="100" w:beforeAutospacing="1" w:after="100" w:afterAutospacing="1"/>
    </w:pPr>
  </w:style>
  <w:style w:type="paragraph" w:customStyle="1" w:styleId="volume-issue">
    <w:name w:val="volume-issue"/>
    <w:basedOn w:val="Normal"/>
    <w:rsid w:val="00575C61"/>
    <w:pPr>
      <w:spacing w:before="100" w:beforeAutospacing="1" w:after="100" w:afterAutospacing="1"/>
    </w:pPr>
  </w:style>
  <w:style w:type="character" w:customStyle="1" w:styleId="epub-sectionitem">
    <w:name w:val="epub-section__item"/>
    <w:basedOn w:val="DefaultParagraphFont"/>
    <w:rsid w:val="00816AD9"/>
  </w:style>
  <w:style w:type="character" w:customStyle="1" w:styleId="epub-sectionstate">
    <w:name w:val="epub-section__state"/>
    <w:basedOn w:val="DefaultParagraphFont"/>
    <w:rsid w:val="00816AD9"/>
  </w:style>
  <w:style w:type="character" w:customStyle="1" w:styleId="epub-sectiondate">
    <w:name w:val="epub-section__date"/>
    <w:basedOn w:val="DefaultParagraphFont"/>
    <w:rsid w:val="00816AD9"/>
  </w:style>
  <w:style w:type="paragraph" w:customStyle="1" w:styleId="c-teasertype-label">
    <w:name w:val="c-teaser__type-label"/>
    <w:basedOn w:val="Normal"/>
    <w:rsid w:val="008A067A"/>
    <w:pPr>
      <w:spacing w:before="100" w:beforeAutospacing="1" w:after="100" w:afterAutospacing="1"/>
    </w:pPr>
  </w:style>
  <w:style w:type="character" w:customStyle="1" w:styleId="c-teaservolume">
    <w:name w:val="c-teaser__volume"/>
    <w:basedOn w:val="DefaultParagraphFont"/>
    <w:rsid w:val="008A06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link w:val="ListParagraphChar"/>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013091"/>
    <w:pPr>
      <w:spacing w:before="120"/>
    </w:pPr>
    <w:rPr>
      <w:b/>
      <w:bCs/>
      <w:iCs/>
      <w:smallCaps/>
      <w:sz w:val="28"/>
    </w:rPr>
  </w:style>
  <w:style w:type="paragraph" w:styleId="TOC3">
    <w:name w:val="toc 3"/>
    <w:basedOn w:val="Normal"/>
    <w:next w:val="Normal"/>
    <w:autoRedefine/>
    <w:uiPriority w:val="39"/>
    <w:unhideWhenUsed/>
    <w:rsid w:val="00EF6B07"/>
    <w:pPr>
      <w:ind w:left="440"/>
    </w:pPr>
    <w:rPr>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013091"/>
    <w:pPr>
      <w:tabs>
        <w:tab w:val="right" w:leader="underscore" w:pos="9016"/>
      </w:tabs>
      <w:spacing w:before="120"/>
      <w:ind w:left="851" w:hanging="425"/>
    </w:pPr>
    <w:rPr>
      <w:b/>
      <w:bCs/>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customStyle="1" w:styleId="Mention">
    <w:name w:val="Mention"/>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semiHidden/>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semiHidden/>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customStyle="1" w:styleId="UnresolvedMention">
    <w:name w:val="Unresolved Mention"/>
    <w:basedOn w:val="DefaultParagraphFont"/>
    <w:uiPriority w:val="99"/>
    <w:semiHidden/>
    <w:unhideWhenUsed/>
    <w:rsid w:val="00176257"/>
    <w:rPr>
      <w:color w:val="808080"/>
      <w:shd w:val="clear" w:color="auto" w:fill="E6E6E6"/>
    </w:rPr>
  </w:style>
  <w:style w:type="character" w:customStyle="1" w:styleId="al-author-name">
    <w:name w:val="al-author-name"/>
    <w:basedOn w:val="DefaultParagraphFont"/>
    <w:rsid w:val="00A822E3"/>
  </w:style>
  <w:style w:type="character" w:customStyle="1" w:styleId="al-author-info-wrap1">
    <w:name w:val="al-author-info-wrap1"/>
    <w:basedOn w:val="DefaultParagraphFont"/>
    <w:rsid w:val="00A822E3"/>
    <w:rPr>
      <w:vanish/>
      <w:webHidden w:val="0"/>
      <w:bdr w:val="single" w:sz="6" w:space="9" w:color="B4BACA" w:frame="1"/>
      <w:shd w:val="clear" w:color="auto" w:fill="FFFFFF"/>
      <w:specVanish w:val="0"/>
    </w:rPr>
  </w:style>
  <w:style w:type="paragraph" w:customStyle="1" w:styleId="subheader4">
    <w:name w:val="subheader4"/>
    <w:basedOn w:val="Normal"/>
    <w:rsid w:val="006A1C33"/>
    <w:rPr>
      <w:rFonts w:eastAsiaTheme="minorHAnsi"/>
      <w:sz w:val="18"/>
      <w:szCs w:val="18"/>
    </w:rPr>
  </w:style>
  <w:style w:type="character" w:customStyle="1" w:styleId="ppp-label2">
    <w:name w:val="ppp-label2"/>
    <w:basedOn w:val="DefaultParagraphFont"/>
    <w:rsid w:val="00756946"/>
  </w:style>
  <w:style w:type="character" w:customStyle="1" w:styleId="ppp-count2">
    <w:name w:val="ppp-count2"/>
    <w:basedOn w:val="DefaultParagraphFont"/>
    <w:rsid w:val="00756946"/>
  </w:style>
  <w:style w:type="character" w:customStyle="1" w:styleId="nlmarticle-title">
    <w:name w:val="nlm_article-title"/>
    <w:basedOn w:val="DefaultParagraphFont"/>
    <w:rsid w:val="00542643"/>
  </w:style>
  <w:style w:type="character" w:customStyle="1" w:styleId="contribdegrees2">
    <w:name w:val="contribdegrees2"/>
    <w:basedOn w:val="DefaultParagraphFont"/>
    <w:rsid w:val="00542643"/>
  </w:style>
  <w:style w:type="character" w:customStyle="1" w:styleId="overlay2">
    <w:name w:val="overlay2"/>
    <w:basedOn w:val="DefaultParagraphFont"/>
    <w:rsid w:val="00542643"/>
    <w:rPr>
      <w:vanish/>
      <w:webHidden w:val="0"/>
      <w:specVanish w:val="0"/>
    </w:rPr>
  </w:style>
  <w:style w:type="character" w:customStyle="1" w:styleId="size-m">
    <w:name w:val="size-m"/>
    <w:basedOn w:val="DefaultParagraphFont"/>
    <w:rsid w:val="00FE32EB"/>
    <w:rPr>
      <w:sz w:val="20"/>
      <w:szCs w:val="20"/>
    </w:rPr>
  </w:style>
  <w:style w:type="character" w:customStyle="1" w:styleId="size-xl">
    <w:name w:val="size-xl"/>
    <w:basedOn w:val="DefaultParagraphFont"/>
    <w:rsid w:val="00FE32EB"/>
    <w:rPr>
      <w:sz w:val="30"/>
      <w:szCs w:val="30"/>
    </w:rPr>
  </w:style>
  <w:style w:type="paragraph" w:customStyle="1" w:styleId="selectionshareable">
    <w:name w:val="selectionshareable"/>
    <w:basedOn w:val="Normal"/>
    <w:uiPriority w:val="99"/>
    <w:semiHidden/>
    <w:rsid w:val="00A3445F"/>
    <w:pPr>
      <w:spacing w:after="150"/>
    </w:pPr>
    <w:rPr>
      <w:rFonts w:eastAsiaTheme="minorHAnsi"/>
    </w:rPr>
  </w:style>
  <w:style w:type="paragraph" w:customStyle="1" w:styleId="bulletsli2">
    <w:name w:val="bullets_li2"/>
    <w:basedOn w:val="Normal"/>
    <w:rsid w:val="0001640F"/>
    <w:pPr>
      <w:spacing w:after="225" w:line="390" w:lineRule="atLeast"/>
    </w:pPr>
    <w:rPr>
      <w:rFonts w:ascii="Verdana" w:eastAsiaTheme="minorHAnsi" w:hAnsi="Verdana" w:cs="Calibri"/>
      <w:color w:val="000000"/>
    </w:rPr>
  </w:style>
  <w:style w:type="paragraph" w:customStyle="1" w:styleId="small">
    <w:name w:val="small"/>
    <w:basedOn w:val="Normal"/>
    <w:rsid w:val="00B9307C"/>
    <w:pPr>
      <w:spacing w:after="300" w:line="360" w:lineRule="atLeast"/>
    </w:pPr>
    <w:rPr>
      <w:rFonts w:eastAsiaTheme="minorHAnsi"/>
      <w:sz w:val="17"/>
      <w:szCs w:val="17"/>
    </w:rPr>
  </w:style>
  <w:style w:type="paragraph" w:customStyle="1" w:styleId="citationline">
    <w:name w:val="citationline"/>
    <w:basedOn w:val="Normal"/>
    <w:rsid w:val="002D3F65"/>
    <w:pPr>
      <w:spacing w:before="100" w:beforeAutospacing="1" w:after="100" w:afterAutospacing="1" w:line="336" w:lineRule="atLeast"/>
    </w:pPr>
    <w:rPr>
      <w:sz w:val="17"/>
      <w:szCs w:val="17"/>
    </w:rPr>
  </w:style>
  <w:style w:type="character" w:customStyle="1" w:styleId="doi1">
    <w:name w:val="doi1"/>
    <w:basedOn w:val="DefaultParagraphFont"/>
    <w:rsid w:val="002D3F65"/>
    <w:rPr>
      <w:color w:val="666666"/>
    </w:rPr>
  </w:style>
  <w:style w:type="character" w:customStyle="1" w:styleId="col-2-ahead-of-print-text2">
    <w:name w:val="col-2-ahead-of-print-text2"/>
    <w:basedOn w:val="DefaultParagraphFont"/>
    <w:rsid w:val="00B70518"/>
    <w:rPr>
      <w:vanish w:val="0"/>
      <w:webHidden w:val="0"/>
      <w:specVanish w:val="0"/>
    </w:rPr>
  </w:style>
  <w:style w:type="character" w:customStyle="1" w:styleId="slug-ahead-of-print-date2">
    <w:name w:val="slug-ahead-of-print-date2"/>
    <w:basedOn w:val="DefaultParagraphFont"/>
    <w:rsid w:val="00B70518"/>
    <w:rPr>
      <w:vanish w:val="0"/>
      <w:webHidden w:val="0"/>
      <w:specVanish w:val="0"/>
    </w:rPr>
  </w:style>
  <w:style w:type="character" w:customStyle="1" w:styleId="col-2-ahead-of-print-doi2">
    <w:name w:val="col-2-ahead-of-print-doi2"/>
    <w:basedOn w:val="DefaultParagraphFont"/>
    <w:rsid w:val="00B70518"/>
    <w:rPr>
      <w:b w:val="0"/>
      <w:bCs w:val="0"/>
      <w:vanish w:val="0"/>
      <w:webHidden w:val="0"/>
      <w:specVanish w:val="0"/>
    </w:rPr>
  </w:style>
  <w:style w:type="paragraph" w:customStyle="1" w:styleId="itj-meta">
    <w:name w:val="itj-meta"/>
    <w:basedOn w:val="Normal"/>
    <w:rsid w:val="00F07C7B"/>
    <w:pPr>
      <w:spacing w:after="120" w:line="300" w:lineRule="atLeast"/>
    </w:pPr>
    <w:rPr>
      <w:rFonts w:eastAsiaTheme="minorHAnsi"/>
      <w:b/>
      <w:bCs/>
      <w:color w:val="255284"/>
      <w:sz w:val="21"/>
      <w:szCs w:val="21"/>
    </w:rPr>
  </w:style>
  <w:style w:type="character" w:customStyle="1" w:styleId="type1">
    <w:name w:val="type1"/>
    <w:basedOn w:val="DefaultParagraphFont"/>
    <w:rsid w:val="00901A3E"/>
    <w:rPr>
      <w:b/>
      <w:bCs/>
    </w:rPr>
  </w:style>
  <w:style w:type="paragraph" w:customStyle="1" w:styleId="source">
    <w:name w:val="source"/>
    <w:basedOn w:val="Normal"/>
    <w:uiPriority w:val="99"/>
    <w:semiHidden/>
    <w:rsid w:val="007D0B6C"/>
    <w:pPr>
      <w:spacing w:after="300" w:line="255" w:lineRule="atLeast"/>
    </w:pPr>
    <w:rPr>
      <w:rFonts w:ascii="Verdana" w:eastAsiaTheme="minorHAnsi" w:hAnsi="Verdana" w:cs="Calibri"/>
      <w:sz w:val="20"/>
      <w:szCs w:val="20"/>
    </w:rPr>
  </w:style>
  <w:style w:type="character" w:customStyle="1" w:styleId="epub-sectionitem2">
    <w:name w:val="epub-section__item2"/>
    <w:basedOn w:val="DefaultParagraphFont"/>
    <w:rsid w:val="001226CD"/>
  </w:style>
  <w:style w:type="paragraph" w:customStyle="1" w:styleId="contentsegment">
    <w:name w:val="content__segment"/>
    <w:basedOn w:val="Normal"/>
    <w:rsid w:val="007858F8"/>
    <w:pPr>
      <w:spacing w:before="100" w:beforeAutospacing="1" w:after="100" w:afterAutospacing="1"/>
    </w:pPr>
    <w:rPr>
      <w:rFonts w:eastAsiaTheme="minorHAnsi"/>
    </w:rPr>
  </w:style>
  <w:style w:type="paragraph" w:styleId="TOCHeading">
    <w:name w:val="TOC Heading"/>
    <w:basedOn w:val="Heading1"/>
    <w:next w:val="Normal"/>
    <w:uiPriority w:val="39"/>
    <w:unhideWhenUsed/>
    <w:qFormat/>
    <w:rsid w:val="003A7B6A"/>
    <w:pPr>
      <w:spacing w:before="240" w:line="259" w:lineRule="auto"/>
      <w:outlineLvl w:val="9"/>
    </w:pPr>
    <w:rPr>
      <w:b w:val="0"/>
      <w:bCs w:val="0"/>
      <w:sz w:val="32"/>
      <w:szCs w:val="32"/>
      <w:lang w:val="en-US" w:eastAsia="en-US"/>
    </w:rPr>
  </w:style>
  <w:style w:type="character" w:customStyle="1" w:styleId="floatl">
    <w:name w:val="floatl"/>
    <w:basedOn w:val="DefaultParagraphFont"/>
    <w:rsid w:val="00B04E13"/>
  </w:style>
  <w:style w:type="character" w:customStyle="1" w:styleId="doi">
    <w:name w:val="doi"/>
    <w:basedOn w:val="DefaultParagraphFont"/>
    <w:rsid w:val="00CE7DCD"/>
  </w:style>
  <w:style w:type="paragraph" w:styleId="Header">
    <w:name w:val="header"/>
    <w:basedOn w:val="Normal"/>
    <w:link w:val="HeaderChar"/>
    <w:uiPriority w:val="99"/>
    <w:unhideWhenUsed/>
    <w:rsid w:val="00CE7DCD"/>
    <w:pPr>
      <w:tabs>
        <w:tab w:val="center" w:pos="4513"/>
        <w:tab w:val="right" w:pos="9026"/>
      </w:tabs>
    </w:pPr>
  </w:style>
  <w:style w:type="character" w:customStyle="1" w:styleId="HeaderChar">
    <w:name w:val="Header Char"/>
    <w:basedOn w:val="DefaultParagraphFont"/>
    <w:link w:val="Header"/>
    <w:uiPriority w:val="99"/>
    <w:rsid w:val="00CE7DCD"/>
    <w:rPr>
      <w:rFonts w:ascii="Times New Roman" w:eastAsia="Times New Roman" w:hAnsi="Times New Roman" w:cs="Times New Roman"/>
      <w:sz w:val="24"/>
      <w:szCs w:val="24"/>
      <w:lang w:eastAsia="en-AU"/>
    </w:rPr>
  </w:style>
  <w:style w:type="character" w:customStyle="1" w:styleId="hs110">
    <w:name w:val="hs110"/>
    <w:basedOn w:val="DefaultParagraphFont"/>
    <w:rsid w:val="00B50E88"/>
  </w:style>
  <w:style w:type="character" w:customStyle="1" w:styleId="js-separator">
    <w:name w:val="js-separator"/>
    <w:basedOn w:val="DefaultParagraphFont"/>
    <w:rsid w:val="00C46E3E"/>
  </w:style>
  <w:style w:type="character" w:customStyle="1" w:styleId="visually-hidden">
    <w:name w:val="visually-hidden"/>
    <w:basedOn w:val="DefaultParagraphFont"/>
    <w:rsid w:val="00C46E3E"/>
  </w:style>
  <w:style w:type="character" w:customStyle="1" w:styleId="highwire-citation-authors">
    <w:name w:val="highwire-citation-authors"/>
    <w:basedOn w:val="DefaultParagraphFont"/>
    <w:rsid w:val="00EF295B"/>
  </w:style>
  <w:style w:type="character" w:customStyle="1" w:styleId="highwire-citation-author">
    <w:name w:val="highwire-citation-author"/>
    <w:basedOn w:val="DefaultParagraphFont"/>
    <w:rsid w:val="00EF295B"/>
  </w:style>
  <w:style w:type="character" w:customStyle="1" w:styleId="nlm-given-names">
    <w:name w:val="nlm-given-names"/>
    <w:basedOn w:val="DefaultParagraphFont"/>
    <w:rsid w:val="00EF295B"/>
  </w:style>
  <w:style w:type="character" w:customStyle="1" w:styleId="nlm-surname">
    <w:name w:val="nlm-surname"/>
    <w:basedOn w:val="DefaultParagraphFont"/>
    <w:rsid w:val="00EF295B"/>
  </w:style>
  <w:style w:type="character" w:customStyle="1" w:styleId="highwire-cite-metadata-journal">
    <w:name w:val="highwire-cite-metadata-journal"/>
    <w:basedOn w:val="DefaultParagraphFont"/>
    <w:rsid w:val="00EF295B"/>
  </w:style>
  <w:style w:type="character" w:customStyle="1" w:styleId="highwire-cite-metadata-date">
    <w:name w:val="highwire-cite-metadata-date"/>
    <w:basedOn w:val="DefaultParagraphFont"/>
    <w:rsid w:val="00EF295B"/>
  </w:style>
  <w:style w:type="character" w:customStyle="1" w:styleId="highwire-cite-metadata-volume-pages">
    <w:name w:val="highwire-cite-metadata-volume-pages"/>
    <w:basedOn w:val="DefaultParagraphFont"/>
    <w:rsid w:val="00EF295B"/>
  </w:style>
  <w:style w:type="paragraph" w:customStyle="1" w:styleId="hs2">
    <w:name w:val="hs2"/>
    <w:basedOn w:val="Normal"/>
    <w:uiPriority w:val="99"/>
    <w:semiHidden/>
    <w:rsid w:val="00481F5D"/>
    <w:pPr>
      <w:spacing w:before="100" w:beforeAutospacing="1" w:after="100" w:afterAutospacing="1"/>
    </w:pPr>
    <w:rPr>
      <w:rFonts w:ascii="Calibri" w:eastAsiaTheme="minorHAnsi" w:hAnsi="Calibri" w:cs="Calibri"/>
      <w:sz w:val="28"/>
      <w:szCs w:val="28"/>
    </w:rPr>
  </w:style>
  <w:style w:type="character" w:customStyle="1" w:styleId="val">
    <w:name w:val="val"/>
    <w:basedOn w:val="DefaultParagraphFont"/>
    <w:rsid w:val="00911EA4"/>
  </w:style>
  <w:style w:type="paragraph" w:customStyle="1" w:styleId="page-range">
    <w:name w:val="page-range"/>
    <w:basedOn w:val="Normal"/>
    <w:rsid w:val="00911EA4"/>
    <w:pPr>
      <w:spacing w:before="100" w:beforeAutospacing="1" w:after="100" w:afterAutospacing="1"/>
    </w:pPr>
  </w:style>
  <w:style w:type="character" w:customStyle="1" w:styleId="col-2-ahead-of-print-doi">
    <w:name w:val="col-2-ahead-of-print-doi"/>
    <w:basedOn w:val="DefaultParagraphFont"/>
    <w:rsid w:val="00A75532"/>
  </w:style>
  <w:style w:type="character" w:customStyle="1" w:styleId="slug-vol">
    <w:name w:val="slug-vol"/>
    <w:basedOn w:val="DefaultParagraphFont"/>
    <w:rsid w:val="00A75532"/>
  </w:style>
  <w:style w:type="character" w:customStyle="1" w:styleId="slug-pages">
    <w:name w:val="slug-pages"/>
    <w:basedOn w:val="DefaultParagraphFont"/>
    <w:rsid w:val="00A75532"/>
  </w:style>
  <w:style w:type="paragraph" w:customStyle="1" w:styleId="search-results-authors">
    <w:name w:val="search-results-authors"/>
    <w:basedOn w:val="Normal"/>
    <w:uiPriority w:val="99"/>
    <w:rsid w:val="00212C08"/>
    <w:pPr>
      <w:spacing w:before="100" w:beforeAutospacing="1" w:after="100" w:afterAutospacing="1"/>
    </w:pPr>
  </w:style>
  <w:style w:type="character" w:customStyle="1" w:styleId="epub-state">
    <w:name w:val="epub-state"/>
    <w:basedOn w:val="DefaultParagraphFont"/>
    <w:rsid w:val="00EA023E"/>
  </w:style>
  <w:style w:type="character" w:customStyle="1" w:styleId="epub-date">
    <w:name w:val="epub-date"/>
    <w:basedOn w:val="DefaultParagraphFont"/>
    <w:rsid w:val="00EA023E"/>
  </w:style>
  <w:style w:type="character" w:customStyle="1" w:styleId="crossmark-dividor">
    <w:name w:val="crossmark-dividor"/>
    <w:basedOn w:val="DefaultParagraphFont"/>
    <w:rsid w:val="00CD14E4"/>
  </w:style>
  <w:style w:type="paragraph" w:customStyle="1" w:styleId="adamsubscriber">
    <w:name w:val="ad_am_subscriber"/>
    <w:basedOn w:val="Normal"/>
    <w:rsid w:val="00CD14E4"/>
    <w:pPr>
      <w:spacing w:before="100" w:beforeAutospacing="1" w:after="100" w:afterAutospacing="1"/>
    </w:pPr>
  </w:style>
  <w:style w:type="paragraph" w:customStyle="1" w:styleId="adamsubscribetxtcont">
    <w:name w:val="ad_am_subscribetxtcont"/>
    <w:basedOn w:val="Normal"/>
    <w:rsid w:val="00CD14E4"/>
    <w:pPr>
      <w:spacing w:before="100" w:beforeAutospacing="1" w:after="100" w:afterAutospacing="1"/>
    </w:pPr>
  </w:style>
  <w:style w:type="character" w:customStyle="1" w:styleId="subhead-sans">
    <w:name w:val="subhead-sans"/>
    <w:basedOn w:val="DefaultParagraphFont"/>
    <w:rsid w:val="005D460C"/>
  </w:style>
  <w:style w:type="paragraph" w:customStyle="1" w:styleId="clear">
    <w:name w:val="clear"/>
    <w:basedOn w:val="Normal"/>
    <w:uiPriority w:val="99"/>
    <w:rsid w:val="0047159F"/>
    <w:pPr>
      <w:spacing w:before="100" w:beforeAutospacing="1" w:after="100" w:afterAutospacing="1"/>
    </w:pPr>
    <w:rPr>
      <w:rFonts w:ascii="Calibri" w:eastAsiaTheme="minorHAnsi" w:hAnsi="Calibri" w:cs="Calibri"/>
      <w:sz w:val="22"/>
      <w:szCs w:val="22"/>
    </w:rPr>
  </w:style>
  <w:style w:type="character" w:customStyle="1" w:styleId="slug-issue">
    <w:name w:val="slug-issue"/>
    <w:basedOn w:val="DefaultParagraphFont"/>
    <w:rsid w:val="00155903"/>
  </w:style>
  <w:style w:type="character" w:customStyle="1" w:styleId="slug-elocation">
    <w:name w:val="slug-elocation"/>
    <w:basedOn w:val="DefaultParagraphFont"/>
    <w:rsid w:val="00155903"/>
  </w:style>
  <w:style w:type="character" w:customStyle="1" w:styleId="title-text">
    <w:name w:val="title-text"/>
    <w:basedOn w:val="DefaultParagraphFont"/>
    <w:rsid w:val="003501D3"/>
  </w:style>
  <w:style w:type="character" w:customStyle="1" w:styleId="pubdateslbls">
    <w:name w:val="pubdateslbls"/>
    <w:basedOn w:val="DefaultParagraphFont"/>
    <w:rsid w:val="00DF614A"/>
  </w:style>
  <w:style w:type="character" w:customStyle="1" w:styleId="highwire-cite-metadata-volume">
    <w:name w:val="highwire-cite-metadata-volume"/>
    <w:basedOn w:val="DefaultParagraphFont"/>
    <w:rsid w:val="006504E4"/>
  </w:style>
  <w:style w:type="character" w:customStyle="1" w:styleId="highwire-cite-metadata-issue">
    <w:name w:val="highwire-cite-metadata-issue"/>
    <w:basedOn w:val="DefaultParagraphFont"/>
    <w:rsid w:val="006504E4"/>
  </w:style>
  <w:style w:type="character" w:customStyle="1" w:styleId="highwire-cite-metadata-pages">
    <w:name w:val="highwire-cite-metadata-pages"/>
    <w:basedOn w:val="DefaultParagraphFont"/>
    <w:rsid w:val="006504E4"/>
  </w:style>
  <w:style w:type="character" w:customStyle="1" w:styleId="highwire-cite-metadata-doi">
    <w:name w:val="highwire-cite-metadata-doi"/>
    <w:basedOn w:val="DefaultParagraphFont"/>
    <w:rsid w:val="006504E4"/>
  </w:style>
  <w:style w:type="character" w:customStyle="1" w:styleId="meta-citation-journal-name">
    <w:name w:val="meta-citation-journal-name"/>
    <w:basedOn w:val="DefaultParagraphFont"/>
    <w:rsid w:val="00EE11AB"/>
  </w:style>
  <w:style w:type="character" w:customStyle="1" w:styleId="hs4">
    <w:name w:val="hs4"/>
    <w:basedOn w:val="DefaultParagraphFont"/>
    <w:rsid w:val="001206A9"/>
  </w:style>
  <w:style w:type="character" w:customStyle="1" w:styleId="highwire-citation-authors4">
    <w:name w:val="highwire-citation-authors4"/>
    <w:basedOn w:val="DefaultParagraphFont"/>
    <w:rsid w:val="005360AA"/>
    <w:rPr>
      <w:sz w:val="24"/>
      <w:szCs w:val="24"/>
      <w:bdr w:val="none" w:sz="0" w:space="0" w:color="auto" w:frame="1"/>
      <w:vertAlign w:val="baseline"/>
    </w:rPr>
  </w:style>
  <w:style w:type="character" w:customStyle="1" w:styleId="highwire-citation-author2">
    <w:name w:val="highwire-citation-author2"/>
    <w:basedOn w:val="DefaultParagraphFont"/>
    <w:rsid w:val="005360AA"/>
    <w:rPr>
      <w:sz w:val="24"/>
      <w:szCs w:val="24"/>
      <w:bdr w:val="none" w:sz="0" w:space="0" w:color="auto" w:frame="1"/>
      <w:vertAlign w:val="baseline"/>
    </w:rPr>
  </w:style>
  <w:style w:type="character" w:customStyle="1" w:styleId="nlm-given-names3">
    <w:name w:val="nlm-given-names3"/>
    <w:basedOn w:val="DefaultParagraphFont"/>
    <w:rsid w:val="005360AA"/>
    <w:rPr>
      <w:sz w:val="24"/>
      <w:szCs w:val="24"/>
      <w:bdr w:val="none" w:sz="0" w:space="0" w:color="auto" w:frame="1"/>
      <w:vertAlign w:val="baseline"/>
    </w:rPr>
  </w:style>
  <w:style w:type="character" w:customStyle="1" w:styleId="nlm-surname3">
    <w:name w:val="nlm-surname3"/>
    <w:basedOn w:val="DefaultParagraphFont"/>
    <w:rsid w:val="005360AA"/>
    <w:rPr>
      <w:sz w:val="24"/>
      <w:szCs w:val="24"/>
      <w:bdr w:val="none" w:sz="0" w:space="0" w:color="auto" w:frame="1"/>
      <w:vertAlign w:val="baseline"/>
    </w:rPr>
  </w:style>
  <w:style w:type="character" w:customStyle="1" w:styleId="nlm-aff">
    <w:name w:val="nlm-aff"/>
    <w:basedOn w:val="DefaultParagraphFont"/>
    <w:rsid w:val="005360AA"/>
    <w:rPr>
      <w:sz w:val="24"/>
      <w:szCs w:val="24"/>
      <w:bdr w:val="none" w:sz="0" w:space="0" w:color="auto" w:frame="1"/>
      <w:vertAlign w:val="baseline"/>
    </w:rPr>
  </w:style>
  <w:style w:type="character" w:customStyle="1" w:styleId="nlm-named-content">
    <w:name w:val="nlm-named-content"/>
    <w:basedOn w:val="DefaultParagraphFont"/>
    <w:rsid w:val="005360AA"/>
    <w:rPr>
      <w:sz w:val="24"/>
      <w:szCs w:val="24"/>
      <w:bdr w:val="none" w:sz="0" w:space="0" w:color="auto" w:frame="1"/>
      <w:vertAlign w:val="baseline"/>
    </w:rPr>
  </w:style>
  <w:style w:type="character" w:customStyle="1" w:styleId="nlm-institution">
    <w:name w:val="nlm-institution"/>
    <w:basedOn w:val="DefaultParagraphFont"/>
    <w:rsid w:val="005360AA"/>
    <w:rPr>
      <w:sz w:val="24"/>
      <w:szCs w:val="24"/>
      <w:bdr w:val="none" w:sz="0" w:space="0" w:color="auto" w:frame="1"/>
      <w:vertAlign w:val="baseline"/>
    </w:rPr>
  </w:style>
  <w:style w:type="character" w:customStyle="1" w:styleId="nlm-city">
    <w:name w:val="nlm-city"/>
    <w:basedOn w:val="DefaultParagraphFont"/>
    <w:rsid w:val="005360AA"/>
    <w:rPr>
      <w:sz w:val="24"/>
      <w:szCs w:val="24"/>
      <w:bdr w:val="none" w:sz="0" w:space="0" w:color="auto" w:frame="1"/>
      <w:vertAlign w:val="baseline"/>
    </w:rPr>
  </w:style>
  <w:style w:type="character" w:customStyle="1" w:styleId="nlm-country">
    <w:name w:val="nlm-country"/>
    <w:basedOn w:val="DefaultParagraphFont"/>
    <w:rsid w:val="005360AA"/>
    <w:rPr>
      <w:sz w:val="24"/>
      <w:szCs w:val="24"/>
      <w:bdr w:val="none" w:sz="0" w:space="0" w:color="auto" w:frame="1"/>
      <w:vertAlign w:val="baseline"/>
    </w:rPr>
  </w:style>
  <w:style w:type="character" w:customStyle="1" w:styleId="em-addr">
    <w:name w:val="em-addr"/>
    <w:basedOn w:val="DefaultParagraphFont"/>
    <w:rsid w:val="005360AA"/>
    <w:rPr>
      <w:sz w:val="24"/>
      <w:szCs w:val="24"/>
      <w:bdr w:val="none" w:sz="0" w:space="0" w:color="auto" w:frame="1"/>
      <w:vertAlign w:val="baseline"/>
    </w:rPr>
  </w:style>
  <w:style w:type="character" w:customStyle="1" w:styleId="corresp-label2">
    <w:name w:val="corresp-label2"/>
    <w:basedOn w:val="DefaultParagraphFont"/>
    <w:rsid w:val="005360AA"/>
    <w:rPr>
      <w:sz w:val="20"/>
      <w:szCs w:val="20"/>
      <w:bdr w:val="none" w:sz="0" w:space="0" w:color="auto" w:frame="1"/>
      <w:vertAlign w:val="superscript"/>
    </w:rPr>
  </w:style>
  <w:style w:type="character" w:customStyle="1" w:styleId="fn-label">
    <w:name w:val="fn-label"/>
    <w:basedOn w:val="DefaultParagraphFont"/>
    <w:rsid w:val="005360AA"/>
    <w:rPr>
      <w:sz w:val="24"/>
      <w:szCs w:val="24"/>
      <w:bdr w:val="none" w:sz="0" w:space="0" w:color="auto" w:frame="1"/>
      <w:vertAlign w:val="baseline"/>
    </w:rPr>
  </w:style>
  <w:style w:type="character" w:customStyle="1" w:styleId="highwire-cite-metadata-date2">
    <w:name w:val="highwire-cite-metadata-date2"/>
    <w:basedOn w:val="DefaultParagraphFont"/>
    <w:rsid w:val="005360AA"/>
    <w:rPr>
      <w:sz w:val="24"/>
      <w:szCs w:val="24"/>
      <w:bdr w:val="none" w:sz="0" w:space="0" w:color="auto" w:frame="1"/>
      <w:vertAlign w:val="baseline"/>
    </w:rPr>
  </w:style>
  <w:style w:type="character" w:customStyle="1" w:styleId="highwire-cite-metadata-year">
    <w:name w:val="highwire-cite-metadata-year"/>
    <w:basedOn w:val="DefaultParagraphFont"/>
    <w:rsid w:val="005360AA"/>
    <w:rPr>
      <w:sz w:val="24"/>
      <w:szCs w:val="24"/>
      <w:bdr w:val="none" w:sz="0" w:space="0" w:color="auto" w:frame="1"/>
      <w:vertAlign w:val="baseline"/>
    </w:rPr>
  </w:style>
  <w:style w:type="character" w:customStyle="1" w:styleId="article-headerpages">
    <w:name w:val="article-header__pages"/>
    <w:basedOn w:val="DefaultParagraphFont"/>
    <w:rsid w:val="00682494"/>
  </w:style>
  <w:style w:type="character" w:customStyle="1" w:styleId="article-headerdate">
    <w:name w:val="article-header__date"/>
    <w:basedOn w:val="DefaultParagraphFont"/>
    <w:rsid w:val="00682494"/>
  </w:style>
  <w:style w:type="character" w:customStyle="1" w:styleId="article-headerdoilabel">
    <w:name w:val="article-header__doi__label"/>
    <w:basedOn w:val="DefaultParagraphFont"/>
    <w:rsid w:val="00682494"/>
  </w:style>
  <w:style w:type="character" w:customStyle="1" w:styleId="publication-meta-journal">
    <w:name w:val="publication-meta-journal"/>
    <w:basedOn w:val="DefaultParagraphFont"/>
    <w:rsid w:val="00B2723B"/>
  </w:style>
  <w:style w:type="character" w:customStyle="1" w:styleId="publication-meta-date">
    <w:name w:val="publication-meta-date"/>
    <w:basedOn w:val="DefaultParagraphFont"/>
    <w:rsid w:val="00B2723B"/>
  </w:style>
  <w:style w:type="character" w:customStyle="1" w:styleId="article-headerjournal">
    <w:name w:val="article-header__journal"/>
    <w:basedOn w:val="DefaultParagraphFont"/>
    <w:rsid w:val="00F51E39"/>
  </w:style>
  <w:style w:type="character" w:customStyle="1" w:styleId="article-headersep">
    <w:name w:val="article-header__sep"/>
    <w:basedOn w:val="DefaultParagraphFont"/>
    <w:rsid w:val="00F51E39"/>
  </w:style>
  <w:style w:type="paragraph" w:customStyle="1" w:styleId="Style1">
    <w:name w:val="Style1"/>
    <w:basedOn w:val="ListParagraph"/>
    <w:qFormat/>
    <w:rsid w:val="00A03182"/>
    <w:pPr>
      <w:ind w:hanging="360"/>
    </w:pPr>
    <w:rPr>
      <w:rFonts w:ascii="Arial" w:eastAsiaTheme="majorEastAsia" w:hAnsi="Arial" w:cs="Arial"/>
      <w:sz w:val="28"/>
      <w:szCs w:val="28"/>
    </w:rPr>
  </w:style>
  <w:style w:type="character" w:customStyle="1" w:styleId="ListParagraphChar">
    <w:name w:val="List Paragraph Char"/>
    <w:basedOn w:val="DefaultParagraphFont"/>
    <w:link w:val="ListParagraph"/>
    <w:uiPriority w:val="34"/>
    <w:rsid w:val="00A03182"/>
    <w:rPr>
      <w:rFonts w:ascii="Times New Roman" w:eastAsia="Times New Roman" w:hAnsi="Times New Roman" w:cs="Times New Roman"/>
      <w:sz w:val="24"/>
      <w:szCs w:val="24"/>
      <w:lang w:eastAsia="en-AU"/>
    </w:rPr>
  </w:style>
  <w:style w:type="character" w:customStyle="1" w:styleId="cit">
    <w:name w:val="cit"/>
    <w:basedOn w:val="DefaultParagraphFont"/>
    <w:rsid w:val="00BF2CE5"/>
  </w:style>
  <w:style w:type="character" w:customStyle="1" w:styleId="fm-vol-iss-date">
    <w:name w:val="fm-vol-iss-date"/>
    <w:basedOn w:val="DefaultParagraphFont"/>
    <w:rsid w:val="00BF2CE5"/>
  </w:style>
  <w:style w:type="paragraph" w:customStyle="1" w:styleId="m-article-headertype">
    <w:name w:val="m-article-header__type"/>
    <w:basedOn w:val="Normal"/>
    <w:rsid w:val="003276A1"/>
    <w:pPr>
      <w:spacing w:before="100" w:beforeAutospacing="1" w:after="100" w:afterAutospacing="1"/>
    </w:pPr>
  </w:style>
  <w:style w:type="paragraph" w:customStyle="1" w:styleId="volume-issue">
    <w:name w:val="volume-issue"/>
    <w:basedOn w:val="Normal"/>
    <w:rsid w:val="00575C61"/>
    <w:pPr>
      <w:spacing w:before="100" w:beforeAutospacing="1" w:after="100" w:afterAutospacing="1"/>
    </w:pPr>
  </w:style>
  <w:style w:type="character" w:customStyle="1" w:styleId="epub-sectionitem">
    <w:name w:val="epub-section__item"/>
    <w:basedOn w:val="DefaultParagraphFont"/>
    <w:rsid w:val="00816AD9"/>
  </w:style>
  <w:style w:type="character" w:customStyle="1" w:styleId="epub-sectionstate">
    <w:name w:val="epub-section__state"/>
    <w:basedOn w:val="DefaultParagraphFont"/>
    <w:rsid w:val="00816AD9"/>
  </w:style>
  <w:style w:type="character" w:customStyle="1" w:styleId="epub-sectiondate">
    <w:name w:val="epub-section__date"/>
    <w:basedOn w:val="DefaultParagraphFont"/>
    <w:rsid w:val="00816AD9"/>
  </w:style>
  <w:style w:type="paragraph" w:customStyle="1" w:styleId="c-teasertype-label">
    <w:name w:val="c-teaser__type-label"/>
    <w:basedOn w:val="Normal"/>
    <w:rsid w:val="008A067A"/>
    <w:pPr>
      <w:spacing w:before="100" w:beforeAutospacing="1" w:after="100" w:afterAutospacing="1"/>
    </w:pPr>
  </w:style>
  <w:style w:type="character" w:customStyle="1" w:styleId="c-teaservolume">
    <w:name w:val="c-teaser__volume"/>
    <w:basedOn w:val="DefaultParagraphFont"/>
    <w:rsid w:val="008A0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52">
      <w:bodyDiv w:val="1"/>
      <w:marLeft w:val="0"/>
      <w:marRight w:val="0"/>
      <w:marTop w:val="0"/>
      <w:marBottom w:val="0"/>
      <w:divBdr>
        <w:top w:val="none" w:sz="0" w:space="0" w:color="auto"/>
        <w:left w:val="none" w:sz="0" w:space="0" w:color="auto"/>
        <w:bottom w:val="none" w:sz="0" w:space="0" w:color="auto"/>
        <w:right w:val="none" w:sz="0" w:space="0" w:color="auto"/>
      </w:divBdr>
    </w:div>
    <w:div w:id="38096838">
      <w:bodyDiv w:val="1"/>
      <w:marLeft w:val="0"/>
      <w:marRight w:val="0"/>
      <w:marTop w:val="0"/>
      <w:marBottom w:val="0"/>
      <w:divBdr>
        <w:top w:val="none" w:sz="0" w:space="0" w:color="auto"/>
        <w:left w:val="none" w:sz="0" w:space="0" w:color="auto"/>
        <w:bottom w:val="none" w:sz="0" w:space="0" w:color="auto"/>
        <w:right w:val="none" w:sz="0" w:space="0" w:color="auto"/>
      </w:divBdr>
    </w:div>
    <w:div w:id="39936314">
      <w:bodyDiv w:val="1"/>
      <w:marLeft w:val="0"/>
      <w:marRight w:val="0"/>
      <w:marTop w:val="0"/>
      <w:marBottom w:val="0"/>
      <w:divBdr>
        <w:top w:val="none" w:sz="0" w:space="0" w:color="auto"/>
        <w:left w:val="none" w:sz="0" w:space="0" w:color="auto"/>
        <w:bottom w:val="none" w:sz="0" w:space="0" w:color="auto"/>
        <w:right w:val="none" w:sz="0" w:space="0" w:color="auto"/>
      </w:divBdr>
    </w:div>
    <w:div w:id="111754393">
      <w:bodyDiv w:val="1"/>
      <w:marLeft w:val="0"/>
      <w:marRight w:val="0"/>
      <w:marTop w:val="0"/>
      <w:marBottom w:val="0"/>
      <w:divBdr>
        <w:top w:val="none" w:sz="0" w:space="0" w:color="auto"/>
        <w:left w:val="none" w:sz="0" w:space="0" w:color="auto"/>
        <w:bottom w:val="none" w:sz="0" w:space="0" w:color="auto"/>
        <w:right w:val="none" w:sz="0" w:space="0" w:color="auto"/>
      </w:divBdr>
    </w:div>
    <w:div w:id="116461002">
      <w:bodyDiv w:val="1"/>
      <w:marLeft w:val="0"/>
      <w:marRight w:val="0"/>
      <w:marTop w:val="0"/>
      <w:marBottom w:val="0"/>
      <w:divBdr>
        <w:top w:val="none" w:sz="0" w:space="0" w:color="auto"/>
        <w:left w:val="none" w:sz="0" w:space="0" w:color="auto"/>
        <w:bottom w:val="none" w:sz="0" w:space="0" w:color="auto"/>
        <w:right w:val="none" w:sz="0" w:space="0" w:color="auto"/>
      </w:divBdr>
    </w:div>
    <w:div w:id="143548560">
      <w:bodyDiv w:val="1"/>
      <w:marLeft w:val="0"/>
      <w:marRight w:val="0"/>
      <w:marTop w:val="0"/>
      <w:marBottom w:val="0"/>
      <w:divBdr>
        <w:top w:val="none" w:sz="0" w:space="0" w:color="auto"/>
        <w:left w:val="none" w:sz="0" w:space="0" w:color="auto"/>
        <w:bottom w:val="none" w:sz="0" w:space="0" w:color="auto"/>
        <w:right w:val="none" w:sz="0" w:space="0" w:color="auto"/>
      </w:divBdr>
    </w:div>
    <w:div w:id="159394935">
      <w:bodyDiv w:val="1"/>
      <w:marLeft w:val="0"/>
      <w:marRight w:val="0"/>
      <w:marTop w:val="0"/>
      <w:marBottom w:val="0"/>
      <w:divBdr>
        <w:top w:val="none" w:sz="0" w:space="0" w:color="auto"/>
        <w:left w:val="none" w:sz="0" w:space="0" w:color="auto"/>
        <w:bottom w:val="none" w:sz="0" w:space="0" w:color="auto"/>
        <w:right w:val="none" w:sz="0" w:space="0" w:color="auto"/>
      </w:divBdr>
    </w:div>
    <w:div w:id="170799868">
      <w:bodyDiv w:val="1"/>
      <w:marLeft w:val="0"/>
      <w:marRight w:val="0"/>
      <w:marTop w:val="0"/>
      <w:marBottom w:val="0"/>
      <w:divBdr>
        <w:top w:val="none" w:sz="0" w:space="0" w:color="auto"/>
        <w:left w:val="none" w:sz="0" w:space="0" w:color="auto"/>
        <w:bottom w:val="none" w:sz="0" w:space="0" w:color="auto"/>
        <w:right w:val="none" w:sz="0" w:space="0" w:color="auto"/>
      </w:divBdr>
    </w:div>
    <w:div w:id="178154932">
      <w:bodyDiv w:val="1"/>
      <w:marLeft w:val="0"/>
      <w:marRight w:val="0"/>
      <w:marTop w:val="0"/>
      <w:marBottom w:val="0"/>
      <w:divBdr>
        <w:top w:val="none" w:sz="0" w:space="0" w:color="auto"/>
        <w:left w:val="none" w:sz="0" w:space="0" w:color="auto"/>
        <w:bottom w:val="none" w:sz="0" w:space="0" w:color="auto"/>
        <w:right w:val="none" w:sz="0" w:space="0" w:color="auto"/>
      </w:divBdr>
    </w:div>
    <w:div w:id="189034136">
      <w:bodyDiv w:val="1"/>
      <w:marLeft w:val="0"/>
      <w:marRight w:val="0"/>
      <w:marTop w:val="0"/>
      <w:marBottom w:val="0"/>
      <w:divBdr>
        <w:top w:val="none" w:sz="0" w:space="0" w:color="auto"/>
        <w:left w:val="none" w:sz="0" w:space="0" w:color="auto"/>
        <w:bottom w:val="none" w:sz="0" w:space="0" w:color="auto"/>
        <w:right w:val="none" w:sz="0" w:space="0" w:color="auto"/>
      </w:divBdr>
    </w:div>
    <w:div w:id="190917318">
      <w:bodyDiv w:val="1"/>
      <w:marLeft w:val="0"/>
      <w:marRight w:val="0"/>
      <w:marTop w:val="0"/>
      <w:marBottom w:val="0"/>
      <w:divBdr>
        <w:top w:val="none" w:sz="0" w:space="0" w:color="auto"/>
        <w:left w:val="none" w:sz="0" w:space="0" w:color="auto"/>
        <w:bottom w:val="none" w:sz="0" w:space="0" w:color="auto"/>
        <w:right w:val="none" w:sz="0" w:space="0" w:color="auto"/>
      </w:divBdr>
    </w:div>
    <w:div w:id="199588514">
      <w:bodyDiv w:val="1"/>
      <w:marLeft w:val="0"/>
      <w:marRight w:val="0"/>
      <w:marTop w:val="0"/>
      <w:marBottom w:val="0"/>
      <w:divBdr>
        <w:top w:val="none" w:sz="0" w:space="0" w:color="auto"/>
        <w:left w:val="none" w:sz="0" w:space="0" w:color="auto"/>
        <w:bottom w:val="none" w:sz="0" w:space="0" w:color="auto"/>
        <w:right w:val="none" w:sz="0" w:space="0" w:color="auto"/>
      </w:divBdr>
      <w:divsChild>
        <w:div w:id="1715693302">
          <w:marLeft w:val="0"/>
          <w:marRight w:val="0"/>
          <w:marTop w:val="0"/>
          <w:marBottom w:val="0"/>
          <w:divBdr>
            <w:top w:val="none" w:sz="0" w:space="0" w:color="auto"/>
            <w:left w:val="none" w:sz="0" w:space="0" w:color="auto"/>
            <w:bottom w:val="none" w:sz="0" w:space="0" w:color="auto"/>
            <w:right w:val="none" w:sz="0" w:space="0" w:color="auto"/>
          </w:divBdr>
          <w:divsChild>
            <w:div w:id="2077044361">
              <w:marLeft w:val="0"/>
              <w:marRight w:val="0"/>
              <w:marTop w:val="0"/>
              <w:marBottom w:val="0"/>
              <w:divBdr>
                <w:top w:val="none" w:sz="0" w:space="0" w:color="auto"/>
                <w:left w:val="none" w:sz="0" w:space="0" w:color="auto"/>
                <w:bottom w:val="none" w:sz="0" w:space="0" w:color="auto"/>
                <w:right w:val="none" w:sz="0" w:space="0" w:color="auto"/>
              </w:divBdr>
              <w:divsChild>
                <w:div w:id="2034577561">
                  <w:marLeft w:val="0"/>
                  <w:marRight w:val="0"/>
                  <w:marTop w:val="0"/>
                  <w:marBottom w:val="0"/>
                  <w:divBdr>
                    <w:top w:val="none" w:sz="0" w:space="0" w:color="auto"/>
                    <w:left w:val="none" w:sz="0" w:space="0" w:color="auto"/>
                    <w:bottom w:val="none" w:sz="0" w:space="0" w:color="auto"/>
                    <w:right w:val="none" w:sz="0" w:space="0" w:color="auto"/>
                  </w:divBdr>
                  <w:divsChild>
                    <w:div w:id="575358600">
                      <w:marLeft w:val="0"/>
                      <w:marRight w:val="0"/>
                      <w:marTop w:val="0"/>
                      <w:marBottom w:val="0"/>
                      <w:divBdr>
                        <w:top w:val="none" w:sz="0" w:space="0" w:color="auto"/>
                        <w:left w:val="none" w:sz="0" w:space="0" w:color="auto"/>
                        <w:bottom w:val="none" w:sz="0" w:space="0" w:color="auto"/>
                        <w:right w:val="none" w:sz="0" w:space="0" w:color="auto"/>
                      </w:divBdr>
                      <w:divsChild>
                        <w:div w:id="624583614">
                          <w:marLeft w:val="0"/>
                          <w:marRight w:val="0"/>
                          <w:marTop w:val="0"/>
                          <w:marBottom w:val="0"/>
                          <w:divBdr>
                            <w:top w:val="none" w:sz="0" w:space="0" w:color="auto"/>
                            <w:left w:val="none" w:sz="0" w:space="0" w:color="auto"/>
                            <w:bottom w:val="none" w:sz="0" w:space="0" w:color="auto"/>
                            <w:right w:val="none" w:sz="0" w:space="0" w:color="auto"/>
                          </w:divBdr>
                          <w:divsChild>
                            <w:div w:id="1002394937">
                              <w:marLeft w:val="0"/>
                              <w:marRight w:val="0"/>
                              <w:marTop w:val="0"/>
                              <w:marBottom w:val="0"/>
                              <w:divBdr>
                                <w:top w:val="none" w:sz="0" w:space="0" w:color="auto"/>
                                <w:left w:val="none" w:sz="0" w:space="0" w:color="auto"/>
                                <w:bottom w:val="none" w:sz="0" w:space="0" w:color="auto"/>
                                <w:right w:val="none" w:sz="0" w:space="0" w:color="auto"/>
                              </w:divBdr>
                            </w:div>
                            <w:div w:id="4611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73090">
      <w:bodyDiv w:val="1"/>
      <w:marLeft w:val="0"/>
      <w:marRight w:val="0"/>
      <w:marTop w:val="0"/>
      <w:marBottom w:val="0"/>
      <w:divBdr>
        <w:top w:val="none" w:sz="0" w:space="0" w:color="auto"/>
        <w:left w:val="none" w:sz="0" w:space="0" w:color="auto"/>
        <w:bottom w:val="none" w:sz="0" w:space="0" w:color="auto"/>
        <w:right w:val="none" w:sz="0" w:space="0" w:color="auto"/>
      </w:divBdr>
    </w:div>
    <w:div w:id="20513942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08537494">
      <w:bodyDiv w:val="1"/>
      <w:marLeft w:val="0"/>
      <w:marRight w:val="0"/>
      <w:marTop w:val="0"/>
      <w:marBottom w:val="0"/>
      <w:divBdr>
        <w:top w:val="none" w:sz="0" w:space="0" w:color="auto"/>
        <w:left w:val="none" w:sz="0" w:space="0" w:color="auto"/>
        <w:bottom w:val="none" w:sz="0" w:space="0" w:color="auto"/>
        <w:right w:val="none" w:sz="0" w:space="0" w:color="auto"/>
      </w:divBdr>
    </w:div>
    <w:div w:id="216627542">
      <w:bodyDiv w:val="1"/>
      <w:marLeft w:val="0"/>
      <w:marRight w:val="0"/>
      <w:marTop w:val="0"/>
      <w:marBottom w:val="0"/>
      <w:divBdr>
        <w:top w:val="none" w:sz="0" w:space="0" w:color="auto"/>
        <w:left w:val="none" w:sz="0" w:space="0" w:color="auto"/>
        <w:bottom w:val="none" w:sz="0" w:space="0" w:color="auto"/>
        <w:right w:val="none" w:sz="0" w:space="0" w:color="auto"/>
      </w:divBdr>
    </w:div>
    <w:div w:id="218982010">
      <w:bodyDiv w:val="1"/>
      <w:marLeft w:val="0"/>
      <w:marRight w:val="0"/>
      <w:marTop w:val="0"/>
      <w:marBottom w:val="0"/>
      <w:divBdr>
        <w:top w:val="none" w:sz="0" w:space="0" w:color="auto"/>
        <w:left w:val="none" w:sz="0" w:space="0" w:color="auto"/>
        <w:bottom w:val="none" w:sz="0" w:space="0" w:color="auto"/>
        <w:right w:val="none" w:sz="0" w:space="0" w:color="auto"/>
      </w:divBdr>
    </w:div>
    <w:div w:id="224070882">
      <w:bodyDiv w:val="1"/>
      <w:marLeft w:val="0"/>
      <w:marRight w:val="0"/>
      <w:marTop w:val="0"/>
      <w:marBottom w:val="0"/>
      <w:divBdr>
        <w:top w:val="none" w:sz="0" w:space="0" w:color="auto"/>
        <w:left w:val="none" w:sz="0" w:space="0" w:color="auto"/>
        <w:bottom w:val="none" w:sz="0" w:space="0" w:color="auto"/>
        <w:right w:val="none" w:sz="0" w:space="0" w:color="auto"/>
      </w:divBdr>
    </w:div>
    <w:div w:id="226840741">
      <w:bodyDiv w:val="1"/>
      <w:marLeft w:val="0"/>
      <w:marRight w:val="0"/>
      <w:marTop w:val="0"/>
      <w:marBottom w:val="0"/>
      <w:divBdr>
        <w:top w:val="none" w:sz="0" w:space="0" w:color="auto"/>
        <w:left w:val="none" w:sz="0" w:space="0" w:color="auto"/>
        <w:bottom w:val="none" w:sz="0" w:space="0" w:color="auto"/>
        <w:right w:val="none" w:sz="0" w:space="0" w:color="auto"/>
      </w:divBdr>
    </w:div>
    <w:div w:id="232661044">
      <w:bodyDiv w:val="1"/>
      <w:marLeft w:val="0"/>
      <w:marRight w:val="0"/>
      <w:marTop w:val="0"/>
      <w:marBottom w:val="0"/>
      <w:divBdr>
        <w:top w:val="none" w:sz="0" w:space="0" w:color="auto"/>
        <w:left w:val="none" w:sz="0" w:space="0" w:color="auto"/>
        <w:bottom w:val="none" w:sz="0" w:space="0" w:color="auto"/>
        <w:right w:val="none" w:sz="0" w:space="0" w:color="auto"/>
      </w:divBdr>
    </w:div>
    <w:div w:id="246619349">
      <w:bodyDiv w:val="1"/>
      <w:marLeft w:val="0"/>
      <w:marRight w:val="0"/>
      <w:marTop w:val="0"/>
      <w:marBottom w:val="0"/>
      <w:divBdr>
        <w:top w:val="none" w:sz="0" w:space="0" w:color="auto"/>
        <w:left w:val="none" w:sz="0" w:space="0" w:color="auto"/>
        <w:bottom w:val="none" w:sz="0" w:space="0" w:color="auto"/>
        <w:right w:val="none" w:sz="0" w:space="0" w:color="auto"/>
      </w:divBdr>
    </w:div>
    <w:div w:id="248731616">
      <w:bodyDiv w:val="1"/>
      <w:marLeft w:val="0"/>
      <w:marRight w:val="0"/>
      <w:marTop w:val="0"/>
      <w:marBottom w:val="0"/>
      <w:divBdr>
        <w:top w:val="none" w:sz="0" w:space="0" w:color="auto"/>
        <w:left w:val="none" w:sz="0" w:space="0" w:color="auto"/>
        <w:bottom w:val="none" w:sz="0" w:space="0" w:color="auto"/>
        <w:right w:val="none" w:sz="0" w:space="0" w:color="auto"/>
      </w:divBdr>
    </w:div>
    <w:div w:id="253780804">
      <w:bodyDiv w:val="1"/>
      <w:marLeft w:val="0"/>
      <w:marRight w:val="0"/>
      <w:marTop w:val="0"/>
      <w:marBottom w:val="0"/>
      <w:divBdr>
        <w:top w:val="none" w:sz="0" w:space="0" w:color="auto"/>
        <w:left w:val="none" w:sz="0" w:space="0" w:color="auto"/>
        <w:bottom w:val="none" w:sz="0" w:space="0" w:color="auto"/>
        <w:right w:val="none" w:sz="0" w:space="0" w:color="auto"/>
      </w:divBdr>
    </w:div>
    <w:div w:id="254553280">
      <w:bodyDiv w:val="1"/>
      <w:marLeft w:val="0"/>
      <w:marRight w:val="0"/>
      <w:marTop w:val="0"/>
      <w:marBottom w:val="0"/>
      <w:divBdr>
        <w:top w:val="none" w:sz="0" w:space="0" w:color="auto"/>
        <w:left w:val="none" w:sz="0" w:space="0" w:color="auto"/>
        <w:bottom w:val="none" w:sz="0" w:space="0" w:color="auto"/>
        <w:right w:val="none" w:sz="0" w:space="0" w:color="auto"/>
      </w:divBdr>
    </w:div>
    <w:div w:id="258487899">
      <w:bodyDiv w:val="1"/>
      <w:marLeft w:val="0"/>
      <w:marRight w:val="0"/>
      <w:marTop w:val="0"/>
      <w:marBottom w:val="0"/>
      <w:divBdr>
        <w:top w:val="none" w:sz="0" w:space="0" w:color="auto"/>
        <w:left w:val="none" w:sz="0" w:space="0" w:color="auto"/>
        <w:bottom w:val="none" w:sz="0" w:space="0" w:color="auto"/>
        <w:right w:val="none" w:sz="0" w:space="0" w:color="auto"/>
      </w:divBdr>
      <w:divsChild>
        <w:div w:id="276641749">
          <w:marLeft w:val="0"/>
          <w:marRight w:val="0"/>
          <w:marTop w:val="0"/>
          <w:marBottom w:val="0"/>
          <w:divBdr>
            <w:top w:val="none" w:sz="0" w:space="0" w:color="auto"/>
            <w:left w:val="none" w:sz="0" w:space="0" w:color="auto"/>
            <w:bottom w:val="none" w:sz="0" w:space="0" w:color="auto"/>
            <w:right w:val="none" w:sz="0" w:space="0" w:color="auto"/>
          </w:divBdr>
          <w:divsChild>
            <w:div w:id="1776053549">
              <w:marLeft w:val="0"/>
              <w:marRight w:val="0"/>
              <w:marTop w:val="0"/>
              <w:marBottom w:val="0"/>
              <w:divBdr>
                <w:top w:val="none" w:sz="0" w:space="0" w:color="auto"/>
                <w:left w:val="none" w:sz="0" w:space="0" w:color="auto"/>
                <w:bottom w:val="none" w:sz="0" w:space="0" w:color="auto"/>
                <w:right w:val="none" w:sz="0" w:space="0" w:color="auto"/>
              </w:divBdr>
              <w:divsChild>
                <w:div w:id="1219437777">
                  <w:marLeft w:val="0"/>
                  <w:marRight w:val="0"/>
                  <w:marTop w:val="0"/>
                  <w:marBottom w:val="0"/>
                  <w:divBdr>
                    <w:top w:val="none" w:sz="0" w:space="0" w:color="auto"/>
                    <w:left w:val="none" w:sz="0" w:space="0" w:color="auto"/>
                    <w:bottom w:val="none" w:sz="0" w:space="0" w:color="auto"/>
                    <w:right w:val="none" w:sz="0" w:space="0" w:color="auto"/>
                  </w:divBdr>
                  <w:divsChild>
                    <w:div w:id="498885747">
                      <w:marLeft w:val="0"/>
                      <w:marRight w:val="0"/>
                      <w:marTop w:val="0"/>
                      <w:marBottom w:val="0"/>
                      <w:divBdr>
                        <w:top w:val="none" w:sz="0" w:space="0" w:color="auto"/>
                        <w:left w:val="none" w:sz="0" w:space="0" w:color="auto"/>
                        <w:bottom w:val="none" w:sz="0" w:space="0" w:color="auto"/>
                        <w:right w:val="none" w:sz="0" w:space="0" w:color="auto"/>
                      </w:divBdr>
                      <w:divsChild>
                        <w:div w:id="1691180239">
                          <w:marLeft w:val="0"/>
                          <w:marRight w:val="0"/>
                          <w:marTop w:val="0"/>
                          <w:marBottom w:val="0"/>
                          <w:divBdr>
                            <w:top w:val="single" w:sz="12" w:space="0" w:color="CCCCCC"/>
                            <w:left w:val="single" w:sz="12" w:space="0" w:color="CCCCCC"/>
                            <w:bottom w:val="single" w:sz="12" w:space="0" w:color="CCCCCC"/>
                            <w:right w:val="single" w:sz="12" w:space="0" w:color="CCCCCC"/>
                          </w:divBdr>
                          <w:divsChild>
                            <w:div w:id="158430028">
                              <w:marLeft w:val="0"/>
                              <w:marRight w:val="0"/>
                              <w:marTop w:val="0"/>
                              <w:marBottom w:val="0"/>
                              <w:divBdr>
                                <w:top w:val="none" w:sz="0" w:space="0" w:color="auto"/>
                                <w:left w:val="none" w:sz="0" w:space="0" w:color="auto"/>
                                <w:bottom w:val="none" w:sz="0" w:space="0" w:color="auto"/>
                                <w:right w:val="none" w:sz="0" w:space="0" w:color="auto"/>
                              </w:divBdr>
                              <w:divsChild>
                                <w:div w:id="999773437">
                                  <w:marLeft w:val="0"/>
                                  <w:marRight w:val="0"/>
                                  <w:marTop w:val="0"/>
                                  <w:marBottom w:val="0"/>
                                  <w:divBdr>
                                    <w:top w:val="none" w:sz="0" w:space="0" w:color="auto"/>
                                    <w:left w:val="none" w:sz="0" w:space="0" w:color="auto"/>
                                    <w:bottom w:val="none" w:sz="0" w:space="0" w:color="auto"/>
                                    <w:right w:val="none" w:sz="0" w:space="0" w:color="auto"/>
                                  </w:divBdr>
                                  <w:divsChild>
                                    <w:div w:id="864250886">
                                      <w:marLeft w:val="0"/>
                                      <w:marRight w:val="0"/>
                                      <w:marTop w:val="0"/>
                                      <w:marBottom w:val="0"/>
                                      <w:divBdr>
                                        <w:top w:val="none" w:sz="0" w:space="0" w:color="auto"/>
                                        <w:left w:val="none" w:sz="0" w:space="0" w:color="auto"/>
                                        <w:bottom w:val="none" w:sz="0" w:space="0" w:color="auto"/>
                                        <w:right w:val="none" w:sz="0" w:space="0" w:color="auto"/>
                                      </w:divBdr>
                                      <w:divsChild>
                                        <w:div w:id="318311543">
                                          <w:marLeft w:val="0"/>
                                          <w:marRight w:val="0"/>
                                          <w:marTop w:val="0"/>
                                          <w:marBottom w:val="330"/>
                                          <w:divBdr>
                                            <w:top w:val="none" w:sz="0" w:space="0" w:color="auto"/>
                                            <w:left w:val="none" w:sz="0" w:space="0" w:color="auto"/>
                                            <w:bottom w:val="none" w:sz="0" w:space="0" w:color="auto"/>
                                            <w:right w:val="none" w:sz="0" w:space="0" w:color="auto"/>
                                          </w:divBdr>
                                          <w:divsChild>
                                            <w:div w:id="14995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4292704">
      <w:bodyDiv w:val="1"/>
      <w:marLeft w:val="0"/>
      <w:marRight w:val="0"/>
      <w:marTop w:val="0"/>
      <w:marBottom w:val="0"/>
      <w:divBdr>
        <w:top w:val="none" w:sz="0" w:space="0" w:color="auto"/>
        <w:left w:val="none" w:sz="0" w:space="0" w:color="auto"/>
        <w:bottom w:val="none" w:sz="0" w:space="0" w:color="auto"/>
        <w:right w:val="none" w:sz="0" w:space="0" w:color="auto"/>
      </w:divBdr>
    </w:div>
    <w:div w:id="282881761">
      <w:bodyDiv w:val="1"/>
      <w:marLeft w:val="0"/>
      <w:marRight w:val="0"/>
      <w:marTop w:val="0"/>
      <w:marBottom w:val="0"/>
      <w:divBdr>
        <w:top w:val="none" w:sz="0" w:space="0" w:color="auto"/>
        <w:left w:val="none" w:sz="0" w:space="0" w:color="auto"/>
        <w:bottom w:val="none" w:sz="0" w:space="0" w:color="auto"/>
        <w:right w:val="none" w:sz="0" w:space="0" w:color="auto"/>
      </w:divBdr>
    </w:div>
    <w:div w:id="326523718">
      <w:bodyDiv w:val="1"/>
      <w:marLeft w:val="0"/>
      <w:marRight w:val="0"/>
      <w:marTop w:val="0"/>
      <w:marBottom w:val="0"/>
      <w:divBdr>
        <w:top w:val="none" w:sz="0" w:space="0" w:color="auto"/>
        <w:left w:val="none" w:sz="0" w:space="0" w:color="auto"/>
        <w:bottom w:val="none" w:sz="0" w:space="0" w:color="auto"/>
        <w:right w:val="none" w:sz="0" w:space="0" w:color="auto"/>
      </w:divBdr>
      <w:divsChild>
        <w:div w:id="2029326147">
          <w:marLeft w:val="0"/>
          <w:marRight w:val="0"/>
          <w:marTop w:val="100"/>
          <w:marBottom w:val="100"/>
          <w:divBdr>
            <w:top w:val="none" w:sz="0" w:space="0" w:color="auto"/>
            <w:left w:val="none" w:sz="0" w:space="0" w:color="auto"/>
            <w:bottom w:val="none" w:sz="0" w:space="0" w:color="auto"/>
            <w:right w:val="none" w:sz="0" w:space="0" w:color="auto"/>
          </w:divBdr>
          <w:divsChild>
            <w:div w:id="2044553316">
              <w:marLeft w:val="0"/>
              <w:marRight w:val="0"/>
              <w:marTop w:val="0"/>
              <w:marBottom w:val="0"/>
              <w:divBdr>
                <w:top w:val="none" w:sz="0" w:space="0" w:color="auto"/>
                <w:left w:val="none" w:sz="0" w:space="0" w:color="auto"/>
                <w:bottom w:val="none" w:sz="0" w:space="0" w:color="auto"/>
                <w:right w:val="none" w:sz="0" w:space="0" w:color="auto"/>
              </w:divBdr>
              <w:divsChild>
                <w:div w:id="1639191330">
                  <w:marLeft w:val="105"/>
                  <w:marRight w:val="105"/>
                  <w:marTop w:val="150"/>
                  <w:marBottom w:val="150"/>
                  <w:divBdr>
                    <w:top w:val="none" w:sz="0" w:space="0" w:color="auto"/>
                    <w:left w:val="none" w:sz="0" w:space="0" w:color="auto"/>
                    <w:bottom w:val="none" w:sz="0" w:space="0" w:color="auto"/>
                    <w:right w:val="none" w:sz="0" w:space="0" w:color="auto"/>
                  </w:divBdr>
                  <w:divsChild>
                    <w:div w:id="1299339579">
                      <w:marLeft w:val="0"/>
                      <w:marRight w:val="0"/>
                      <w:marTop w:val="0"/>
                      <w:marBottom w:val="0"/>
                      <w:divBdr>
                        <w:top w:val="none" w:sz="0" w:space="0" w:color="auto"/>
                        <w:left w:val="none" w:sz="0" w:space="0" w:color="auto"/>
                        <w:bottom w:val="none" w:sz="0" w:space="0" w:color="auto"/>
                        <w:right w:val="none" w:sz="0" w:space="0" w:color="auto"/>
                      </w:divBdr>
                      <w:divsChild>
                        <w:div w:id="70664248">
                          <w:marLeft w:val="0"/>
                          <w:marRight w:val="0"/>
                          <w:marTop w:val="0"/>
                          <w:marBottom w:val="0"/>
                          <w:divBdr>
                            <w:top w:val="none" w:sz="0" w:space="0" w:color="auto"/>
                            <w:left w:val="none" w:sz="0" w:space="0" w:color="auto"/>
                            <w:bottom w:val="none" w:sz="0" w:space="0" w:color="auto"/>
                            <w:right w:val="none" w:sz="0" w:space="0" w:color="auto"/>
                          </w:divBdr>
                          <w:divsChild>
                            <w:div w:id="1388147363">
                              <w:marLeft w:val="0"/>
                              <w:marRight w:val="0"/>
                              <w:marTop w:val="0"/>
                              <w:marBottom w:val="0"/>
                              <w:divBdr>
                                <w:top w:val="none" w:sz="0" w:space="0" w:color="auto"/>
                                <w:left w:val="none" w:sz="0" w:space="0" w:color="auto"/>
                                <w:bottom w:val="none" w:sz="0" w:space="0" w:color="auto"/>
                                <w:right w:val="none" w:sz="0" w:space="0" w:color="auto"/>
                              </w:divBdr>
                              <w:divsChild>
                                <w:div w:id="1233615996">
                                  <w:marLeft w:val="105"/>
                                  <w:marRight w:val="105"/>
                                  <w:marTop w:val="150"/>
                                  <w:marBottom w:val="150"/>
                                  <w:divBdr>
                                    <w:top w:val="none" w:sz="0" w:space="0" w:color="auto"/>
                                    <w:left w:val="none" w:sz="0" w:space="0" w:color="auto"/>
                                    <w:bottom w:val="none" w:sz="0" w:space="0" w:color="auto"/>
                                    <w:right w:val="none" w:sz="0" w:space="0" w:color="auto"/>
                                  </w:divBdr>
                                  <w:divsChild>
                                    <w:div w:id="1566139174">
                                      <w:marLeft w:val="0"/>
                                      <w:marRight w:val="0"/>
                                      <w:marTop w:val="300"/>
                                      <w:marBottom w:val="0"/>
                                      <w:divBdr>
                                        <w:top w:val="none" w:sz="0" w:space="0" w:color="auto"/>
                                        <w:left w:val="none" w:sz="0" w:space="0" w:color="auto"/>
                                        <w:bottom w:val="none" w:sz="0" w:space="0" w:color="auto"/>
                                        <w:right w:val="none" w:sz="0" w:space="0" w:color="auto"/>
                                      </w:divBdr>
                                      <w:divsChild>
                                        <w:div w:id="1290086528">
                                          <w:marLeft w:val="0"/>
                                          <w:marRight w:val="0"/>
                                          <w:marTop w:val="0"/>
                                          <w:marBottom w:val="300"/>
                                          <w:divBdr>
                                            <w:top w:val="none" w:sz="0" w:space="0" w:color="auto"/>
                                            <w:left w:val="none" w:sz="0" w:space="0" w:color="auto"/>
                                            <w:bottom w:val="none" w:sz="0" w:space="0" w:color="auto"/>
                                            <w:right w:val="none" w:sz="0" w:space="0" w:color="auto"/>
                                          </w:divBdr>
                                          <w:divsChild>
                                            <w:div w:id="739254326">
                                              <w:marLeft w:val="0"/>
                                              <w:marRight w:val="0"/>
                                              <w:marTop w:val="0"/>
                                              <w:marBottom w:val="0"/>
                                              <w:divBdr>
                                                <w:top w:val="none" w:sz="0" w:space="0" w:color="auto"/>
                                                <w:left w:val="none" w:sz="0" w:space="0" w:color="auto"/>
                                                <w:bottom w:val="none" w:sz="0" w:space="0" w:color="auto"/>
                                                <w:right w:val="none" w:sz="0" w:space="0" w:color="auto"/>
                                              </w:divBdr>
                                              <w:divsChild>
                                                <w:div w:id="726953085">
                                                  <w:marLeft w:val="0"/>
                                                  <w:marRight w:val="0"/>
                                                  <w:marTop w:val="0"/>
                                                  <w:marBottom w:val="0"/>
                                                  <w:divBdr>
                                                    <w:top w:val="none" w:sz="0" w:space="0" w:color="auto"/>
                                                    <w:left w:val="none" w:sz="0" w:space="0" w:color="auto"/>
                                                    <w:bottom w:val="none" w:sz="0" w:space="0" w:color="auto"/>
                                                    <w:right w:val="none" w:sz="0" w:space="0" w:color="auto"/>
                                                  </w:divBdr>
                                                  <w:divsChild>
                                                    <w:div w:id="1679841988">
                                                      <w:marLeft w:val="105"/>
                                                      <w:marRight w:val="105"/>
                                                      <w:marTop w:val="150"/>
                                                      <w:marBottom w:val="150"/>
                                                      <w:divBdr>
                                                        <w:top w:val="none" w:sz="0" w:space="0" w:color="auto"/>
                                                        <w:left w:val="none" w:sz="0" w:space="0" w:color="auto"/>
                                                        <w:bottom w:val="none" w:sz="0" w:space="0" w:color="auto"/>
                                                        <w:right w:val="none" w:sz="0" w:space="0" w:color="auto"/>
                                                      </w:divBdr>
                                                      <w:divsChild>
                                                        <w:div w:id="2021736128">
                                                          <w:marLeft w:val="0"/>
                                                          <w:marRight w:val="0"/>
                                                          <w:marTop w:val="0"/>
                                                          <w:marBottom w:val="0"/>
                                                          <w:divBdr>
                                                            <w:top w:val="none" w:sz="0" w:space="0" w:color="auto"/>
                                                            <w:left w:val="none" w:sz="0" w:space="0" w:color="auto"/>
                                                            <w:bottom w:val="none" w:sz="0" w:space="0" w:color="auto"/>
                                                            <w:right w:val="none" w:sz="0" w:space="0" w:color="auto"/>
                                                          </w:divBdr>
                                                          <w:divsChild>
                                                            <w:div w:id="1153376868">
                                                              <w:marLeft w:val="0"/>
                                                              <w:marRight w:val="0"/>
                                                              <w:marTop w:val="0"/>
                                                              <w:marBottom w:val="300"/>
                                                              <w:divBdr>
                                                                <w:top w:val="none" w:sz="0" w:space="0" w:color="auto"/>
                                                                <w:left w:val="none" w:sz="0" w:space="0" w:color="auto"/>
                                                                <w:bottom w:val="none" w:sz="0" w:space="0" w:color="auto"/>
                                                                <w:right w:val="none" w:sz="0" w:space="0" w:color="auto"/>
                                                              </w:divBdr>
                                                              <w:divsChild>
                                                                <w:div w:id="1652834527">
                                                                  <w:marLeft w:val="0"/>
                                                                  <w:marRight w:val="0"/>
                                                                  <w:marTop w:val="0"/>
                                                                  <w:marBottom w:val="0"/>
                                                                  <w:divBdr>
                                                                    <w:top w:val="none" w:sz="0" w:space="0" w:color="auto"/>
                                                                    <w:left w:val="none" w:sz="0" w:space="0" w:color="auto"/>
                                                                    <w:bottom w:val="none" w:sz="0" w:space="0" w:color="auto"/>
                                                                    <w:right w:val="none" w:sz="0" w:space="0" w:color="auto"/>
                                                                  </w:divBdr>
                                                                  <w:divsChild>
                                                                    <w:div w:id="1150756325">
                                                                      <w:marLeft w:val="0"/>
                                                                      <w:marRight w:val="0"/>
                                                                      <w:marTop w:val="0"/>
                                                                      <w:marBottom w:val="0"/>
                                                                      <w:divBdr>
                                                                        <w:top w:val="none" w:sz="0" w:space="0" w:color="auto"/>
                                                                        <w:left w:val="none" w:sz="0" w:space="0" w:color="auto"/>
                                                                        <w:bottom w:val="none" w:sz="0" w:space="0" w:color="auto"/>
                                                                        <w:right w:val="none" w:sz="0" w:space="0" w:color="auto"/>
                                                                      </w:divBdr>
                                                                      <w:divsChild>
                                                                        <w:div w:id="1276324255">
                                                                          <w:marLeft w:val="0"/>
                                                                          <w:marRight w:val="0"/>
                                                                          <w:marTop w:val="0"/>
                                                                          <w:marBottom w:val="0"/>
                                                                          <w:divBdr>
                                                                            <w:top w:val="none" w:sz="0" w:space="0" w:color="auto"/>
                                                                            <w:left w:val="none" w:sz="0" w:space="0" w:color="auto"/>
                                                                            <w:bottom w:val="none" w:sz="0" w:space="0" w:color="auto"/>
                                                                            <w:right w:val="none" w:sz="0" w:space="0" w:color="auto"/>
                                                                          </w:divBdr>
                                                                          <w:divsChild>
                                                                            <w:div w:id="1979526880">
                                                                              <w:marLeft w:val="105"/>
                                                                              <w:marRight w:val="105"/>
                                                                              <w:marTop w:val="150"/>
                                                                              <w:marBottom w:val="150"/>
                                                                              <w:divBdr>
                                                                                <w:top w:val="none" w:sz="0" w:space="0" w:color="auto"/>
                                                                                <w:left w:val="none" w:sz="0" w:space="0" w:color="auto"/>
                                                                                <w:bottom w:val="none" w:sz="0" w:space="0" w:color="auto"/>
                                                                                <w:right w:val="none" w:sz="0" w:space="0" w:color="auto"/>
                                                                              </w:divBdr>
                                                                              <w:divsChild>
                                                                                <w:div w:id="1908761620">
                                                                                  <w:marLeft w:val="0"/>
                                                                                  <w:marRight w:val="0"/>
                                                                                  <w:marTop w:val="0"/>
                                                                                  <w:marBottom w:val="0"/>
                                                                                  <w:divBdr>
                                                                                    <w:top w:val="none" w:sz="0" w:space="0" w:color="auto"/>
                                                                                    <w:left w:val="none" w:sz="0" w:space="0" w:color="auto"/>
                                                                                    <w:bottom w:val="none" w:sz="0" w:space="0" w:color="auto"/>
                                                                                    <w:right w:val="none" w:sz="0" w:space="0" w:color="auto"/>
                                                                                  </w:divBdr>
                                                                                  <w:divsChild>
                                                                                    <w:div w:id="1862546282">
                                                                                      <w:marLeft w:val="0"/>
                                                                                      <w:marRight w:val="0"/>
                                                                                      <w:marTop w:val="0"/>
                                                                                      <w:marBottom w:val="300"/>
                                                                                      <w:divBdr>
                                                                                        <w:top w:val="none" w:sz="0" w:space="0" w:color="auto"/>
                                                                                        <w:left w:val="none" w:sz="0" w:space="0" w:color="auto"/>
                                                                                        <w:bottom w:val="none" w:sz="0" w:space="0" w:color="auto"/>
                                                                                        <w:right w:val="none" w:sz="0" w:space="0" w:color="auto"/>
                                                                                      </w:divBdr>
                                                                                      <w:divsChild>
                                                                                        <w:div w:id="1165122933">
                                                                                          <w:marLeft w:val="0"/>
                                                                                          <w:marRight w:val="0"/>
                                                                                          <w:marTop w:val="0"/>
                                                                                          <w:marBottom w:val="0"/>
                                                                                          <w:divBdr>
                                                                                            <w:top w:val="none" w:sz="0" w:space="0" w:color="auto"/>
                                                                                            <w:left w:val="none" w:sz="0" w:space="0" w:color="auto"/>
                                                                                            <w:bottom w:val="none" w:sz="0" w:space="0" w:color="auto"/>
                                                                                            <w:right w:val="none" w:sz="0" w:space="0" w:color="auto"/>
                                                                                          </w:divBdr>
                                                                                          <w:divsChild>
                                                                                            <w:div w:id="2120487772">
                                                                                              <w:marLeft w:val="0"/>
                                                                                              <w:marRight w:val="0"/>
                                                                                              <w:marTop w:val="0"/>
                                                                                              <w:marBottom w:val="0"/>
                                                                                              <w:divBdr>
                                                                                                <w:top w:val="none" w:sz="0" w:space="0" w:color="auto"/>
                                                                                                <w:left w:val="none" w:sz="0" w:space="0" w:color="auto"/>
                                                                                                <w:bottom w:val="none" w:sz="0" w:space="0" w:color="auto"/>
                                                                                                <w:right w:val="none" w:sz="0" w:space="0" w:color="auto"/>
                                                                                              </w:divBdr>
                                                                                              <w:divsChild>
                                                                                                <w:div w:id="824971101">
                                                                                                  <w:marLeft w:val="0"/>
                                                                                                  <w:marRight w:val="0"/>
                                                                                                  <w:marTop w:val="0"/>
                                                                                                  <w:marBottom w:val="0"/>
                                                                                                  <w:divBdr>
                                                                                                    <w:top w:val="none" w:sz="0" w:space="0" w:color="auto"/>
                                                                                                    <w:left w:val="none" w:sz="0" w:space="0" w:color="auto"/>
                                                                                                    <w:bottom w:val="none" w:sz="0" w:space="0" w:color="auto"/>
                                                                                                    <w:right w:val="none" w:sz="0" w:space="0" w:color="auto"/>
                                                                                                  </w:divBdr>
                                                                                                  <w:divsChild>
                                                                                                    <w:div w:id="1792439002">
                                                                                                      <w:marLeft w:val="0"/>
                                                                                                      <w:marRight w:val="0"/>
                                                                                                      <w:marTop w:val="0"/>
                                                                                                      <w:marBottom w:val="0"/>
                                                                                                      <w:divBdr>
                                                                                                        <w:top w:val="none" w:sz="0" w:space="0" w:color="auto"/>
                                                                                                        <w:left w:val="none" w:sz="0" w:space="0" w:color="auto"/>
                                                                                                        <w:bottom w:val="none" w:sz="0" w:space="0" w:color="auto"/>
                                                                                                        <w:right w:val="none" w:sz="0" w:space="0" w:color="auto"/>
                                                                                                      </w:divBdr>
                                                                                                      <w:divsChild>
                                                                                                        <w:div w:id="1232232468">
                                                                                                          <w:marLeft w:val="0"/>
                                                                                                          <w:marRight w:val="0"/>
                                                                                                          <w:marTop w:val="0"/>
                                                                                                          <w:marBottom w:val="0"/>
                                                                                                          <w:divBdr>
                                                                                                            <w:top w:val="none" w:sz="0" w:space="0" w:color="auto"/>
                                                                                                            <w:left w:val="none" w:sz="0" w:space="0" w:color="auto"/>
                                                                                                            <w:bottom w:val="none" w:sz="0" w:space="0" w:color="auto"/>
                                                                                                            <w:right w:val="none" w:sz="0" w:space="0" w:color="auto"/>
                                                                                                          </w:divBdr>
                                                                                                          <w:divsChild>
                                                                                                            <w:div w:id="966357387">
                                                                                                              <w:marLeft w:val="0"/>
                                                                                                              <w:marRight w:val="0"/>
                                                                                                              <w:marTop w:val="0"/>
                                                                                                              <w:marBottom w:val="0"/>
                                                                                                              <w:divBdr>
                                                                                                                <w:top w:val="none" w:sz="0" w:space="0" w:color="auto"/>
                                                                                                                <w:left w:val="none" w:sz="0" w:space="0" w:color="auto"/>
                                                                                                                <w:bottom w:val="none" w:sz="0" w:space="0" w:color="auto"/>
                                                                                                                <w:right w:val="none" w:sz="0" w:space="0" w:color="auto"/>
                                                                                                              </w:divBdr>
                                                                                                              <w:divsChild>
                                                                                                                <w:div w:id="1802268237">
                                                                                                                  <w:marLeft w:val="0"/>
                                                                                                                  <w:marRight w:val="0"/>
                                                                                                                  <w:marTop w:val="0"/>
                                                                                                                  <w:marBottom w:val="0"/>
                                                                                                                  <w:divBdr>
                                                                                                                    <w:top w:val="none" w:sz="0" w:space="0" w:color="auto"/>
                                                                                                                    <w:left w:val="none" w:sz="0" w:space="0" w:color="auto"/>
                                                                                                                    <w:bottom w:val="none" w:sz="0" w:space="0" w:color="auto"/>
                                                                                                                    <w:right w:val="none" w:sz="0" w:space="0" w:color="auto"/>
                                                                                                                  </w:divBdr>
                                                                                                                </w:div>
                                                                                                                <w:div w:id="1384796617">
                                                                                                                  <w:marLeft w:val="0"/>
                                                                                                                  <w:marRight w:val="0"/>
                                                                                                                  <w:marTop w:val="0"/>
                                                                                                                  <w:marBottom w:val="0"/>
                                                                                                                  <w:divBdr>
                                                                                                                    <w:top w:val="none" w:sz="0" w:space="0" w:color="auto"/>
                                                                                                                    <w:left w:val="none" w:sz="0" w:space="0" w:color="auto"/>
                                                                                                                    <w:bottom w:val="none" w:sz="0" w:space="0" w:color="auto"/>
                                                                                                                    <w:right w:val="none" w:sz="0" w:space="0" w:color="auto"/>
                                                                                                                  </w:divBdr>
                                                                                                                </w:div>
                                                                                                              </w:divsChild>
                                                                                                            </w:div>
                                                                                                            <w:div w:id="1526359089">
                                                                                                              <w:marLeft w:val="0"/>
                                                                                                              <w:marRight w:val="0"/>
                                                                                                              <w:marTop w:val="0"/>
                                                                                                              <w:marBottom w:val="0"/>
                                                                                                              <w:divBdr>
                                                                                                                <w:top w:val="none" w:sz="0" w:space="0" w:color="auto"/>
                                                                                                                <w:left w:val="none" w:sz="0" w:space="0" w:color="auto"/>
                                                                                                                <w:bottom w:val="none" w:sz="0" w:space="0" w:color="auto"/>
                                                                                                                <w:right w:val="none" w:sz="0" w:space="0" w:color="auto"/>
                                                                                                              </w:divBdr>
                                                                                                              <w:divsChild>
                                                                                                                <w:div w:id="187642289">
                                                                                                                  <w:marLeft w:val="0"/>
                                                                                                                  <w:marRight w:val="0"/>
                                                                                                                  <w:marTop w:val="0"/>
                                                                                                                  <w:marBottom w:val="0"/>
                                                                                                                  <w:divBdr>
                                                                                                                    <w:top w:val="none" w:sz="0" w:space="0" w:color="auto"/>
                                                                                                                    <w:left w:val="none" w:sz="0" w:space="0" w:color="auto"/>
                                                                                                                    <w:bottom w:val="none" w:sz="0" w:space="0" w:color="auto"/>
                                                                                                                    <w:right w:val="none" w:sz="0" w:space="0" w:color="auto"/>
                                                                                                                  </w:divBdr>
                                                                                                                </w:div>
                                                                                                                <w:div w:id="1925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0276">
                                                                                                          <w:marLeft w:val="0"/>
                                                                                                          <w:marRight w:val="0"/>
                                                                                                          <w:marTop w:val="0"/>
                                                                                                          <w:marBottom w:val="0"/>
                                                                                                          <w:divBdr>
                                                                                                            <w:top w:val="none" w:sz="0" w:space="0" w:color="auto"/>
                                                                                                            <w:left w:val="none" w:sz="0" w:space="0" w:color="auto"/>
                                                                                                            <w:bottom w:val="none" w:sz="0" w:space="0" w:color="auto"/>
                                                                                                            <w:right w:val="none" w:sz="0" w:space="0" w:color="auto"/>
                                                                                                          </w:divBdr>
                                                                                                          <w:divsChild>
                                                                                                            <w:div w:id="1538080313">
                                                                                                              <w:marLeft w:val="0"/>
                                                                                                              <w:marRight w:val="0"/>
                                                                                                              <w:marTop w:val="0"/>
                                                                                                              <w:marBottom w:val="0"/>
                                                                                                              <w:divBdr>
                                                                                                                <w:top w:val="none" w:sz="0" w:space="0" w:color="auto"/>
                                                                                                                <w:left w:val="none" w:sz="0" w:space="0" w:color="auto"/>
                                                                                                                <w:bottom w:val="none" w:sz="0" w:space="0" w:color="auto"/>
                                                                                                                <w:right w:val="none" w:sz="0" w:space="0" w:color="auto"/>
                                                                                                              </w:divBdr>
                                                                                                              <w:divsChild>
                                                                                                                <w:div w:id="1897471138">
                                                                                                                  <w:marLeft w:val="0"/>
                                                                                                                  <w:marRight w:val="0"/>
                                                                                                                  <w:marTop w:val="0"/>
                                                                                                                  <w:marBottom w:val="0"/>
                                                                                                                  <w:divBdr>
                                                                                                                    <w:top w:val="none" w:sz="0" w:space="0" w:color="auto"/>
                                                                                                                    <w:left w:val="none" w:sz="0" w:space="0" w:color="auto"/>
                                                                                                                    <w:bottom w:val="none" w:sz="0" w:space="0" w:color="auto"/>
                                                                                                                    <w:right w:val="none" w:sz="0" w:space="0" w:color="auto"/>
                                                                                                                  </w:divBdr>
                                                                                                                </w:div>
                                                                                                                <w:div w:id="10704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4540">
                                                                                                          <w:marLeft w:val="0"/>
                                                                                                          <w:marRight w:val="0"/>
                                                                                                          <w:marTop w:val="0"/>
                                                                                                          <w:marBottom w:val="0"/>
                                                                                                          <w:divBdr>
                                                                                                            <w:top w:val="none" w:sz="0" w:space="0" w:color="auto"/>
                                                                                                            <w:left w:val="none" w:sz="0" w:space="0" w:color="auto"/>
                                                                                                            <w:bottom w:val="none" w:sz="0" w:space="0" w:color="auto"/>
                                                                                                            <w:right w:val="none" w:sz="0" w:space="0" w:color="auto"/>
                                                                                                          </w:divBdr>
                                                                                                          <w:divsChild>
                                                                                                            <w:div w:id="2002275950">
                                                                                                              <w:marLeft w:val="0"/>
                                                                                                              <w:marRight w:val="0"/>
                                                                                                              <w:marTop w:val="0"/>
                                                                                                              <w:marBottom w:val="0"/>
                                                                                                              <w:divBdr>
                                                                                                                <w:top w:val="none" w:sz="0" w:space="0" w:color="auto"/>
                                                                                                                <w:left w:val="none" w:sz="0" w:space="0" w:color="auto"/>
                                                                                                                <w:bottom w:val="none" w:sz="0" w:space="0" w:color="auto"/>
                                                                                                                <w:right w:val="none" w:sz="0" w:space="0" w:color="auto"/>
                                                                                                              </w:divBdr>
                                                                                                              <w:divsChild>
                                                                                                                <w:div w:id="576789530">
                                                                                                                  <w:marLeft w:val="0"/>
                                                                                                                  <w:marRight w:val="0"/>
                                                                                                                  <w:marTop w:val="0"/>
                                                                                                                  <w:marBottom w:val="0"/>
                                                                                                                  <w:divBdr>
                                                                                                                    <w:top w:val="none" w:sz="0" w:space="0" w:color="auto"/>
                                                                                                                    <w:left w:val="none" w:sz="0" w:space="0" w:color="auto"/>
                                                                                                                    <w:bottom w:val="none" w:sz="0" w:space="0" w:color="auto"/>
                                                                                                                    <w:right w:val="none" w:sz="0" w:space="0" w:color="auto"/>
                                                                                                                  </w:divBdr>
                                                                                                                </w:div>
                                                                                                                <w:div w:id="5981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3431">
                                                                                                          <w:marLeft w:val="0"/>
                                                                                                          <w:marRight w:val="0"/>
                                                                                                          <w:marTop w:val="0"/>
                                                                                                          <w:marBottom w:val="0"/>
                                                                                                          <w:divBdr>
                                                                                                            <w:top w:val="none" w:sz="0" w:space="0" w:color="auto"/>
                                                                                                            <w:left w:val="none" w:sz="0" w:space="0" w:color="auto"/>
                                                                                                            <w:bottom w:val="none" w:sz="0" w:space="0" w:color="auto"/>
                                                                                                            <w:right w:val="none" w:sz="0" w:space="0" w:color="auto"/>
                                                                                                          </w:divBdr>
                                                                                                          <w:divsChild>
                                                                                                            <w:div w:id="595945959">
                                                                                                              <w:marLeft w:val="0"/>
                                                                                                              <w:marRight w:val="0"/>
                                                                                                              <w:marTop w:val="0"/>
                                                                                                              <w:marBottom w:val="0"/>
                                                                                                              <w:divBdr>
                                                                                                                <w:top w:val="none" w:sz="0" w:space="0" w:color="auto"/>
                                                                                                                <w:left w:val="none" w:sz="0" w:space="0" w:color="auto"/>
                                                                                                                <w:bottom w:val="none" w:sz="0" w:space="0" w:color="auto"/>
                                                                                                                <w:right w:val="none" w:sz="0" w:space="0" w:color="auto"/>
                                                                                                              </w:divBdr>
                                                                                                              <w:divsChild>
                                                                                                                <w:div w:id="465466652">
                                                                                                                  <w:marLeft w:val="0"/>
                                                                                                                  <w:marRight w:val="0"/>
                                                                                                                  <w:marTop w:val="0"/>
                                                                                                                  <w:marBottom w:val="0"/>
                                                                                                                  <w:divBdr>
                                                                                                                    <w:top w:val="none" w:sz="0" w:space="0" w:color="auto"/>
                                                                                                                    <w:left w:val="none" w:sz="0" w:space="0" w:color="auto"/>
                                                                                                                    <w:bottom w:val="none" w:sz="0" w:space="0" w:color="auto"/>
                                                                                                                    <w:right w:val="none" w:sz="0" w:space="0" w:color="auto"/>
                                                                                                                  </w:divBdr>
                                                                                                                </w:div>
                                                                                                                <w:div w:id="5447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2945">
                                                                                                          <w:marLeft w:val="0"/>
                                                                                                          <w:marRight w:val="0"/>
                                                                                                          <w:marTop w:val="0"/>
                                                                                                          <w:marBottom w:val="0"/>
                                                                                                          <w:divBdr>
                                                                                                            <w:top w:val="none" w:sz="0" w:space="0" w:color="auto"/>
                                                                                                            <w:left w:val="none" w:sz="0" w:space="0" w:color="auto"/>
                                                                                                            <w:bottom w:val="none" w:sz="0" w:space="0" w:color="auto"/>
                                                                                                            <w:right w:val="none" w:sz="0" w:space="0" w:color="auto"/>
                                                                                                          </w:divBdr>
                                                                                                          <w:divsChild>
                                                                                                            <w:div w:id="284434821">
                                                                                                              <w:marLeft w:val="0"/>
                                                                                                              <w:marRight w:val="0"/>
                                                                                                              <w:marTop w:val="0"/>
                                                                                                              <w:marBottom w:val="0"/>
                                                                                                              <w:divBdr>
                                                                                                                <w:top w:val="none" w:sz="0" w:space="0" w:color="auto"/>
                                                                                                                <w:left w:val="none" w:sz="0" w:space="0" w:color="auto"/>
                                                                                                                <w:bottom w:val="none" w:sz="0" w:space="0" w:color="auto"/>
                                                                                                                <w:right w:val="none" w:sz="0" w:space="0" w:color="auto"/>
                                                                                                              </w:divBdr>
                                                                                                              <w:divsChild>
                                                                                                                <w:div w:id="1577089759">
                                                                                                                  <w:marLeft w:val="0"/>
                                                                                                                  <w:marRight w:val="0"/>
                                                                                                                  <w:marTop w:val="0"/>
                                                                                                                  <w:marBottom w:val="0"/>
                                                                                                                  <w:divBdr>
                                                                                                                    <w:top w:val="none" w:sz="0" w:space="0" w:color="auto"/>
                                                                                                                    <w:left w:val="none" w:sz="0" w:space="0" w:color="auto"/>
                                                                                                                    <w:bottom w:val="none" w:sz="0" w:space="0" w:color="auto"/>
                                                                                                                    <w:right w:val="none" w:sz="0" w:space="0" w:color="auto"/>
                                                                                                                  </w:divBdr>
                                                                                                                </w:div>
                                                                                                                <w:div w:id="16409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377">
                                                                                                          <w:marLeft w:val="0"/>
                                                                                                          <w:marRight w:val="0"/>
                                                                                                          <w:marTop w:val="0"/>
                                                                                                          <w:marBottom w:val="0"/>
                                                                                                          <w:divBdr>
                                                                                                            <w:top w:val="none" w:sz="0" w:space="0" w:color="auto"/>
                                                                                                            <w:left w:val="none" w:sz="0" w:space="0" w:color="auto"/>
                                                                                                            <w:bottom w:val="none" w:sz="0" w:space="0" w:color="auto"/>
                                                                                                            <w:right w:val="none" w:sz="0" w:space="0" w:color="auto"/>
                                                                                                          </w:divBdr>
                                                                                                          <w:divsChild>
                                                                                                            <w:div w:id="189339099">
                                                                                                              <w:marLeft w:val="0"/>
                                                                                                              <w:marRight w:val="0"/>
                                                                                                              <w:marTop w:val="0"/>
                                                                                                              <w:marBottom w:val="0"/>
                                                                                                              <w:divBdr>
                                                                                                                <w:top w:val="none" w:sz="0" w:space="0" w:color="auto"/>
                                                                                                                <w:left w:val="none" w:sz="0" w:space="0" w:color="auto"/>
                                                                                                                <w:bottom w:val="none" w:sz="0" w:space="0" w:color="auto"/>
                                                                                                                <w:right w:val="none" w:sz="0" w:space="0" w:color="auto"/>
                                                                                                              </w:divBdr>
                                                                                                              <w:divsChild>
                                                                                                                <w:div w:id="1649478725">
                                                                                                                  <w:marLeft w:val="0"/>
                                                                                                                  <w:marRight w:val="0"/>
                                                                                                                  <w:marTop w:val="0"/>
                                                                                                                  <w:marBottom w:val="0"/>
                                                                                                                  <w:divBdr>
                                                                                                                    <w:top w:val="none" w:sz="0" w:space="0" w:color="auto"/>
                                                                                                                    <w:left w:val="none" w:sz="0" w:space="0" w:color="auto"/>
                                                                                                                    <w:bottom w:val="none" w:sz="0" w:space="0" w:color="auto"/>
                                                                                                                    <w:right w:val="none" w:sz="0" w:space="0" w:color="auto"/>
                                                                                                                  </w:divBdr>
                                                                                                                </w:div>
                                                                                                                <w:div w:id="10273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0094">
                                                                                                          <w:marLeft w:val="0"/>
                                                                                                          <w:marRight w:val="0"/>
                                                                                                          <w:marTop w:val="0"/>
                                                                                                          <w:marBottom w:val="0"/>
                                                                                                          <w:divBdr>
                                                                                                            <w:top w:val="none" w:sz="0" w:space="0" w:color="auto"/>
                                                                                                            <w:left w:val="none" w:sz="0" w:space="0" w:color="auto"/>
                                                                                                            <w:bottom w:val="none" w:sz="0" w:space="0" w:color="auto"/>
                                                                                                            <w:right w:val="none" w:sz="0" w:space="0" w:color="auto"/>
                                                                                                          </w:divBdr>
                                                                                                          <w:divsChild>
                                                                                                            <w:div w:id="166866664">
                                                                                                              <w:marLeft w:val="0"/>
                                                                                                              <w:marRight w:val="0"/>
                                                                                                              <w:marTop w:val="0"/>
                                                                                                              <w:marBottom w:val="0"/>
                                                                                                              <w:divBdr>
                                                                                                                <w:top w:val="none" w:sz="0" w:space="0" w:color="auto"/>
                                                                                                                <w:left w:val="none" w:sz="0" w:space="0" w:color="auto"/>
                                                                                                                <w:bottom w:val="none" w:sz="0" w:space="0" w:color="auto"/>
                                                                                                                <w:right w:val="none" w:sz="0" w:space="0" w:color="auto"/>
                                                                                                              </w:divBdr>
                                                                                                              <w:divsChild>
                                                                                                                <w:div w:id="671417861">
                                                                                                                  <w:marLeft w:val="0"/>
                                                                                                                  <w:marRight w:val="0"/>
                                                                                                                  <w:marTop w:val="0"/>
                                                                                                                  <w:marBottom w:val="0"/>
                                                                                                                  <w:divBdr>
                                                                                                                    <w:top w:val="none" w:sz="0" w:space="0" w:color="auto"/>
                                                                                                                    <w:left w:val="none" w:sz="0" w:space="0" w:color="auto"/>
                                                                                                                    <w:bottom w:val="none" w:sz="0" w:space="0" w:color="auto"/>
                                                                                                                    <w:right w:val="none" w:sz="0" w:space="0" w:color="auto"/>
                                                                                                                  </w:divBdr>
                                                                                                                </w:div>
                                                                                                                <w:div w:id="20309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7900">
                                                                                                          <w:marLeft w:val="0"/>
                                                                                                          <w:marRight w:val="0"/>
                                                                                                          <w:marTop w:val="0"/>
                                                                                                          <w:marBottom w:val="0"/>
                                                                                                          <w:divBdr>
                                                                                                            <w:top w:val="none" w:sz="0" w:space="0" w:color="auto"/>
                                                                                                            <w:left w:val="none" w:sz="0" w:space="0" w:color="auto"/>
                                                                                                            <w:bottom w:val="none" w:sz="0" w:space="0" w:color="auto"/>
                                                                                                            <w:right w:val="none" w:sz="0" w:space="0" w:color="auto"/>
                                                                                                          </w:divBdr>
                                                                                                          <w:divsChild>
                                                                                                            <w:div w:id="31660949">
                                                                                                              <w:marLeft w:val="0"/>
                                                                                                              <w:marRight w:val="0"/>
                                                                                                              <w:marTop w:val="0"/>
                                                                                                              <w:marBottom w:val="0"/>
                                                                                                              <w:divBdr>
                                                                                                                <w:top w:val="none" w:sz="0" w:space="0" w:color="auto"/>
                                                                                                                <w:left w:val="none" w:sz="0" w:space="0" w:color="auto"/>
                                                                                                                <w:bottom w:val="none" w:sz="0" w:space="0" w:color="auto"/>
                                                                                                                <w:right w:val="none" w:sz="0" w:space="0" w:color="auto"/>
                                                                                                              </w:divBdr>
                                                                                                              <w:divsChild>
                                                                                                                <w:div w:id="1112047368">
                                                                                                                  <w:marLeft w:val="0"/>
                                                                                                                  <w:marRight w:val="0"/>
                                                                                                                  <w:marTop w:val="0"/>
                                                                                                                  <w:marBottom w:val="0"/>
                                                                                                                  <w:divBdr>
                                                                                                                    <w:top w:val="none" w:sz="0" w:space="0" w:color="auto"/>
                                                                                                                    <w:left w:val="none" w:sz="0" w:space="0" w:color="auto"/>
                                                                                                                    <w:bottom w:val="none" w:sz="0" w:space="0" w:color="auto"/>
                                                                                                                    <w:right w:val="none" w:sz="0" w:space="0" w:color="auto"/>
                                                                                                                  </w:divBdr>
                                                                                                                </w:div>
                                                                                                                <w:div w:id="7237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9442">
                                                                                                          <w:marLeft w:val="0"/>
                                                                                                          <w:marRight w:val="0"/>
                                                                                                          <w:marTop w:val="0"/>
                                                                                                          <w:marBottom w:val="0"/>
                                                                                                          <w:divBdr>
                                                                                                            <w:top w:val="none" w:sz="0" w:space="0" w:color="auto"/>
                                                                                                            <w:left w:val="none" w:sz="0" w:space="0" w:color="auto"/>
                                                                                                            <w:bottom w:val="none" w:sz="0" w:space="0" w:color="auto"/>
                                                                                                            <w:right w:val="none" w:sz="0" w:space="0" w:color="auto"/>
                                                                                                          </w:divBdr>
                                                                                                          <w:divsChild>
                                                                                                            <w:div w:id="1509900729">
                                                                                                              <w:marLeft w:val="0"/>
                                                                                                              <w:marRight w:val="0"/>
                                                                                                              <w:marTop w:val="0"/>
                                                                                                              <w:marBottom w:val="0"/>
                                                                                                              <w:divBdr>
                                                                                                                <w:top w:val="none" w:sz="0" w:space="0" w:color="auto"/>
                                                                                                                <w:left w:val="none" w:sz="0" w:space="0" w:color="auto"/>
                                                                                                                <w:bottom w:val="none" w:sz="0" w:space="0" w:color="auto"/>
                                                                                                                <w:right w:val="none" w:sz="0" w:space="0" w:color="auto"/>
                                                                                                              </w:divBdr>
                                                                                                              <w:divsChild>
                                                                                                                <w:div w:id="1593275875">
                                                                                                                  <w:marLeft w:val="0"/>
                                                                                                                  <w:marRight w:val="0"/>
                                                                                                                  <w:marTop w:val="0"/>
                                                                                                                  <w:marBottom w:val="0"/>
                                                                                                                  <w:divBdr>
                                                                                                                    <w:top w:val="none" w:sz="0" w:space="0" w:color="auto"/>
                                                                                                                    <w:left w:val="none" w:sz="0" w:space="0" w:color="auto"/>
                                                                                                                    <w:bottom w:val="none" w:sz="0" w:space="0" w:color="auto"/>
                                                                                                                    <w:right w:val="none" w:sz="0" w:space="0" w:color="auto"/>
                                                                                                                  </w:divBdr>
                                                                                                                </w:div>
                                                                                                                <w:div w:id="6472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48">
                                                                                                          <w:marLeft w:val="0"/>
                                                                                                          <w:marRight w:val="0"/>
                                                                                                          <w:marTop w:val="0"/>
                                                                                                          <w:marBottom w:val="0"/>
                                                                                                          <w:divBdr>
                                                                                                            <w:top w:val="none" w:sz="0" w:space="0" w:color="auto"/>
                                                                                                            <w:left w:val="none" w:sz="0" w:space="0" w:color="auto"/>
                                                                                                            <w:bottom w:val="none" w:sz="0" w:space="0" w:color="auto"/>
                                                                                                            <w:right w:val="none" w:sz="0" w:space="0" w:color="auto"/>
                                                                                                          </w:divBdr>
                                                                                                          <w:divsChild>
                                                                                                            <w:div w:id="129444930">
                                                                                                              <w:marLeft w:val="0"/>
                                                                                                              <w:marRight w:val="0"/>
                                                                                                              <w:marTop w:val="0"/>
                                                                                                              <w:marBottom w:val="0"/>
                                                                                                              <w:divBdr>
                                                                                                                <w:top w:val="none" w:sz="0" w:space="0" w:color="auto"/>
                                                                                                                <w:left w:val="none" w:sz="0" w:space="0" w:color="auto"/>
                                                                                                                <w:bottom w:val="none" w:sz="0" w:space="0" w:color="auto"/>
                                                                                                                <w:right w:val="none" w:sz="0" w:space="0" w:color="auto"/>
                                                                                                              </w:divBdr>
                                                                                                              <w:divsChild>
                                                                                                                <w:div w:id="45496126">
                                                                                                                  <w:marLeft w:val="0"/>
                                                                                                                  <w:marRight w:val="0"/>
                                                                                                                  <w:marTop w:val="0"/>
                                                                                                                  <w:marBottom w:val="0"/>
                                                                                                                  <w:divBdr>
                                                                                                                    <w:top w:val="none" w:sz="0" w:space="0" w:color="auto"/>
                                                                                                                    <w:left w:val="none" w:sz="0" w:space="0" w:color="auto"/>
                                                                                                                    <w:bottom w:val="none" w:sz="0" w:space="0" w:color="auto"/>
                                                                                                                    <w:right w:val="none" w:sz="0" w:space="0" w:color="auto"/>
                                                                                                                  </w:divBdr>
                                                                                                                </w:div>
                                                                                                                <w:div w:id="15144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2174">
                                                                                                          <w:marLeft w:val="0"/>
                                                                                                          <w:marRight w:val="0"/>
                                                                                                          <w:marTop w:val="0"/>
                                                                                                          <w:marBottom w:val="0"/>
                                                                                                          <w:divBdr>
                                                                                                            <w:top w:val="none" w:sz="0" w:space="0" w:color="auto"/>
                                                                                                            <w:left w:val="none" w:sz="0" w:space="0" w:color="auto"/>
                                                                                                            <w:bottom w:val="none" w:sz="0" w:space="0" w:color="auto"/>
                                                                                                            <w:right w:val="none" w:sz="0" w:space="0" w:color="auto"/>
                                                                                                          </w:divBdr>
                                                                                                          <w:divsChild>
                                                                                                            <w:div w:id="1532524985">
                                                                                                              <w:marLeft w:val="0"/>
                                                                                                              <w:marRight w:val="0"/>
                                                                                                              <w:marTop w:val="0"/>
                                                                                                              <w:marBottom w:val="0"/>
                                                                                                              <w:divBdr>
                                                                                                                <w:top w:val="none" w:sz="0" w:space="0" w:color="auto"/>
                                                                                                                <w:left w:val="none" w:sz="0" w:space="0" w:color="auto"/>
                                                                                                                <w:bottom w:val="none" w:sz="0" w:space="0" w:color="auto"/>
                                                                                                                <w:right w:val="none" w:sz="0" w:space="0" w:color="auto"/>
                                                                                                              </w:divBdr>
                                                                                                              <w:divsChild>
                                                                                                                <w:div w:id="246615854">
                                                                                                                  <w:marLeft w:val="0"/>
                                                                                                                  <w:marRight w:val="0"/>
                                                                                                                  <w:marTop w:val="0"/>
                                                                                                                  <w:marBottom w:val="0"/>
                                                                                                                  <w:divBdr>
                                                                                                                    <w:top w:val="none" w:sz="0" w:space="0" w:color="auto"/>
                                                                                                                    <w:left w:val="none" w:sz="0" w:space="0" w:color="auto"/>
                                                                                                                    <w:bottom w:val="none" w:sz="0" w:space="0" w:color="auto"/>
                                                                                                                    <w:right w:val="none" w:sz="0" w:space="0" w:color="auto"/>
                                                                                                                  </w:divBdr>
                                                                                                                </w:div>
                                                                                                                <w:div w:id="21170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872">
                                                                                                          <w:marLeft w:val="0"/>
                                                                                                          <w:marRight w:val="0"/>
                                                                                                          <w:marTop w:val="0"/>
                                                                                                          <w:marBottom w:val="0"/>
                                                                                                          <w:divBdr>
                                                                                                            <w:top w:val="none" w:sz="0" w:space="0" w:color="auto"/>
                                                                                                            <w:left w:val="none" w:sz="0" w:space="0" w:color="auto"/>
                                                                                                            <w:bottom w:val="none" w:sz="0" w:space="0" w:color="auto"/>
                                                                                                            <w:right w:val="none" w:sz="0" w:space="0" w:color="auto"/>
                                                                                                          </w:divBdr>
                                                                                                          <w:divsChild>
                                                                                                            <w:div w:id="1592011474">
                                                                                                              <w:marLeft w:val="0"/>
                                                                                                              <w:marRight w:val="0"/>
                                                                                                              <w:marTop w:val="0"/>
                                                                                                              <w:marBottom w:val="0"/>
                                                                                                              <w:divBdr>
                                                                                                                <w:top w:val="none" w:sz="0" w:space="0" w:color="auto"/>
                                                                                                                <w:left w:val="none" w:sz="0" w:space="0" w:color="auto"/>
                                                                                                                <w:bottom w:val="none" w:sz="0" w:space="0" w:color="auto"/>
                                                                                                                <w:right w:val="none" w:sz="0" w:space="0" w:color="auto"/>
                                                                                                              </w:divBdr>
                                                                                                              <w:divsChild>
                                                                                                                <w:div w:id="1806194177">
                                                                                                                  <w:marLeft w:val="0"/>
                                                                                                                  <w:marRight w:val="0"/>
                                                                                                                  <w:marTop w:val="0"/>
                                                                                                                  <w:marBottom w:val="0"/>
                                                                                                                  <w:divBdr>
                                                                                                                    <w:top w:val="none" w:sz="0" w:space="0" w:color="auto"/>
                                                                                                                    <w:left w:val="none" w:sz="0" w:space="0" w:color="auto"/>
                                                                                                                    <w:bottom w:val="none" w:sz="0" w:space="0" w:color="auto"/>
                                                                                                                    <w:right w:val="none" w:sz="0" w:space="0" w:color="auto"/>
                                                                                                                  </w:divBdr>
                                                                                                                </w:div>
                                                                                                                <w:div w:id="13281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5523">
                                                                                                          <w:marLeft w:val="0"/>
                                                                                                          <w:marRight w:val="0"/>
                                                                                                          <w:marTop w:val="0"/>
                                                                                                          <w:marBottom w:val="0"/>
                                                                                                          <w:divBdr>
                                                                                                            <w:top w:val="none" w:sz="0" w:space="0" w:color="auto"/>
                                                                                                            <w:left w:val="none" w:sz="0" w:space="0" w:color="auto"/>
                                                                                                            <w:bottom w:val="none" w:sz="0" w:space="0" w:color="auto"/>
                                                                                                            <w:right w:val="none" w:sz="0" w:space="0" w:color="auto"/>
                                                                                                          </w:divBdr>
                                                                                                          <w:divsChild>
                                                                                                            <w:div w:id="1357973292">
                                                                                                              <w:marLeft w:val="0"/>
                                                                                                              <w:marRight w:val="0"/>
                                                                                                              <w:marTop w:val="0"/>
                                                                                                              <w:marBottom w:val="0"/>
                                                                                                              <w:divBdr>
                                                                                                                <w:top w:val="none" w:sz="0" w:space="0" w:color="auto"/>
                                                                                                                <w:left w:val="none" w:sz="0" w:space="0" w:color="auto"/>
                                                                                                                <w:bottom w:val="none" w:sz="0" w:space="0" w:color="auto"/>
                                                                                                                <w:right w:val="none" w:sz="0" w:space="0" w:color="auto"/>
                                                                                                              </w:divBdr>
                                                                                                              <w:divsChild>
                                                                                                                <w:div w:id="1929190227">
                                                                                                                  <w:marLeft w:val="0"/>
                                                                                                                  <w:marRight w:val="0"/>
                                                                                                                  <w:marTop w:val="0"/>
                                                                                                                  <w:marBottom w:val="0"/>
                                                                                                                  <w:divBdr>
                                                                                                                    <w:top w:val="none" w:sz="0" w:space="0" w:color="auto"/>
                                                                                                                    <w:left w:val="none" w:sz="0" w:space="0" w:color="auto"/>
                                                                                                                    <w:bottom w:val="none" w:sz="0" w:space="0" w:color="auto"/>
                                                                                                                    <w:right w:val="none" w:sz="0" w:space="0" w:color="auto"/>
                                                                                                                  </w:divBdr>
                                                                                                                </w:div>
                                                                                                                <w:div w:id="125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570">
                                                                                                          <w:marLeft w:val="0"/>
                                                                                                          <w:marRight w:val="0"/>
                                                                                                          <w:marTop w:val="0"/>
                                                                                                          <w:marBottom w:val="0"/>
                                                                                                          <w:divBdr>
                                                                                                            <w:top w:val="none" w:sz="0" w:space="0" w:color="auto"/>
                                                                                                            <w:left w:val="none" w:sz="0" w:space="0" w:color="auto"/>
                                                                                                            <w:bottom w:val="none" w:sz="0" w:space="0" w:color="auto"/>
                                                                                                            <w:right w:val="none" w:sz="0" w:space="0" w:color="auto"/>
                                                                                                          </w:divBdr>
                                                                                                          <w:divsChild>
                                                                                                            <w:div w:id="1992520357">
                                                                                                              <w:marLeft w:val="0"/>
                                                                                                              <w:marRight w:val="0"/>
                                                                                                              <w:marTop w:val="0"/>
                                                                                                              <w:marBottom w:val="0"/>
                                                                                                              <w:divBdr>
                                                                                                                <w:top w:val="none" w:sz="0" w:space="0" w:color="auto"/>
                                                                                                                <w:left w:val="none" w:sz="0" w:space="0" w:color="auto"/>
                                                                                                                <w:bottom w:val="none" w:sz="0" w:space="0" w:color="auto"/>
                                                                                                                <w:right w:val="none" w:sz="0" w:space="0" w:color="auto"/>
                                                                                                              </w:divBdr>
                                                                                                              <w:divsChild>
                                                                                                                <w:div w:id="1952473924">
                                                                                                                  <w:marLeft w:val="0"/>
                                                                                                                  <w:marRight w:val="0"/>
                                                                                                                  <w:marTop w:val="0"/>
                                                                                                                  <w:marBottom w:val="0"/>
                                                                                                                  <w:divBdr>
                                                                                                                    <w:top w:val="none" w:sz="0" w:space="0" w:color="auto"/>
                                                                                                                    <w:left w:val="none" w:sz="0" w:space="0" w:color="auto"/>
                                                                                                                    <w:bottom w:val="none" w:sz="0" w:space="0" w:color="auto"/>
                                                                                                                    <w:right w:val="none" w:sz="0" w:space="0" w:color="auto"/>
                                                                                                                  </w:divBdr>
                                                                                                                </w:div>
                                                                                                                <w:div w:id="5385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8446">
                                                                                                          <w:marLeft w:val="0"/>
                                                                                                          <w:marRight w:val="0"/>
                                                                                                          <w:marTop w:val="0"/>
                                                                                                          <w:marBottom w:val="0"/>
                                                                                                          <w:divBdr>
                                                                                                            <w:top w:val="none" w:sz="0" w:space="0" w:color="auto"/>
                                                                                                            <w:left w:val="none" w:sz="0" w:space="0" w:color="auto"/>
                                                                                                            <w:bottom w:val="none" w:sz="0" w:space="0" w:color="auto"/>
                                                                                                            <w:right w:val="none" w:sz="0" w:space="0" w:color="auto"/>
                                                                                                          </w:divBdr>
                                                                                                          <w:divsChild>
                                                                                                            <w:div w:id="1920409899">
                                                                                                              <w:marLeft w:val="0"/>
                                                                                                              <w:marRight w:val="0"/>
                                                                                                              <w:marTop w:val="0"/>
                                                                                                              <w:marBottom w:val="0"/>
                                                                                                              <w:divBdr>
                                                                                                                <w:top w:val="none" w:sz="0" w:space="0" w:color="auto"/>
                                                                                                                <w:left w:val="none" w:sz="0" w:space="0" w:color="auto"/>
                                                                                                                <w:bottom w:val="none" w:sz="0" w:space="0" w:color="auto"/>
                                                                                                                <w:right w:val="none" w:sz="0" w:space="0" w:color="auto"/>
                                                                                                              </w:divBdr>
                                                                                                              <w:divsChild>
                                                                                                                <w:div w:id="369380828">
                                                                                                                  <w:marLeft w:val="0"/>
                                                                                                                  <w:marRight w:val="0"/>
                                                                                                                  <w:marTop w:val="0"/>
                                                                                                                  <w:marBottom w:val="0"/>
                                                                                                                  <w:divBdr>
                                                                                                                    <w:top w:val="none" w:sz="0" w:space="0" w:color="auto"/>
                                                                                                                    <w:left w:val="none" w:sz="0" w:space="0" w:color="auto"/>
                                                                                                                    <w:bottom w:val="none" w:sz="0" w:space="0" w:color="auto"/>
                                                                                                                    <w:right w:val="none" w:sz="0" w:space="0" w:color="auto"/>
                                                                                                                  </w:divBdr>
                                                                                                                </w:div>
                                                                                                                <w:div w:id="7247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3950">
                                                                                                          <w:marLeft w:val="0"/>
                                                                                                          <w:marRight w:val="0"/>
                                                                                                          <w:marTop w:val="0"/>
                                                                                                          <w:marBottom w:val="0"/>
                                                                                                          <w:divBdr>
                                                                                                            <w:top w:val="none" w:sz="0" w:space="0" w:color="auto"/>
                                                                                                            <w:left w:val="none" w:sz="0" w:space="0" w:color="auto"/>
                                                                                                            <w:bottom w:val="none" w:sz="0" w:space="0" w:color="auto"/>
                                                                                                            <w:right w:val="none" w:sz="0" w:space="0" w:color="auto"/>
                                                                                                          </w:divBdr>
                                                                                                          <w:divsChild>
                                                                                                            <w:div w:id="2062245547">
                                                                                                              <w:marLeft w:val="0"/>
                                                                                                              <w:marRight w:val="0"/>
                                                                                                              <w:marTop w:val="0"/>
                                                                                                              <w:marBottom w:val="0"/>
                                                                                                              <w:divBdr>
                                                                                                                <w:top w:val="none" w:sz="0" w:space="0" w:color="auto"/>
                                                                                                                <w:left w:val="none" w:sz="0" w:space="0" w:color="auto"/>
                                                                                                                <w:bottom w:val="none" w:sz="0" w:space="0" w:color="auto"/>
                                                                                                                <w:right w:val="none" w:sz="0" w:space="0" w:color="auto"/>
                                                                                                              </w:divBdr>
                                                                                                              <w:divsChild>
                                                                                                                <w:div w:id="401099874">
                                                                                                                  <w:marLeft w:val="0"/>
                                                                                                                  <w:marRight w:val="0"/>
                                                                                                                  <w:marTop w:val="0"/>
                                                                                                                  <w:marBottom w:val="0"/>
                                                                                                                  <w:divBdr>
                                                                                                                    <w:top w:val="none" w:sz="0" w:space="0" w:color="auto"/>
                                                                                                                    <w:left w:val="none" w:sz="0" w:space="0" w:color="auto"/>
                                                                                                                    <w:bottom w:val="none" w:sz="0" w:space="0" w:color="auto"/>
                                                                                                                    <w:right w:val="none" w:sz="0" w:space="0" w:color="auto"/>
                                                                                                                  </w:divBdr>
                                                                                                                </w:div>
                                                                                                                <w:div w:id="12390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58757">
                                                                                                      <w:marLeft w:val="0"/>
                                                                                                      <w:marRight w:val="0"/>
                                                                                                      <w:marTop w:val="0"/>
                                                                                                      <w:marBottom w:val="0"/>
                                                                                                      <w:divBdr>
                                                                                                        <w:top w:val="none" w:sz="0" w:space="0" w:color="auto"/>
                                                                                                        <w:left w:val="none" w:sz="0" w:space="0" w:color="auto"/>
                                                                                                        <w:bottom w:val="none" w:sz="0" w:space="0" w:color="auto"/>
                                                                                                        <w:right w:val="none" w:sz="0" w:space="0" w:color="auto"/>
                                                                                                      </w:divBdr>
                                                                                                    </w:div>
                                                                                                    <w:div w:id="5158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374277">
      <w:bodyDiv w:val="1"/>
      <w:marLeft w:val="0"/>
      <w:marRight w:val="0"/>
      <w:marTop w:val="0"/>
      <w:marBottom w:val="0"/>
      <w:divBdr>
        <w:top w:val="none" w:sz="0" w:space="0" w:color="auto"/>
        <w:left w:val="none" w:sz="0" w:space="0" w:color="auto"/>
        <w:bottom w:val="none" w:sz="0" w:space="0" w:color="auto"/>
        <w:right w:val="none" w:sz="0" w:space="0" w:color="auto"/>
      </w:divBdr>
    </w:div>
    <w:div w:id="349449724">
      <w:bodyDiv w:val="1"/>
      <w:marLeft w:val="0"/>
      <w:marRight w:val="0"/>
      <w:marTop w:val="0"/>
      <w:marBottom w:val="0"/>
      <w:divBdr>
        <w:top w:val="none" w:sz="0" w:space="0" w:color="auto"/>
        <w:left w:val="none" w:sz="0" w:space="0" w:color="auto"/>
        <w:bottom w:val="none" w:sz="0" w:space="0" w:color="auto"/>
        <w:right w:val="none" w:sz="0" w:space="0" w:color="auto"/>
      </w:divBdr>
    </w:div>
    <w:div w:id="353305107">
      <w:bodyDiv w:val="1"/>
      <w:marLeft w:val="0"/>
      <w:marRight w:val="0"/>
      <w:marTop w:val="0"/>
      <w:marBottom w:val="0"/>
      <w:divBdr>
        <w:top w:val="none" w:sz="0" w:space="0" w:color="auto"/>
        <w:left w:val="none" w:sz="0" w:space="0" w:color="auto"/>
        <w:bottom w:val="none" w:sz="0" w:space="0" w:color="auto"/>
        <w:right w:val="none" w:sz="0" w:space="0" w:color="auto"/>
      </w:divBdr>
    </w:div>
    <w:div w:id="360859984">
      <w:bodyDiv w:val="1"/>
      <w:marLeft w:val="0"/>
      <w:marRight w:val="0"/>
      <w:marTop w:val="0"/>
      <w:marBottom w:val="0"/>
      <w:divBdr>
        <w:top w:val="none" w:sz="0" w:space="0" w:color="auto"/>
        <w:left w:val="none" w:sz="0" w:space="0" w:color="auto"/>
        <w:bottom w:val="none" w:sz="0" w:space="0" w:color="auto"/>
        <w:right w:val="none" w:sz="0" w:space="0" w:color="auto"/>
      </w:divBdr>
    </w:div>
    <w:div w:id="362172891">
      <w:bodyDiv w:val="1"/>
      <w:marLeft w:val="0"/>
      <w:marRight w:val="0"/>
      <w:marTop w:val="0"/>
      <w:marBottom w:val="0"/>
      <w:divBdr>
        <w:top w:val="none" w:sz="0" w:space="0" w:color="auto"/>
        <w:left w:val="none" w:sz="0" w:space="0" w:color="auto"/>
        <w:bottom w:val="none" w:sz="0" w:space="0" w:color="auto"/>
        <w:right w:val="none" w:sz="0" w:space="0" w:color="auto"/>
      </w:divBdr>
    </w:div>
    <w:div w:id="367951253">
      <w:bodyDiv w:val="1"/>
      <w:marLeft w:val="0"/>
      <w:marRight w:val="0"/>
      <w:marTop w:val="0"/>
      <w:marBottom w:val="0"/>
      <w:divBdr>
        <w:top w:val="none" w:sz="0" w:space="0" w:color="auto"/>
        <w:left w:val="none" w:sz="0" w:space="0" w:color="auto"/>
        <w:bottom w:val="none" w:sz="0" w:space="0" w:color="auto"/>
        <w:right w:val="none" w:sz="0" w:space="0" w:color="auto"/>
      </w:divBdr>
    </w:div>
    <w:div w:id="370614298">
      <w:bodyDiv w:val="1"/>
      <w:marLeft w:val="0"/>
      <w:marRight w:val="0"/>
      <w:marTop w:val="0"/>
      <w:marBottom w:val="0"/>
      <w:divBdr>
        <w:top w:val="none" w:sz="0" w:space="0" w:color="auto"/>
        <w:left w:val="none" w:sz="0" w:space="0" w:color="auto"/>
        <w:bottom w:val="none" w:sz="0" w:space="0" w:color="auto"/>
        <w:right w:val="none" w:sz="0" w:space="0" w:color="auto"/>
      </w:divBdr>
    </w:div>
    <w:div w:id="382293364">
      <w:bodyDiv w:val="1"/>
      <w:marLeft w:val="0"/>
      <w:marRight w:val="0"/>
      <w:marTop w:val="0"/>
      <w:marBottom w:val="0"/>
      <w:divBdr>
        <w:top w:val="none" w:sz="0" w:space="0" w:color="auto"/>
        <w:left w:val="none" w:sz="0" w:space="0" w:color="auto"/>
        <w:bottom w:val="none" w:sz="0" w:space="0" w:color="auto"/>
        <w:right w:val="none" w:sz="0" w:space="0" w:color="auto"/>
      </w:divBdr>
    </w:div>
    <w:div w:id="414715561">
      <w:bodyDiv w:val="1"/>
      <w:marLeft w:val="0"/>
      <w:marRight w:val="0"/>
      <w:marTop w:val="0"/>
      <w:marBottom w:val="0"/>
      <w:divBdr>
        <w:top w:val="none" w:sz="0" w:space="0" w:color="auto"/>
        <w:left w:val="none" w:sz="0" w:space="0" w:color="auto"/>
        <w:bottom w:val="none" w:sz="0" w:space="0" w:color="auto"/>
        <w:right w:val="none" w:sz="0" w:space="0" w:color="auto"/>
      </w:divBdr>
    </w:div>
    <w:div w:id="419957945">
      <w:bodyDiv w:val="1"/>
      <w:marLeft w:val="0"/>
      <w:marRight w:val="0"/>
      <w:marTop w:val="0"/>
      <w:marBottom w:val="0"/>
      <w:divBdr>
        <w:top w:val="none" w:sz="0" w:space="0" w:color="auto"/>
        <w:left w:val="none" w:sz="0" w:space="0" w:color="auto"/>
        <w:bottom w:val="none" w:sz="0" w:space="0" w:color="auto"/>
        <w:right w:val="none" w:sz="0" w:space="0" w:color="auto"/>
      </w:divBdr>
    </w:div>
    <w:div w:id="424763056">
      <w:bodyDiv w:val="1"/>
      <w:marLeft w:val="0"/>
      <w:marRight w:val="0"/>
      <w:marTop w:val="0"/>
      <w:marBottom w:val="0"/>
      <w:divBdr>
        <w:top w:val="none" w:sz="0" w:space="0" w:color="auto"/>
        <w:left w:val="none" w:sz="0" w:space="0" w:color="auto"/>
        <w:bottom w:val="none" w:sz="0" w:space="0" w:color="auto"/>
        <w:right w:val="none" w:sz="0" w:space="0" w:color="auto"/>
      </w:divBdr>
    </w:div>
    <w:div w:id="425273317">
      <w:bodyDiv w:val="1"/>
      <w:marLeft w:val="0"/>
      <w:marRight w:val="0"/>
      <w:marTop w:val="0"/>
      <w:marBottom w:val="0"/>
      <w:divBdr>
        <w:top w:val="none" w:sz="0" w:space="0" w:color="auto"/>
        <w:left w:val="none" w:sz="0" w:space="0" w:color="auto"/>
        <w:bottom w:val="none" w:sz="0" w:space="0" w:color="auto"/>
        <w:right w:val="none" w:sz="0" w:space="0" w:color="auto"/>
      </w:divBdr>
    </w:div>
    <w:div w:id="436216961">
      <w:bodyDiv w:val="1"/>
      <w:marLeft w:val="0"/>
      <w:marRight w:val="0"/>
      <w:marTop w:val="0"/>
      <w:marBottom w:val="0"/>
      <w:divBdr>
        <w:top w:val="none" w:sz="0" w:space="0" w:color="auto"/>
        <w:left w:val="none" w:sz="0" w:space="0" w:color="auto"/>
        <w:bottom w:val="none" w:sz="0" w:space="0" w:color="auto"/>
        <w:right w:val="none" w:sz="0" w:space="0" w:color="auto"/>
      </w:divBdr>
    </w:div>
    <w:div w:id="441804729">
      <w:bodyDiv w:val="1"/>
      <w:marLeft w:val="0"/>
      <w:marRight w:val="0"/>
      <w:marTop w:val="0"/>
      <w:marBottom w:val="0"/>
      <w:divBdr>
        <w:top w:val="none" w:sz="0" w:space="0" w:color="auto"/>
        <w:left w:val="none" w:sz="0" w:space="0" w:color="auto"/>
        <w:bottom w:val="none" w:sz="0" w:space="0" w:color="auto"/>
        <w:right w:val="none" w:sz="0" w:space="0" w:color="auto"/>
      </w:divBdr>
    </w:div>
    <w:div w:id="443160725">
      <w:bodyDiv w:val="1"/>
      <w:marLeft w:val="0"/>
      <w:marRight w:val="0"/>
      <w:marTop w:val="0"/>
      <w:marBottom w:val="0"/>
      <w:divBdr>
        <w:top w:val="none" w:sz="0" w:space="0" w:color="auto"/>
        <w:left w:val="none" w:sz="0" w:space="0" w:color="auto"/>
        <w:bottom w:val="none" w:sz="0" w:space="0" w:color="auto"/>
        <w:right w:val="none" w:sz="0" w:space="0" w:color="auto"/>
      </w:divBdr>
    </w:div>
    <w:div w:id="447939273">
      <w:bodyDiv w:val="1"/>
      <w:marLeft w:val="0"/>
      <w:marRight w:val="0"/>
      <w:marTop w:val="0"/>
      <w:marBottom w:val="0"/>
      <w:divBdr>
        <w:top w:val="none" w:sz="0" w:space="0" w:color="auto"/>
        <w:left w:val="none" w:sz="0" w:space="0" w:color="auto"/>
        <w:bottom w:val="none" w:sz="0" w:space="0" w:color="auto"/>
        <w:right w:val="none" w:sz="0" w:space="0" w:color="auto"/>
      </w:divBdr>
    </w:div>
    <w:div w:id="460540583">
      <w:bodyDiv w:val="1"/>
      <w:marLeft w:val="0"/>
      <w:marRight w:val="0"/>
      <w:marTop w:val="0"/>
      <w:marBottom w:val="0"/>
      <w:divBdr>
        <w:top w:val="none" w:sz="0" w:space="0" w:color="auto"/>
        <w:left w:val="none" w:sz="0" w:space="0" w:color="auto"/>
        <w:bottom w:val="none" w:sz="0" w:space="0" w:color="auto"/>
        <w:right w:val="none" w:sz="0" w:space="0" w:color="auto"/>
      </w:divBdr>
    </w:div>
    <w:div w:id="477839730">
      <w:bodyDiv w:val="1"/>
      <w:marLeft w:val="0"/>
      <w:marRight w:val="0"/>
      <w:marTop w:val="0"/>
      <w:marBottom w:val="0"/>
      <w:divBdr>
        <w:top w:val="none" w:sz="0" w:space="0" w:color="auto"/>
        <w:left w:val="none" w:sz="0" w:space="0" w:color="auto"/>
        <w:bottom w:val="none" w:sz="0" w:space="0" w:color="auto"/>
        <w:right w:val="none" w:sz="0" w:space="0" w:color="auto"/>
      </w:divBdr>
    </w:div>
    <w:div w:id="492843247">
      <w:bodyDiv w:val="1"/>
      <w:marLeft w:val="0"/>
      <w:marRight w:val="0"/>
      <w:marTop w:val="0"/>
      <w:marBottom w:val="0"/>
      <w:divBdr>
        <w:top w:val="none" w:sz="0" w:space="0" w:color="auto"/>
        <w:left w:val="none" w:sz="0" w:space="0" w:color="auto"/>
        <w:bottom w:val="none" w:sz="0" w:space="0" w:color="auto"/>
        <w:right w:val="none" w:sz="0" w:space="0" w:color="auto"/>
      </w:divBdr>
    </w:div>
    <w:div w:id="542905988">
      <w:bodyDiv w:val="1"/>
      <w:marLeft w:val="0"/>
      <w:marRight w:val="0"/>
      <w:marTop w:val="0"/>
      <w:marBottom w:val="0"/>
      <w:divBdr>
        <w:top w:val="none" w:sz="0" w:space="0" w:color="auto"/>
        <w:left w:val="none" w:sz="0" w:space="0" w:color="auto"/>
        <w:bottom w:val="none" w:sz="0" w:space="0" w:color="auto"/>
        <w:right w:val="none" w:sz="0" w:space="0" w:color="auto"/>
      </w:divBdr>
    </w:div>
    <w:div w:id="543566889">
      <w:bodyDiv w:val="1"/>
      <w:marLeft w:val="0"/>
      <w:marRight w:val="0"/>
      <w:marTop w:val="0"/>
      <w:marBottom w:val="0"/>
      <w:divBdr>
        <w:top w:val="none" w:sz="0" w:space="0" w:color="auto"/>
        <w:left w:val="none" w:sz="0" w:space="0" w:color="auto"/>
        <w:bottom w:val="none" w:sz="0" w:space="0" w:color="auto"/>
        <w:right w:val="none" w:sz="0" w:space="0" w:color="auto"/>
      </w:divBdr>
    </w:div>
    <w:div w:id="559905363">
      <w:bodyDiv w:val="1"/>
      <w:marLeft w:val="0"/>
      <w:marRight w:val="0"/>
      <w:marTop w:val="0"/>
      <w:marBottom w:val="0"/>
      <w:divBdr>
        <w:top w:val="none" w:sz="0" w:space="0" w:color="auto"/>
        <w:left w:val="none" w:sz="0" w:space="0" w:color="auto"/>
        <w:bottom w:val="none" w:sz="0" w:space="0" w:color="auto"/>
        <w:right w:val="none" w:sz="0" w:space="0" w:color="auto"/>
      </w:divBdr>
    </w:div>
    <w:div w:id="591623303">
      <w:bodyDiv w:val="1"/>
      <w:marLeft w:val="0"/>
      <w:marRight w:val="0"/>
      <w:marTop w:val="0"/>
      <w:marBottom w:val="0"/>
      <w:divBdr>
        <w:top w:val="none" w:sz="0" w:space="0" w:color="auto"/>
        <w:left w:val="none" w:sz="0" w:space="0" w:color="auto"/>
        <w:bottom w:val="none" w:sz="0" w:space="0" w:color="auto"/>
        <w:right w:val="none" w:sz="0" w:space="0" w:color="auto"/>
      </w:divBdr>
    </w:div>
    <w:div w:id="610011905">
      <w:bodyDiv w:val="1"/>
      <w:marLeft w:val="0"/>
      <w:marRight w:val="0"/>
      <w:marTop w:val="0"/>
      <w:marBottom w:val="0"/>
      <w:divBdr>
        <w:top w:val="none" w:sz="0" w:space="0" w:color="auto"/>
        <w:left w:val="none" w:sz="0" w:space="0" w:color="auto"/>
        <w:bottom w:val="none" w:sz="0" w:space="0" w:color="auto"/>
        <w:right w:val="none" w:sz="0" w:space="0" w:color="auto"/>
      </w:divBdr>
    </w:div>
    <w:div w:id="618297598">
      <w:bodyDiv w:val="1"/>
      <w:marLeft w:val="0"/>
      <w:marRight w:val="0"/>
      <w:marTop w:val="0"/>
      <w:marBottom w:val="0"/>
      <w:divBdr>
        <w:top w:val="none" w:sz="0" w:space="0" w:color="auto"/>
        <w:left w:val="none" w:sz="0" w:space="0" w:color="auto"/>
        <w:bottom w:val="none" w:sz="0" w:space="0" w:color="auto"/>
        <w:right w:val="none" w:sz="0" w:space="0" w:color="auto"/>
      </w:divBdr>
    </w:div>
    <w:div w:id="624237151">
      <w:bodyDiv w:val="1"/>
      <w:marLeft w:val="0"/>
      <w:marRight w:val="0"/>
      <w:marTop w:val="0"/>
      <w:marBottom w:val="0"/>
      <w:divBdr>
        <w:top w:val="none" w:sz="0" w:space="0" w:color="auto"/>
        <w:left w:val="none" w:sz="0" w:space="0" w:color="auto"/>
        <w:bottom w:val="none" w:sz="0" w:space="0" w:color="auto"/>
        <w:right w:val="none" w:sz="0" w:space="0" w:color="auto"/>
      </w:divBdr>
    </w:div>
    <w:div w:id="628172027">
      <w:bodyDiv w:val="1"/>
      <w:marLeft w:val="0"/>
      <w:marRight w:val="0"/>
      <w:marTop w:val="0"/>
      <w:marBottom w:val="0"/>
      <w:divBdr>
        <w:top w:val="none" w:sz="0" w:space="0" w:color="auto"/>
        <w:left w:val="none" w:sz="0" w:space="0" w:color="auto"/>
        <w:bottom w:val="none" w:sz="0" w:space="0" w:color="auto"/>
        <w:right w:val="none" w:sz="0" w:space="0" w:color="auto"/>
      </w:divBdr>
    </w:div>
    <w:div w:id="635914115">
      <w:bodyDiv w:val="1"/>
      <w:marLeft w:val="0"/>
      <w:marRight w:val="0"/>
      <w:marTop w:val="0"/>
      <w:marBottom w:val="0"/>
      <w:divBdr>
        <w:top w:val="none" w:sz="0" w:space="0" w:color="auto"/>
        <w:left w:val="none" w:sz="0" w:space="0" w:color="auto"/>
        <w:bottom w:val="none" w:sz="0" w:space="0" w:color="auto"/>
        <w:right w:val="none" w:sz="0" w:space="0" w:color="auto"/>
      </w:divBdr>
    </w:div>
    <w:div w:id="637733376">
      <w:bodyDiv w:val="1"/>
      <w:marLeft w:val="0"/>
      <w:marRight w:val="0"/>
      <w:marTop w:val="0"/>
      <w:marBottom w:val="0"/>
      <w:divBdr>
        <w:top w:val="none" w:sz="0" w:space="0" w:color="auto"/>
        <w:left w:val="none" w:sz="0" w:space="0" w:color="auto"/>
        <w:bottom w:val="none" w:sz="0" w:space="0" w:color="auto"/>
        <w:right w:val="none" w:sz="0" w:space="0" w:color="auto"/>
      </w:divBdr>
    </w:div>
    <w:div w:id="638801818">
      <w:bodyDiv w:val="1"/>
      <w:marLeft w:val="0"/>
      <w:marRight w:val="0"/>
      <w:marTop w:val="0"/>
      <w:marBottom w:val="0"/>
      <w:divBdr>
        <w:top w:val="none" w:sz="0" w:space="0" w:color="auto"/>
        <w:left w:val="none" w:sz="0" w:space="0" w:color="auto"/>
        <w:bottom w:val="none" w:sz="0" w:space="0" w:color="auto"/>
        <w:right w:val="none" w:sz="0" w:space="0" w:color="auto"/>
      </w:divBdr>
    </w:div>
    <w:div w:id="645165205">
      <w:bodyDiv w:val="1"/>
      <w:marLeft w:val="0"/>
      <w:marRight w:val="0"/>
      <w:marTop w:val="0"/>
      <w:marBottom w:val="0"/>
      <w:divBdr>
        <w:top w:val="none" w:sz="0" w:space="0" w:color="auto"/>
        <w:left w:val="none" w:sz="0" w:space="0" w:color="auto"/>
        <w:bottom w:val="none" w:sz="0" w:space="0" w:color="auto"/>
        <w:right w:val="none" w:sz="0" w:space="0" w:color="auto"/>
      </w:divBdr>
      <w:divsChild>
        <w:div w:id="832457344">
          <w:marLeft w:val="0"/>
          <w:marRight w:val="0"/>
          <w:marTop w:val="100"/>
          <w:marBottom w:val="100"/>
          <w:divBdr>
            <w:top w:val="none" w:sz="0" w:space="0" w:color="auto"/>
            <w:left w:val="none" w:sz="0" w:space="0" w:color="auto"/>
            <w:bottom w:val="none" w:sz="0" w:space="0" w:color="auto"/>
            <w:right w:val="none" w:sz="0" w:space="0" w:color="auto"/>
          </w:divBdr>
          <w:divsChild>
            <w:div w:id="669527251">
              <w:marLeft w:val="0"/>
              <w:marRight w:val="0"/>
              <w:marTop w:val="0"/>
              <w:marBottom w:val="0"/>
              <w:divBdr>
                <w:top w:val="none" w:sz="0" w:space="0" w:color="auto"/>
                <w:left w:val="none" w:sz="0" w:space="0" w:color="auto"/>
                <w:bottom w:val="none" w:sz="0" w:space="0" w:color="auto"/>
                <w:right w:val="none" w:sz="0" w:space="0" w:color="auto"/>
              </w:divBdr>
              <w:divsChild>
                <w:div w:id="1885408681">
                  <w:marLeft w:val="105"/>
                  <w:marRight w:val="105"/>
                  <w:marTop w:val="150"/>
                  <w:marBottom w:val="150"/>
                  <w:divBdr>
                    <w:top w:val="none" w:sz="0" w:space="0" w:color="auto"/>
                    <w:left w:val="none" w:sz="0" w:space="0" w:color="auto"/>
                    <w:bottom w:val="none" w:sz="0" w:space="0" w:color="auto"/>
                    <w:right w:val="none" w:sz="0" w:space="0" w:color="auto"/>
                  </w:divBdr>
                  <w:divsChild>
                    <w:div w:id="545339042">
                      <w:marLeft w:val="0"/>
                      <w:marRight w:val="0"/>
                      <w:marTop w:val="0"/>
                      <w:marBottom w:val="0"/>
                      <w:divBdr>
                        <w:top w:val="none" w:sz="0" w:space="0" w:color="auto"/>
                        <w:left w:val="none" w:sz="0" w:space="0" w:color="auto"/>
                        <w:bottom w:val="none" w:sz="0" w:space="0" w:color="auto"/>
                        <w:right w:val="none" w:sz="0" w:space="0" w:color="auto"/>
                      </w:divBdr>
                      <w:divsChild>
                        <w:div w:id="241112393">
                          <w:marLeft w:val="0"/>
                          <w:marRight w:val="0"/>
                          <w:marTop w:val="0"/>
                          <w:marBottom w:val="0"/>
                          <w:divBdr>
                            <w:top w:val="none" w:sz="0" w:space="0" w:color="auto"/>
                            <w:left w:val="none" w:sz="0" w:space="0" w:color="auto"/>
                            <w:bottom w:val="none" w:sz="0" w:space="0" w:color="auto"/>
                            <w:right w:val="none" w:sz="0" w:space="0" w:color="auto"/>
                          </w:divBdr>
                          <w:divsChild>
                            <w:div w:id="1329098423">
                              <w:marLeft w:val="0"/>
                              <w:marRight w:val="0"/>
                              <w:marTop w:val="0"/>
                              <w:marBottom w:val="0"/>
                              <w:divBdr>
                                <w:top w:val="none" w:sz="0" w:space="0" w:color="auto"/>
                                <w:left w:val="none" w:sz="0" w:space="0" w:color="auto"/>
                                <w:bottom w:val="none" w:sz="0" w:space="0" w:color="auto"/>
                                <w:right w:val="none" w:sz="0" w:space="0" w:color="auto"/>
                              </w:divBdr>
                              <w:divsChild>
                                <w:div w:id="1363826696">
                                  <w:marLeft w:val="105"/>
                                  <w:marRight w:val="105"/>
                                  <w:marTop w:val="150"/>
                                  <w:marBottom w:val="150"/>
                                  <w:divBdr>
                                    <w:top w:val="none" w:sz="0" w:space="0" w:color="auto"/>
                                    <w:left w:val="none" w:sz="0" w:space="0" w:color="auto"/>
                                    <w:bottom w:val="none" w:sz="0" w:space="0" w:color="auto"/>
                                    <w:right w:val="none" w:sz="0" w:space="0" w:color="auto"/>
                                  </w:divBdr>
                                  <w:divsChild>
                                    <w:div w:id="785927816">
                                      <w:marLeft w:val="0"/>
                                      <w:marRight w:val="0"/>
                                      <w:marTop w:val="0"/>
                                      <w:marBottom w:val="0"/>
                                      <w:divBdr>
                                        <w:top w:val="none" w:sz="0" w:space="0" w:color="auto"/>
                                        <w:left w:val="none" w:sz="0" w:space="0" w:color="auto"/>
                                        <w:bottom w:val="none" w:sz="0" w:space="0" w:color="auto"/>
                                        <w:right w:val="none" w:sz="0" w:space="0" w:color="auto"/>
                                      </w:divBdr>
                                      <w:divsChild>
                                        <w:div w:id="794519861">
                                          <w:marLeft w:val="0"/>
                                          <w:marRight w:val="0"/>
                                          <w:marTop w:val="0"/>
                                          <w:marBottom w:val="0"/>
                                          <w:divBdr>
                                            <w:top w:val="none" w:sz="0" w:space="0" w:color="auto"/>
                                            <w:left w:val="none" w:sz="0" w:space="0" w:color="auto"/>
                                            <w:bottom w:val="none" w:sz="0" w:space="0" w:color="auto"/>
                                            <w:right w:val="none" w:sz="0" w:space="0" w:color="auto"/>
                                          </w:divBdr>
                                          <w:divsChild>
                                            <w:div w:id="1252550204">
                                              <w:marLeft w:val="0"/>
                                              <w:marRight w:val="0"/>
                                              <w:marTop w:val="0"/>
                                              <w:marBottom w:val="0"/>
                                              <w:divBdr>
                                                <w:top w:val="none" w:sz="0" w:space="0" w:color="auto"/>
                                                <w:left w:val="none" w:sz="0" w:space="0" w:color="auto"/>
                                                <w:bottom w:val="none" w:sz="0" w:space="0" w:color="auto"/>
                                                <w:right w:val="none" w:sz="0" w:space="0" w:color="auto"/>
                                              </w:divBdr>
                                              <w:divsChild>
                                                <w:div w:id="1563054938">
                                                  <w:marLeft w:val="0"/>
                                                  <w:marRight w:val="0"/>
                                                  <w:marTop w:val="0"/>
                                                  <w:marBottom w:val="0"/>
                                                  <w:divBdr>
                                                    <w:top w:val="none" w:sz="0" w:space="0" w:color="auto"/>
                                                    <w:left w:val="none" w:sz="0" w:space="0" w:color="auto"/>
                                                    <w:bottom w:val="none" w:sz="0" w:space="0" w:color="auto"/>
                                                    <w:right w:val="none" w:sz="0" w:space="0" w:color="auto"/>
                                                  </w:divBdr>
                                                  <w:divsChild>
                                                    <w:div w:id="1462188849">
                                                      <w:marLeft w:val="105"/>
                                                      <w:marRight w:val="105"/>
                                                      <w:marTop w:val="150"/>
                                                      <w:marBottom w:val="150"/>
                                                      <w:divBdr>
                                                        <w:top w:val="none" w:sz="0" w:space="0" w:color="auto"/>
                                                        <w:left w:val="none" w:sz="0" w:space="0" w:color="auto"/>
                                                        <w:bottom w:val="none" w:sz="0" w:space="0" w:color="auto"/>
                                                        <w:right w:val="none" w:sz="0" w:space="0" w:color="auto"/>
                                                      </w:divBdr>
                                                      <w:divsChild>
                                                        <w:div w:id="1609124051">
                                                          <w:marLeft w:val="0"/>
                                                          <w:marRight w:val="0"/>
                                                          <w:marTop w:val="0"/>
                                                          <w:marBottom w:val="0"/>
                                                          <w:divBdr>
                                                            <w:top w:val="none" w:sz="0" w:space="0" w:color="auto"/>
                                                            <w:left w:val="none" w:sz="0" w:space="0" w:color="auto"/>
                                                            <w:bottom w:val="none" w:sz="0" w:space="0" w:color="auto"/>
                                                            <w:right w:val="none" w:sz="0" w:space="0" w:color="auto"/>
                                                          </w:divBdr>
                                                          <w:divsChild>
                                                            <w:div w:id="1521117581">
                                                              <w:marLeft w:val="0"/>
                                                              <w:marRight w:val="0"/>
                                                              <w:marTop w:val="0"/>
                                                              <w:marBottom w:val="0"/>
                                                              <w:divBdr>
                                                                <w:top w:val="none" w:sz="0" w:space="0" w:color="auto"/>
                                                                <w:left w:val="none" w:sz="0" w:space="0" w:color="auto"/>
                                                                <w:bottom w:val="none" w:sz="0" w:space="0" w:color="auto"/>
                                                                <w:right w:val="none" w:sz="0" w:space="0" w:color="auto"/>
                                                              </w:divBdr>
                                                              <w:divsChild>
                                                                <w:div w:id="1215045146">
                                                                  <w:marLeft w:val="0"/>
                                                                  <w:marRight w:val="0"/>
                                                                  <w:marTop w:val="0"/>
                                                                  <w:marBottom w:val="0"/>
                                                                  <w:divBdr>
                                                                    <w:top w:val="none" w:sz="0" w:space="0" w:color="auto"/>
                                                                    <w:left w:val="none" w:sz="0" w:space="0" w:color="auto"/>
                                                                    <w:bottom w:val="none" w:sz="0" w:space="0" w:color="auto"/>
                                                                    <w:right w:val="none" w:sz="0" w:space="0" w:color="auto"/>
                                                                  </w:divBdr>
                                                                  <w:divsChild>
                                                                    <w:div w:id="1757705546">
                                                                      <w:marLeft w:val="0"/>
                                                                      <w:marRight w:val="0"/>
                                                                      <w:marTop w:val="0"/>
                                                                      <w:marBottom w:val="0"/>
                                                                      <w:divBdr>
                                                                        <w:top w:val="none" w:sz="0" w:space="0" w:color="auto"/>
                                                                        <w:left w:val="none" w:sz="0" w:space="0" w:color="auto"/>
                                                                        <w:bottom w:val="none" w:sz="0" w:space="0" w:color="auto"/>
                                                                        <w:right w:val="none" w:sz="0" w:space="0" w:color="auto"/>
                                                                      </w:divBdr>
                                                                      <w:divsChild>
                                                                        <w:div w:id="1078674646">
                                                                          <w:marLeft w:val="0"/>
                                                                          <w:marRight w:val="0"/>
                                                                          <w:marTop w:val="0"/>
                                                                          <w:marBottom w:val="0"/>
                                                                          <w:divBdr>
                                                                            <w:top w:val="none" w:sz="0" w:space="0" w:color="auto"/>
                                                                            <w:left w:val="none" w:sz="0" w:space="0" w:color="auto"/>
                                                                            <w:bottom w:val="none" w:sz="0" w:space="0" w:color="auto"/>
                                                                            <w:right w:val="none" w:sz="0" w:space="0" w:color="auto"/>
                                                                          </w:divBdr>
                                                                          <w:divsChild>
                                                                            <w:div w:id="429397942">
                                                                              <w:marLeft w:val="105"/>
                                                                              <w:marRight w:val="105"/>
                                                                              <w:marTop w:val="150"/>
                                                                              <w:marBottom w:val="150"/>
                                                                              <w:divBdr>
                                                                                <w:top w:val="none" w:sz="0" w:space="0" w:color="auto"/>
                                                                                <w:left w:val="none" w:sz="0" w:space="0" w:color="auto"/>
                                                                                <w:bottom w:val="none" w:sz="0" w:space="0" w:color="auto"/>
                                                                                <w:right w:val="none" w:sz="0" w:space="0" w:color="auto"/>
                                                                              </w:divBdr>
                                                                              <w:divsChild>
                                                                                <w:div w:id="754666972">
                                                                                  <w:marLeft w:val="0"/>
                                                                                  <w:marRight w:val="0"/>
                                                                                  <w:marTop w:val="0"/>
                                                                                  <w:marBottom w:val="0"/>
                                                                                  <w:divBdr>
                                                                                    <w:top w:val="none" w:sz="0" w:space="0" w:color="auto"/>
                                                                                    <w:left w:val="none" w:sz="0" w:space="0" w:color="auto"/>
                                                                                    <w:bottom w:val="none" w:sz="0" w:space="0" w:color="auto"/>
                                                                                    <w:right w:val="none" w:sz="0" w:space="0" w:color="auto"/>
                                                                                  </w:divBdr>
                                                                                  <w:divsChild>
                                                                                    <w:div w:id="701708920">
                                                                                      <w:marLeft w:val="0"/>
                                                                                      <w:marRight w:val="0"/>
                                                                                      <w:marTop w:val="0"/>
                                                                                      <w:marBottom w:val="0"/>
                                                                                      <w:divBdr>
                                                                                        <w:top w:val="none" w:sz="0" w:space="0" w:color="auto"/>
                                                                                        <w:left w:val="none" w:sz="0" w:space="0" w:color="auto"/>
                                                                                        <w:bottom w:val="none" w:sz="0" w:space="0" w:color="auto"/>
                                                                                        <w:right w:val="none" w:sz="0" w:space="0" w:color="auto"/>
                                                                                      </w:divBdr>
                                                                                      <w:divsChild>
                                                                                        <w:div w:id="2014799613">
                                                                                          <w:marLeft w:val="0"/>
                                                                                          <w:marRight w:val="0"/>
                                                                                          <w:marTop w:val="0"/>
                                                                                          <w:marBottom w:val="0"/>
                                                                                          <w:divBdr>
                                                                                            <w:top w:val="none" w:sz="0" w:space="0" w:color="auto"/>
                                                                                            <w:left w:val="none" w:sz="0" w:space="0" w:color="auto"/>
                                                                                            <w:bottom w:val="none" w:sz="0" w:space="0" w:color="auto"/>
                                                                                            <w:right w:val="none" w:sz="0" w:space="0" w:color="auto"/>
                                                                                          </w:divBdr>
                                                                                          <w:divsChild>
                                                                                            <w:div w:id="1588423827">
                                                                                              <w:marLeft w:val="0"/>
                                                                                              <w:marRight w:val="0"/>
                                                                                              <w:marTop w:val="0"/>
                                                                                              <w:marBottom w:val="0"/>
                                                                                              <w:divBdr>
                                                                                                <w:top w:val="none" w:sz="0" w:space="0" w:color="auto"/>
                                                                                                <w:left w:val="none" w:sz="0" w:space="0" w:color="auto"/>
                                                                                                <w:bottom w:val="none" w:sz="0" w:space="0" w:color="auto"/>
                                                                                                <w:right w:val="none" w:sz="0" w:space="0" w:color="auto"/>
                                                                                              </w:divBdr>
                                                                                              <w:divsChild>
                                                                                                <w:div w:id="613709755">
                                                                                                  <w:marLeft w:val="0"/>
                                                                                                  <w:marRight w:val="0"/>
                                                                                                  <w:marTop w:val="0"/>
                                                                                                  <w:marBottom w:val="0"/>
                                                                                                  <w:divBdr>
                                                                                                    <w:top w:val="none" w:sz="0" w:space="0" w:color="auto"/>
                                                                                                    <w:left w:val="none" w:sz="0" w:space="0" w:color="auto"/>
                                                                                                    <w:bottom w:val="none" w:sz="0" w:space="0" w:color="auto"/>
                                                                                                    <w:right w:val="none" w:sz="0" w:space="0" w:color="auto"/>
                                                                                                  </w:divBdr>
                                                                                                  <w:divsChild>
                                                                                                    <w:div w:id="1182160206">
                                                                                                      <w:marLeft w:val="0"/>
                                                                                                      <w:marRight w:val="0"/>
                                                                                                      <w:marTop w:val="0"/>
                                                                                                      <w:marBottom w:val="0"/>
                                                                                                      <w:divBdr>
                                                                                                        <w:top w:val="none" w:sz="0" w:space="0" w:color="auto"/>
                                                                                                        <w:left w:val="none" w:sz="0" w:space="0" w:color="auto"/>
                                                                                                        <w:bottom w:val="none" w:sz="0" w:space="0" w:color="auto"/>
                                                                                                        <w:right w:val="none" w:sz="0" w:space="0" w:color="auto"/>
                                                                                                      </w:divBdr>
                                                                                                      <w:divsChild>
                                                                                                        <w:div w:id="266161619">
                                                                                                          <w:marLeft w:val="0"/>
                                                                                                          <w:marRight w:val="0"/>
                                                                                                          <w:marTop w:val="0"/>
                                                                                                          <w:marBottom w:val="0"/>
                                                                                                          <w:divBdr>
                                                                                                            <w:top w:val="none" w:sz="0" w:space="0" w:color="auto"/>
                                                                                                            <w:left w:val="none" w:sz="0" w:space="0" w:color="auto"/>
                                                                                                            <w:bottom w:val="none" w:sz="0" w:space="0" w:color="auto"/>
                                                                                                            <w:right w:val="none" w:sz="0" w:space="0" w:color="auto"/>
                                                                                                          </w:divBdr>
                                                                                                          <w:divsChild>
                                                                                                            <w:div w:id="1900707826">
                                                                                                              <w:marLeft w:val="0"/>
                                                                                                              <w:marRight w:val="0"/>
                                                                                                              <w:marTop w:val="0"/>
                                                                                                              <w:marBottom w:val="0"/>
                                                                                                              <w:divBdr>
                                                                                                                <w:top w:val="none" w:sz="0" w:space="0" w:color="auto"/>
                                                                                                                <w:left w:val="none" w:sz="0" w:space="0" w:color="auto"/>
                                                                                                                <w:bottom w:val="none" w:sz="0" w:space="0" w:color="auto"/>
                                                                                                                <w:right w:val="none" w:sz="0" w:space="0" w:color="auto"/>
                                                                                                              </w:divBdr>
                                                                                                              <w:divsChild>
                                                                                                                <w:div w:id="864295404">
                                                                                                                  <w:marLeft w:val="0"/>
                                                                                                                  <w:marRight w:val="0"/>
                                                                                                                  <w:marTop w:val="0"/>
                                                                                                                  <w:marBottom w:val="0"/>
                                                                                                                  <w:divBdr>
                                                                                                                    <w:top w:val="none" w:sz="0" w:space="0" w:color="auto"/>
                                                                                                                    <w:left w:val="none" w:sz="0" w:space="0" w:color="auto"/>
                                                                                                                    <w:bottom w:val="none" w:sz="0" w:space="0" w:color="auto"/>
                                                                                                                    <w:right w:val="none" w:sz="0" w:space="0" w:color="auto"/>
                                                                                                                  </w:divBdr>
                                                                                                                </w:div>
                                                                                                                <w:div w:id="19009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4944">
                                                                                                      <w:marLeft w:val="0"/>
                                                                                                      <w:marRight w:val="0"/>
                                                                                                      <w:marTop w:val="0"/>
                                                                                                      <w:marBottom w:val="0"/>
                                                                                                      <w:divBdr>
                                                                                                        <w:top w:val="none" w:sz="0" w:space="0" w:color="auto"/>
                                                                                                        <w:left w:val="none" w:sz="0" w:space="0" w:color="auto"/>
                                                                                                        <w:bottom w:val="none" w:sz="0" w:space="0" w:color="auto"/>
                                                                                                        <w:right w:val="none" w:sz="0" w:space="0" w:color="auto"/>
                                                                                                      </w:divBdr>
                                                                                                    </w:div>
                                                                                                    <w:div w:id="484901989">
                                                                                                      <w:marLeft w:val="0"/>
                                                                                                      <w:marRight w:val="0"/>
                                                                                                      <w:marTop w:val="0"/>
                                                                                                      <w:marBottom w:val="0"/>
                                                                                                      <w:divBdr>
                                                                                                        <w:top w:val="none" w:sz="0" w:space="0" w:color="auto"/>
                                                                                                        <w:left w:val="none" w:sz="0" w:space="0" w:color="auto"/>
                                                                                                        <w:bottom w:val="none" w:sz="0" w:space="0" w:color="auto"/>
                                                                                                        <w:right w:val="none" w:sz="0" w:space="0" w:color="auto"/>
                                                                                                      </w:divBdr>
                                                                                                    </w:div>
                                                                                                    <w:div w:id="664744991">
                                                                                                      <w:marLeft w:val="0"/>
                                                                                                      <w:marRight w:val="0"/>
                                                                                                      <w:marTop w:val="0"/>
                                                                                                      <w:marBottom w:val="0"/>
                                                                                                      <w:divBdr>
                                                                                                        <w:top w:val="none" w:sz="0" w:space="0" w:color="auto"/>
                                                                                                        <w:left w:val="none" w:sz="0" w:space="0" w:color="auto"/>
                                                                                                        <w:bottom w:val="none" w:sz="0" w:space="0" w:color="auto"/>
                                                                                                        <w:right w:val="none" w:sz="0" w:space="0" w:color="auto"/>
                                                                                                      </w:divBdr>
                                                                                                    </w:div>
                                                                                                    <w:div w:id="888498938">
                                                                                                      <w:marLeft w:val="0"/>
                                                                                                      <w:marRight w:val="0"/>
                                                                                                      <w:marTop w:val="75"/>
                                                                                                      <w:marBottom w:val="0"/>
                                                                                                      <w:divBdr>
                                                                                                        <w:top w:val="single" w:sz="6" w:space="6" w:color="808080"/>
                                                                                                        <w:left w:val="none" w:sz="0" w:space="0" w:color="auto"/>
                                                                                                        <w:bottom w:val="none" w:sz="0" w:space="0" w:color="auto"/>
                                                                                                        <w:right w:val="none" w:sz="0" w:space="0" w:color="auto"/>
                                                                                                      </w:divBdr>
                                                                                                      <w:divsChild>
                                                                                                        <w:div w:id="839655779">
                                                                                                          <w:marLeft w:val="0"/>
                                                                                                          <w:marRight w:val="0"/>
                                                                                                          <w:marTop w:val="0"/>
                                                                                                          <w:marBottom w:val="0"/>
                                                                                                          <w:divBdr>
                                                                                                            <w:top w:val="none" w:sz="0" w:space="0" w:color="auto"/>
                                                                                                            <w:left w:val="none" w:sz="0" w:space="0" w:color="auto"/>
                                                                                                            <w:bottom w:val="none" w:sz="0" w:space="0" w:color="auto"/>
                                                                                                            <w:right w:val="none" w:sz="0" w:space="0" w:color="auto"/>
                                                                                                          </w:divBdr>
                                                                                                        </w:div>
                                                                                                        <w:div w:id="17939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460">
                                                                                              <w:marLeft w:val="0"/>
                                                                                              <w:marRight w:val="0"/>
                                                                                              <w:marTop w:val="0"/>
                                                                                              <w:marBottom w:val="0"/>
                                                                                              <w:divBdr>
                                                                                                <w:top w:val="none" w:sz="0" w:space="0" w:color="auto"/>
                                                                                                <w:left w:val="none" w:sz="0" w:space="0" w:color="auto"/>
                                                                                                <w:bottom w:val="none" w:sz="0" w:space="0" w:color="auto"/>
                                                                                                <w:right w:val="none" w:sz="0" w:space="0" w:color="auto"/>
                                                                                              </w:divBdr>
                                                                                              <w:divsChild>
                                                                                                <w:div w:id="1108351006">
                                                                                                  <w:marLeft w:val="0"/>
                                                                                                  <w:marRight w:val="0"/>
                                                                                                  <w:marTop w:val="0"/>
                                                                                                  <w:marBottom w:val="0"/>
                                                                                                  <w:divBdr>
                                                                                                    <w:top w:val="none" w:sz="0" w:space="0" w:color="auto"/>
                                                                                                    <w:left w:val="none" w:sz="0" w:space="0" w:color="auto"/>
                                                                                                    <w:bottom w:val="none" w:sz="0" w:space="0" w:color="auto"/>
                                                                                                    <w:right w:val="none" w:sz="0" w:space="0" w:color="auto"/>
                                                                                                  </w:divBdr>
                                                                                                </w:div>
                                                                                                <w:div w:id="980113940">
                                                                                                  <w:marLeft w:val="0"/>
                                                                                                  <w:marRight w:val="0"/>
                                                                                                  <w:marTop w:val="0"/>
                                                                                                  <w:marBottom w:val="0"/>
                                                                                                  <w:divBdr>
                                                                                                    <w:top w:val="none" w:sz="0" w:space="0" w:color="auto"/>
                                                                                                    <w:left w:val="none" w:sz="0" w:space="0" w:color="auto"/>
                                                                                                    <w:bottom w:val="none" w:sz="0" w:space="0" w:color="auto"/>
                                                                                                    <w:right w:val="none" w:sz="0" w:space="0" w:color="auto"/>
                                                                                                  </w:divBdr>
                                                                                                </w:div>
                                                                                                <w:div w:id="1445691064">
                                                                                                  <w:marLeft w:val="0"/>
                                                                                                  <w:marRight w:val="0"/>
                                                                                                  <w:marTop w:val="0"/>
                                                                                                  <w:marBottom w:val="0"/>
                                                                                                  <w:divBdr>
                                                                                                    <w:top w:val="none" w:sz="0" w:space="0" w:color="auto"/>
                                                                                                    <w:left w:val="none" w:sz="0" w:space="0" w:color="auto"/>
                                                                                                    <w:bottom w:val="none" w:sz="0" w:space="0" w:color="auto"/>
                                                                                                    <w:right w:val="none" w:sz="0" w:space="0" w:color="auto"/>
                                                                                                  </w:divBdr>
                                                                                                </w:div>
                                                                                                <w:div w:id="399253156">
                                                                                                  <w:marLeft w:val="0"/>
                                                                                                  <w:marRight w:val="0"/>
                                                                                                  <w:marTop w:val="0"/>
                                                                                                  <w:marBottom w:val="0"/>
                                                                                                  <w:divBdr>
                                                                                                    <w:top w:val="none" w:sz="0" w:space="0" w:color="auto"/>
                                                                                                    <w:left w:val="none" w:sz="0" w:space="0" w:color="auto"/>
                                                                                                    <w:bottom w:val="none" w:sz="0" w:space="0" w:color="auto"/>
                                                                                                    <w:right w:val="none" w:sz="0" w:space="0" w:color="auto"/>
                                                                                                  </w:divBdr>
                                                                                                </w:div>
                                                                                                <w:div w:id="851843814">
                                                                                                  <w:marLeft w:val="0"/>
                                                                                                  <w:marRight w:val="0"/>
                                                                                                  <w:marTop w:val="0"/>
                                                                                                  <w:marBottom w:val="0"/>
                                                                                                  <w:divBdr>
                                                                                                    <w:top w:val="none" w:sz="0" w:space="0" w:color="auto"/>
                                                                                                    <w:left w:val="none" w:sz="0" w:space="0" w:color="auto"/>
                                                                                                    <w:bottom w:val="none" w:sz="0" w:space="0" w:color="auto"/>
                                                                                                    <w:right w:val="none" w:sz="0" w:space="0" w:color="auto"/>
                                                                                                  </w:divBdr>
                                                                                                  <w:divsChild>
                                                                                                    <w:div w:id="383724048">
                                                                                                      <w:marLeft w:val="0"/>
                                                                                                      <w:marRight w:val="0"/>
                                                                                                      <w:marTop w:val="0"/>
                                                                                                      <w:marBottom w:val="0"/>
                                                                                                      <w:divBdr>
                                                                                                        <w:top w:val="none" w:sz="0" w:space="0" w:color="auto"/>
                                                                                                        <w:left w:val="none" w:sz="0" w:space="0" w:color="auto"/>
                                                                                                        <w:bottom w:val="none" w:sz="0" w:space="0" w:color="auto"/>
                                                                                                        <w:right w:val="none" w:sz="0" w:space="0" w:color="auto"/>
                                                                                                      </w:divBdr>
                                                                                                      <w:divsChild>
                                                                                                        <w:div w:id="2095929607">
                                                                                                          <w:marLeft w:val="0"/>
                                                                                                          <w:marRight w:val="0"/>
                                                                                                          <w:marTop w:val="0"/>
                                                                                                          <w:marBottom w:val="0"/>
                                                                                                          <w:divBdr>
                                                                                                            <w:top w:val="none" w:sz="0" w:space="0" w:color="auto"/>
                                                                                                            <w:left w:val="none" w:sz="0" w:space="0" w:color="auto"/>
                                                                                                            <w:bottom w:val="none" w:sz="0" w:space="0" w:color="auto"/>
                                                                                                            <w:right w:val="none" w:sz="0" w:space="0" w:color="auto"/>
                                                                                                          </w:divBdr>
                                                                                                          <w:divsChild>
                                                                                                            <w:div w:id="2077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8814">
                                                                                                      <w:marLeft w:val="0"/>
                                                                                                      <w:marRight w:val="0"/>
                                                                                                      <w:marTop w:val="0"/>
                                                                                                      <w:marBottom w:val="0"/>
                                                                                                      <w:divBdr>
                                                                                                        <w:top w:val="none" w:sz="0" w:space="0" w:color="auto"/>
                                                                                                        <w:left w:val="none" w:sz="0" w:space="0" w:color="auto"/>
                                                                                                        <w:bottom w:val="none" w:sz="0" w:space="0" w:color="auto"/>
                                                                                                        <w:right w:val="none" w:sz="0" w:space="0" w:color="auto"/>
                                                                                                      </w:divBdr>
                                                                                                      <w:divsChild>
                                                                                                        <w:div w:id="885411096">
                                                                                                          <w:marLeft w:val="0"/>
                                                                                                          <w:marRight w:val="0"/>
                                                                                                          <w:marTop w:val="0"/>
                                                                                                          <w:marBottom w:val="0"/>
                                                                                                          <w:divBdr>
                                                                                                            <w:top w:val="none" w:sz="0" w:space="0" w:color="auto"/>
                                                                                                            <w:left w:val="none" w:sz="0" w:space="0" w:color="auto"/>
                                                                                                            <w:bottom w:val="none" w:sz="0" w:space="0" w:color="auto"/>
                                                                                                            <w:right w:val="none" w:sz="0" w:space="0" w:color="auto"/>
                                                                                                          </w:divBdr>
                                                                                                        </w:div>
                                                                                                        <w:div w:id="1421874761">
                                                                                                          <w:marLeft w:val="0"/>
                                                                                                          <w:marRight w:val="0"/>
                                                                                                          <w:marTop w:val="0"/>
                                                                                                          <w:marBottom w:val="0"/>
                                                                                                          <w:divBdr>
                                                                                                            <w:top w:val="none" w:sz="0" w:space="0" w:color="auto"/>
                                                                                                            <w:left w:val="none" w:sz="0" w:space="0" w:color="auto"/>
                                                                                                            <w:bottom w:val="none" w:sz="0" w:space="0" w:color="auto"/>
                                                                                                            <w:right w:val="none" w:sz="0" w:space="0" w:color="auto"/>
                                                                                                          </w:divBdr>
                                                                                                          <w:divsChild>
                                                                                                            <w:div w:id="166135637">
                                                                                                              <w:marLeft w:val="0"/>
                                                                                                              <w:marRight w:val="0"/>
                                                                                                              <w:marTop w:val="0"/>
                                                                                                              <w:marBottom w:val="0"/>
                                                                                                              <w:divBdr>
                                                                                                                <w:top w:val="none" w:sz="0" w:space="0" w:color="auto"/>
                                                                                                                <w:left w:val="none" w:sz="0" w:space="0" w:color="auto"/>
                                                                                                                <w:bottom w:val="none" w:sz="0" w:space="0" w:color="auto"/>
                                                                                                                <w:right w:val="none" w:sz="0" w:space="0" w:color="auto"/>
                                                                                                              </w:divBdr>
                                                                                                              <w:divsChild>
                                                                                                                <w:div w:id="1232734275">
                                                                                                                  <w:marLeft w:val="0"/>
                                                                                                                  <w:marRight w:val="0"/>
                                                                                                                  <w:marTop w:val="0"/>
                                                                                                                  <w:marBottom w:val="0"/>
                                                                                                                  <w:divBdr>
                                                                                                                    <w:top w:val="none" w:sz="0" w:space="0" w:color="auto"/>
                                                                                                                    <w:left w:val="none" w:sz="0" w:space="0" w:color="auto"/>
                                                                                                                    <w:bottom w:val="none" w:sz="0" w:space="0" w:color="auto"/>
                                                                                                                    <w:right w:val="none" w:sz="0" w:space="0" w:color="auto"/>
                                                                                                                  </w:divBdr>
                                                                                                                  <w:divsChild>
                                                                                                                    <w:div w:id="218252848">
                                                                                                                      <w:marLeft w:val="0"/>
                                                                                                                      <w:marRight w:val="0"/>
                                                                                                                      <w:marTop w:val="0"/>
                                                                                                                      <w:marBottom w:val="0"/>
                                                                                                                      <w:divBdr>
                                                                                                                        <w:top w:val="none" w:sz="0" w:space="0" w:color="auto"/>
                                                                                                                        <w:left w:val="none" w:sz="0" w:space="0" w:color="auto"/>
                                                                                                                        <w:bottom w:val="none" w:sz="0" w:space="0" w:color="auto"/>
                                                                                                                        <w:right w:val="none" w:sz="0" w:space="0" w:color="auto"/>
                                                                                                                      </w:divBdr>
                                                                                                                      <w:divsChild>
                                                                                                                        <w:div w:id="11703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72994">
                                                                                                      <w:marLeft w:val="0"/>
                                                                                                      <w:marRight w:val="0"/>
                                                                                                      <w:marTop w:val="0"/>
                                                                                                      <w:marBottom w:val="0"/>
                                                                                                      <w:divBdr>
                                                                                                        <w:top w:val="none" w:sz="0" w:space="0" w:color="auto"/>
                                                                                                        <w:left w:val="none" w:sz="0" w:space="0" w:color="auto"/>
                                                                                                        <w:bottom w:val="none" w:sz="0" w:space="0" w:color="auto"/>
                                                                                                        <w:right w:val="none" w:sz="0" w:space="0" w:color="auto"/>
                                                                                                      </w:divBdr>
                                                                                                      <w:divsChild>
                                                                                                        <w:div w:id="321155005">
                                                                                                          <w:marLeft w:val="0"/>
                                                                                                          <w:marRight w:val="0"/>
                                                                                                          <w:marTop w:val="0"/>
                                                                                                          <w:marBottom w:val="0"/>
                                                                                                          <w:divBdr>
                                                                                                            <w:top w:val="none" w:sz="0" w:space="0" w:color="auto"/>
                                                                                                            <w:left w:val="none" w:sz="0" w:space="0" w:color="auto"/>
                                                                                                            <w:bottom w:val="none" w:sz="0" w:space="0" w:color="auto"/>
                                                                                                            <w:right w:val="none" w:sz="0" w:space="0" w:color="auto"/>
                                                                                                          </w:divBdr>
                                                                                                        </w:div>
                                                                                                        <w:div w:id="1936135729">
                                                                                                          <w:marLeft w:val="0"/>
                                                                                                          <w:marRight w:val="0"/>
                                                                                                          <w:marTop w:val="0"/>
                                                                                                          <w:marBottom w:val="0"/>
                                                                                                          <w:divBdr>
                                                                                                            <w:top w:val="none" w:sz="0" w:space="0" w:color="auto"/>
                                                                                                            <w:left w:val="none" w:sz="0" w:space="0" w:color="auto"/>
                                                                                                            <w:bottom w:val="none" w:sz="0" w:space="0" w:color="auto"/>
                                                                                                            <w:right w:val="none" w:sz="0" w:space="0" w:color="auto"/>
                                                                                                          </w:divBdr>
                                                                                                          <w:divsChild>
                                                                                                            <w:div w:id="665667942">
                                                                                                              <w:marLeft w:val="0"/>
                                                                                                              <w:marRight w:val="0"/>
                                                                                                              <w:marTop w:val="0"/>
                                                                                                              <w:marBottom w:val="0"/>
                                                                                                              <w:divBdr>
                                                                                                                <w:top w:val="none" w:sz="0" w:space="0" w:color="auto"/>
                                                                                                                <w:left w:val="none" w:sz="0" w:space="0" w:color="auto"/>
                                                                                                                <w:bottom w:val="none" w:sz="0" w:space="0" w:color="auto"/>
                                                                                                                <w:right w:val="none" w:sz="0" w:space="0" w:color="auto"/>
                                                                                                              </w:divBdr>
                                                                                                              <w:divsChild>
                                                                                                                <w:div w:id="1798066162">
                                                                                                                  <w:marLeft w:val="0"/>
                                                                                                                  <w:marRight w:val="0"/>
                                                                                                                  <w:marTop w:val="0"/>
                                                                                                                  <w:marBottom w:val="0"/>
                                                                                                                  <w:divBdr>
                                                                                                                    <w:top w:val="none" w:sz="0" w:space="0" w:color="auto"/>
                                                                                                                    <w:left w:val="none" w:sz="0" w:space="0" w:color="auto"/>
                                                                                                                    <w:bottom w:val="none" w:sz="0" w:space="0" w:color="auto"/>
                                                                                                                    <w:right w:val="none" w:sz="0" w:space="0" w:color="auto"/>
                                                                                                                  </w:divBdr>
                                                                                                                  <w:divsChild>
                                                                                                                    <w:div w:id="114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996344">
      <w:bodyDiv w:val="1"/>
      <w:marLeft w:val="0"/>
      <w:marRight w:val="0"/>
      <w:marTop w:val="0"/>
      <w:marBottom w:val="0"/>
      <w:divBdr>
        <w:top w:val="none" w:sz="0" w:space="0" w:color="auto"/>
        <w:left w:val="none" w:sz="0" w:space="0" w:color="auto"/>
        <w:bottom w:val="none" w:sz="0" w:space="0" w:color="auto"/>
        <w:right w:val="none" w:sz="0" w:space="0" w:color="auto"/>
      </w:divBdr>
    </w:div>
    <w:div w:id="657347973">
      <w:bodyDiv w:val="1"/>
      <w:marLeft w:val="0"/>
      <w:marRight w:val="0"/>
      <w:marTop w:val="0"/>
      <w:marBottom w:val="0"/>
      <w:divBdr>
        <w:top w:val="none" w:sz="0" w:space="0" w:color="auto"/>
        <w:left w:val="none" w:sz="0" w:space="0" w:color="auto"/>
        <w:bottom w:val="none" w:sz="0" w:space="0" w:color="auto"/>
        <w:right w:val="none" w:sz="0" w:space="0" w:color="auto"/>
      </w:divBdr>
    </w:div>
    <w:div w:id="672336422">
      <w:bodyDiv w:val="1"/>
      <w:marLeft w:val="0"/>
      <w:marRight w:val="0"/>
      <w:marTop w:val="0"/>
      <w:marBottom w:val="0"/>
      <w:divBdr>
        <w:top w:val="none" w:sz="0" w:space="0" w:color="auto"/>
        <w:left w:val="none" w:sz="0" w:space="0" w:color="auto"/>
        <w:bottom w:val="none" w:sz="0" w:space="0" w:color="auto"/>
        <w:right w:val="none" w:sz="0" w:space="0" w:color="auto"/>
      </w:divBdr>
    </w:div>
    <w:div w:id="684095846">
      <w:bodyDiv w:val="1"/>
      <w:marLeft w:val="0"/>
      <w:marRight w:val="0"/>
      <w:marTop w:val="0"/>
      <w:marBottom w:val="0"/>
      <w:divBdr>
        <w:top w:val="none" w:sz="0" w:space="0" w:color="auto"/>
        <w:left w:val="none" w:sz="0" w:space="0" w:color="auto"/>
        <w:bottom w:val="none" w:sz="0" w:space="0" w:color="auto"/>
        <w:right w:val="none" w:sz="0" w:space="0" w:color="auto"/>
      </w:divBdr>
    </w:div>
    <w:div w:id="697775347">
      <w:bodyDiv w:val="1"/>
      <w:marLeft w:val="0"/>
      <w:marRight w:val="0"/>
      <w:marTop w:val="0"/>
      <w:marBottom w:val="0"/>
      <w:divBdr>
        <w:top w:val="none" w:sz="0" w:space="0" w:color="auto"/>
        <w:left w:val="none" w:sz="0" w:space="0" w:color="auto"/>
        <w:bottom w:val="none" w:sz="0" w:space="0" w:color="auto"/>
        <w:right w:val="none" w:sz="0" w:space="0" w:color="auto"/>
      </w:divBdr>
    </w:div>
    <w:div w:id="697972406">
      <w:bodyDiv w:val="1"/>
      <w:marLeft w:val="0"/>
      <w:marRight w:val="0"/>
      <w:marTop w:val="0"/>
      <w:marBottom w:val="0"/>
      <w:divBdr>
        <w:top w:val="none" w:sz="0" w:space="0" w:color="auto"/>
        <w:left w:val="none" w:sz="0" w:space="0" w:color="auto"/>
        <w:bottom w:val="none" w:sz="0" w:space="0" w:color="auto"/>
        <w:right w:val="none" w:sz="0" w:space="0" w:color="auto"/>
      </w:divBdr>
      <w:divsChild>
        <w:div w:id="748892431">
          <w:marLeft w:val="0"/>
          <w:marRight w:val="0"/>
          <w:marTop w:val="0"/>
          <w:marBottom w:val="0"/>
          <w:divBdr>
            <w:top w:val="none" w:sz="0" w:space="0" w:color="auto"/>
            <w:left w:val="none" w:sz="0" w:space="0" w:color="auto"/>
            <w:bottom w:val="none" w:sz="0" w:space="0" w:color="auto"/>
            <w:right w:val="none" w:sz="0" w:space="0" w:color="auto"/>
          </w:divBdr>
          <w:divsChild>
            <w:div w:id="1565025798">
              <w:marLeft w:val="0"/>
              <w:marRight w:val="0"/>
              <w:marTop w:val="0"/>
              <w:marBottom w:val="0"/>
              <w:divBdr>
                <w:top w:val="none" w:sz="0" w:space="0" w:color="auto"/>
                <w:left w:val="none" w:sz="0" w:space="0" w:color="auto"/>
                <w:bottom w:val="none" w:sz="0" w:space="0" w:color="auto"/>
                <w:right w:val="none" w:sz="0" w:space="0" w:color="auto"/>
              </w:divBdr>
              <w:divsChild>
                <w:div w:id="2130582873">
                  <w:marLeft w:val="0"/>
                  <w:marRight w:val="0"/>
                  <w:marTop w:val="0"/>
                  <w:marBottom w:val="480"/>
                  <w:divBdr>
                    <w:top w:val="none" w:sz="0" w:space="0" w:color="auto"/>
                    <w:left w:val="none" w:sz="0" w:space="0" w:color="auto"/>
                    <w:bottom w:val="none" w:sz="0" w:space="0" w:color="auto"/>
                    <w:right w:val="none" w:sz="0" w:space="0" w:color="auto"/>
                  </w:divBdr>
                  <w:divsChild>
                    <w:div w:id="8047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209747">
      <w:bodyDiv w:val="1"/>
      <w:marLeft w:val="0"/>
      <w:marRight w:val="0"/>
      <w:marTop w:val="0"/>
      <w:marBottom w:val="0"/>
      <w:divBdr>
        <w:top w:val="none" w:sz="0" w:space="0" w:color="auto"/>
        <w:left w:val="none" w:sz="0" w:space="0" w:color="auto"/>
        <w:bottom w:val="none" w:sz="0" w:space="0" w:color="auto"/>
        <w:right w:val="none" w:sz="0" w:space="0" w:color="auto"/>
      </w:divBdr>
      <w:divsChild>
        <w:div w:id="1102990165">
          <w:marLeft w:val="0"/>
          <w:marRight w:val="0"/>
          <w:marTop w:val="0"/>
          <w:marBottom w:val="0"/>
          <w:divBdr>
            <w:top w:val="none" w:sz="0" w:space="0" w:color="auto"/>
            <w:left w:val="none" w:sz="0" w:space="0" w:color="auto"/>
            <w:bottom w:val="none" w:sz="0" w:space="0" w:color="auto"/>
            <w:right w:val="none" w:sz="0" w:space="0" w:color="auto"/>
          </w:divBdr>
          <w:divsChild>
            <w:div w:id="555700932">
              <w:marLeft w:val="0"/>
              <w:marRight w:val="0"/>
              <w:marTop w:val="0"/>
              <w:marBottom w:val="0"/>
              <w:divBdr>
                <w:top w:val="none" w:sz="0" w:space="0" w:color="auto"/>
                <w:left w:val="none" w:sz="0" w:space="0" w:color="auto"/>
                <w:bottom w:val="none" w:sz="0" w:space="0" w:color="auto"/>
                <w:right w:val="none" w:sz="0" w:space="0" w:color="auto"/>
              </w:divBdr>
              <w:divsChild>
                <w:div w:id="1449810421">
                  <w:marLeft w:val="0"/>
                  <w:marRight w:val="0"/>
                  <w:marTop w:val="0"/>
                  <w:marBottom w:val="0"/>
                  <w:divBdr>
                    <w:top w:val="none" w:sz="0" w:space="0" w:color="auto"/>
                    <w:left w:val="none" w:sz="0" w:space="0" w:color="auto"/>
                    <w:bottom w:val="none" w:sz="0" w:space="0" w:color="auto"/>
                    <w:right w:val="none" w:sz="0" w:space="0" w:color="auto"/>
                  </w:divBdr>
                  <w:divsChild>
                    <w:div w:id="19933692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08772002">
      <w:bodyDiv w:val="1"/>
      <w:marLeft w:val="0"/>
      <w:marRight w:val="0"/>
      <w:marTop w:val="0"/>
      <w:marBottom w:val="0"/>
      <w:divBdr>
        <w:top w:val="none" w:sz="0" w:space="0" w:color="auto"/>
        <w:left w:val="none" w:sz="0" w:space="0" w:color="auto"/>
        <w:bottom w:val="none" w:sz="0" w:space="0" w:color="auto"/>
        <w:right w:val="none" w:sz="0" w:space="0" w:color="auto"/>
      </w:divBdr>
    </w:div>
    <w:div w:id="732316607">
      <w:bodyDiv w:val="1"/>
      <w:marLeft w:val="0"/>
      <w:marRight w:val="0"/>
      <w:marTop w:val="0"/>
      <w:marBottom w:val="0"/>
      <w:divBdr>
        <w:top w:val="none" w:sz="0" w:space="0" w:color="auto"/>
        <w:left w:val="none" w:sz="0" w:space="0" w:color="auto"/>
        <w:bottom w:val="none" w:sz="0" w:space="0" w:color="auto"/>
        <w:right w:val="none" w:sz="0" w:space="0" w:color="auto"/>
      </w:divBdr>
      <w:divsChild>
        <w:div w:id="1468933427">
          <w:marLeft w:val="0"/>
          <w:marRight w:val="0"/>
          <w:marTop w:val="75"/>
          <w:marBottom w:val="0"/>
          <w:divBdr>
            <w:top w:val="none" w:sz="0" w:space="0" w:color="auto"/>
            <w:left w:val="none" w:sz="0" w:space="0" w:color="auto"/>
            <w:bottom w:val="none" w:sz="0" w:space="0" w:color="auto"/>
            <w:right w:val="none" w:sz="0" w:space="0" w:color="auto"/>
          </w:divBdr>
          <w:divsChild>
            <w:div w:id="2098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3427">
      <w:bodyDiv w:val="1"/>
      <w:marLeft w:val="0"/>
      <w:marRight w:val="0"/>
      <w:marTop w:val="0"/>
      <w:marBottom w:val="0"/>
      <w:divBdr>
        <w:top w:val="none" w:sz="0" w:space="0" w:color="auto"/>
        <w:left w:val="none" w:sz="0" w:space="0" w:color="auto"/>
        <w:bottom w:val="none" w:sz="0" w:space="0" w:color="auto"/>
        <w:right w:val="none" w:sz="0" w:space="0" w:color="auto"/>
      </w:divBdr>
    </w:div>
    <w:div w:id="747313867">
      <w:bodyDiv w:val="1"/>
      <w:marLeft w:val="0"/>
      <w:marRight w:val="0"/>
      <w:marTop w:val="0"/>
      <w:marBottom w:val="0"/>
      <w:divBdr>
        <w:top w:val="none" w:sz="0" w:space="0" w:color="auto"/>
        <w:left w:val="none" w:sz="0" w:space="0" w:color="auto"/>
        <w:bottom w:val="none" w:sz="0" w:space="0" w:color="auto"/>
        <w:right w:val="none" w:sz="0" w:space="0" w:color="auto"/>
      </w:divBdr>
      <w:divsChild>
        <w:div w:id="222788721">
          <w:marLeft w:val="0"/>
          <w:marRight w:val="0"/>
          <w:marTop w:val="100"/>
          <w:marBottom w:val="100"/>
          <w:divBdr>
            <w:top w:val="none" w:sz="0" w:space="0" w:color="auto"/>
            <w:left w:val="none" w:sz="0" w:space="0" w:color="auto"/>
            <w:bottom w:val="none" w:sz="0" w:space="0" w:color="auto"/>
            <w:right w:val="none" w:sz="0" w:space="0" w:color="auto"/>
          </w:divBdr>
          <w:divsChild>
            <w:div w:id="2015841489">
              <w:marLeft w:val="0"/>
              <w:marRight w:val="0"/>
              <w:marTop w:val="0"/>
              <w:marBottom w:val="0"/>
              <w:divBdr>
                <w:top w:val="none" w:sz="0" w:space="0" w:color="auto"/>
                <w:left w:val="none" w:sz="0" w:space="0" w:color="auto"/>
                <w:bottom w:val="none" w:sz="0" w:space="0" w:color="auto"/>
                <w:right w:val="none" w:sz="0" w:space="0" w:color="auto"/>
              </w:divBdr>
              <w:divsChild>
                <w:div w:id="170459576">
                  <w:marLeft w:val="105"/>
                  <w:marRight w:val="105"/>
                  <w:marTop w:val="150"/>
                  <w:marBottom w:val="150"/>
                  <w:divBdr>
                    <w:top w:val="none" w:sz="0" w:space="0" w:color="auto"/>
                    <w:left w:val="none" w:sz="0" w:space="0" w:color="auto"/>
                    <w:bottom w:val="none" w:sz="0" w:space="0" w:color="auto"/>
                    <w:right w:val="none" w:sz="0" w:space="0" w:color="auto"/>
                  </w:divBdr>
                  <w:divsChild>
                    <w:div w:id="813447596">
                      <w:marLeft w:val="0"/>
                      <w:marRight w:val="0"/>
                      <w:marTop w:val="0"/>
                      <w:marBottom w:val="0"/>
                      <w:divBdr>
                        <w:top w:val="none" w:sz="0" w:space="0" w:color="auto"/>
                        <w:left w:val="none" w:sz="0" w:space="0" w:color="auto"/>
                        <w:bottom w:val="none" w:sz="0" w:space="0" w:color="auto"/>
                        <w:right w:val="none" w:sz="0" w:space="0" w:color="auto"/>
                      </w:divBdr>
                      <w:divsChild>
                        <w:div w:id="959187166">
                          <w:marLeft w:val="0"/>
                          <w:marRight w:val="0"/>
                          <w:marTop w:val="0"/>
                          <w:marBottom w:val="0"/>
                          <w:divBdr>
                            <w:top w:val="none" w:sz="0" w:space="0" w:color="auto"/>
                            <w:left w:val="none" w:sz="0" w:space="0" w:color="auto"/>
                            <w:bottom w:val="none" w:sz="0" w:space="0" w:color="auto"/>
                            <w:right w:val="none" w:sz="0" w:space="0" w:color="auto"/>
                          </w:divBdr>
                          <w:divsChild>
                            <w:div w:id="785730974">
                              <w:marLeft w:val="0"/>
                              <w:marRight w:val="0"/>
                              <w:marTop w:val="0"/>
                              <w:marBottom w:val="0"/>
                              <w:divBdr>
                                <w:top w:val="none" w:sz="0" w:space="0" w:color="auto"/>
                                <w:left w:val="none" w:sz="0" w:space="0" w:color="auto"/>
                                <w:bottom w:val="none" w:sz="0" w:space="0" w:color="auto"/>
                                <w:right w:val="none" w:sz="0" w:space="0" w:color="auto"/>
                              </w:divBdr>
                              <w:divsChild>
                                <w:div w:id="1086922865">
                                  <w:marLeft w:val="105"/>
                                  <w:marRight w:val="105"/>
                                  <w:marTop w:val="150"/>
                                  <w:marBottom w:val="150"/>
                                  <w:divBdr>
                                    <w:top w:val="none" w:sz="0" w:space="0" w:color="auto"/>
                                    <w:left w:val="none" w:sz="0" w:space="0" w:color="auto"/>
                                    <w:bottom w:val="none" w:sz="0" w:space="0" w:color="auto"/>
                                    <w:right w:val="none" w:sz="0" w:space="0" w:color="auto"/>
                                  </w:divBdr>
                                  <w:divsChild>
                                    <w:div w:id="1424566747">
                                      <w:marLeft w:val="0"/>
                                      <w:marRight w:val="0"/>
                                      <w:marTop w:val="0"/>
                                      <w:marBottom w:val="0"/>
                                      <w:divBdr>
                                        <w:top w:val="none" w:sz="0" w:space="0" w:color="auto"/>
                                        <w:left w:val="none" w:sz="0" w:space="0" w:color="auto"/>
                                        <w:bottom w:val="none" w:sz="0" w:space="0" w:color="auto"/>
                                        <w:right w:val="none" w:sz="0" w:space="0" w:color="auto"/>
                                      </w:divBdr>
                                      <w:divsChild>
                                        <w:div w:id="588348800">
                                          <w:marLeft w:val="0"/>
                                          <w:marRight w:val="0"/>
                                          <w:marTop w:val="0"/>
                                          <w:marBottom w:val="0"/>
                                          <w:divBdr>
                                            <w:top w:val="none" w:sz="0" w:space="0" w:color="auto"/>
                                            <w:left w:val="none" w:sz="0" w:space="0" w:color="auto"/>
                                            <w:bottom w:val="none" w:sz="0" w:space="0" w:color="auto"/>
                                            <w:right w:val="none" w:sz="0" w:space="0" w:color="auto"/>
                                          </w:divBdr>
                                          <w:divsChild>
                                            <w:div w:id="1398866528">
                                              <w:marLeft w:val="0"/>
                                              <w:marRight w:val="0"/>
                                              <w:marTop w:val="0"/>
                                              <w:marBottom w:val="0"/>
                                              <w:divBdr>
                                                <w:top w:val="none" w:sz="0" w:space="0" w:color="auto"/>
                                                <w:left w:val="none" w:sz="0" w:space="0" w:color="auto"/>
                                                <w:bottom w:val="none" w:sz="0" w:space="0" w:color="auto"/>
                                                <w:right w:val="none" w:sz="0" w:space="0" w:color="auto"/>
                                              </w:divBdr>
                                              <w:divsChild>
                                                <w:div w:id="867646076">
                                                  <w:marLeft w:val="0"/>
                                                  <w:marRight w:val="0"/>
                                                  <w:marTop w:val="0"/>
                                                  <w:marBottom w:val="0"/>
                                                  <w:divBdr>
                                                    <w:top w:val="none" w:sz="0" w:space="0" w:color="auto"/>
                                                    <w:left w:val="none" w:sz="0" w:space="0" w:color="auto"/>
                                                    <w:bottom w:val="none" w:sz="0" w:space="0" w:color="auto"/>
                                                    <w:right w:val="none" w:sz="0" w:space="0" w:color="auto"/>
                                                  </w:divBdr>
                                                  <w:divsChild>
                                                    <w:div w:id="1112289361">
                                                      <w:marLeft w:val="105"/>
                                                      <w:marRight w:val="105"/>
                                                      <w:marTop w:val="150"/>
                                                      <w:marBottom w:val="150"/>
                                                      <w:divBdr>
                                                        <w:top w:val="none" w:sz="0" w:space="0" w:color="auto"/>
                                                        <w:left w:val="none" w:sz="0" w:space="0" w:color="auto"/>
                                                        <w:bottom w:val="none" w:sz="0" w:space="0" w:color="auto"/>
                                                        <w:right w:val="none" w:sz="0" w:space="0" w:color="auto"/>
                                                      </w:divBdr>
                                                      <w:divsChild>
                                                        <w:div w:id="702368965">
                                                          <w:marLeft w:val="0"/>
                                                          <w:marRight w:val="0"/>
                                                          <w:marTop w:val="0"/>
                                                          <w:marBottom w:val="0"/>
                                                          <w:divBdr>
                                                            <w:top w:val="none" w:sz="0" w:space="0" w:color="auto"/>
                                                            <w:left w:val="none" w:sz="0" w:space="0" w:color="auto"/>
                                                            <w:bottom w:val="none" w:sz="0" w:space="0" w:color="auto"/>
                                                            <w:right w:val="none" w:sz="0" w:space="0" w:color="auto"/>
                                                          </w:divBdr>
                                                          <w:divsChild>
                                                            <w:div w:id="1438911743">
                                                              <w:marLeft w:val="0"/>
                                                              <w:marRight w:val="0"/>
                                                              <w:marTop w:val="0"/>
                                                              <w:marBottom w:val="0"/>
                                                              <w:divBdr>
                                                                <w:top w:val="none" w:sz="0" w:space="0" w:color="auto"/>
                                                                <w:left w:val="none" w:sz="0" w:space="0" w:color="auto"/>
                                                                <w:bottom w:val="none" w:sz="0" w:space="0" w:color="auto"/>
                                                                <w:right w:val="none" w:sz="0" w:space="0" w:color="auto"/>
                                                              </w:divBdr>
                                                              <w:divsChild>
                                                                <w:div w:id="1029910550">
                                                                  <w:marLeft w:val="0"/>
                                                                  <w:marRight w:val="0"/>
                                                                  <w:marTop w:val="0"/>
                                                                  <w:marBottom w:val="0"/>
                                                                  <w:divBdr>
                                                                    <w:top w:val="none" w:sz="0" w:space="0" w:color="auto"/>
                                                                    <w:left w:val="none" w:sz="0" w:space="0" w:color="auto"/>
                                                                    <w:bottom w:val="none" w:sz="0" w:space="0" w:color="auto"/>
                                                                    <w:right w:val="none" w:sz="0" w:space="0" w:color="auto"/>
                                                                  </w:divBdr>
                                                                  <w:divsChild>
                                                                    <w:div w:id="836270464">
                                                                      <w:marLeft w:val="0"/>
                                                                      <w:marRight w:val="0"/>
                                                                      <w:marTop w:val="0"/>
                                                                      <w:marBottom w:val="0"/>
                                                                      <w:divBdr>
                                                                        <w:top w:val="none" w:sz="0" w:space="0" w:color="auto"/>
                                                                        <w:left w:val="none" w:sz="0" w:space="0" w:color="auto"/>
                                                                        <w:bottom w:val="none" w:sz="0" w:space="0" w:color="auto"/>
                                                                        <w:right w:val="none" w:sz="0" w:space="0" w:color="auto"/>
                                                                      </w:divBdr>
                                                                      <w:divsChild>
                                                                        <w:div w:id="1846289388">
                                                                          <w:marLeft w:val="0"/>
                                                                          <w:marRight w:val="0"/>
                                                                          <w:marTop w:val="0"/>
                                                                          <w:marBottom w:val="0"/>
                                                                          <w:divBdr>
                                                                            <w:top w:val="none" w:sz="0" w:space="0" w:color="auto"/>
                                                                            <w:left w:val="none" w:sz="0" w:space="0" w:color="auto"/>
                                                                            <w:bottom w:val="none" w:sz="0" w:space="0" w:color="auto"/>
                                                                            <w:right w:val="none" w:sz="0" w:space="0" w:color="auto"/>
                                                                          </w:divBdr>
                                                                          <w:divsChild>
                                                                            <w:div w:id="886988903">
                                                                              <w:marLeft w:val="105"/>
                                                                              <w:marRight w:val="105"/>
                                                                              <w:marTop w:val="150"/>
                                                                              <w:marBottom w:val="150"/>
                                                                              <w:divBdr>
                                                                                <w:top w:val="none" w:sz="0" w:space="0" w:color="auto"/>
                                                                                <w:left w:val="none" w:sz="0" w:space="0" w:color="auto"/>
                                                                                <w:bottom w:val="none" w:sz="0" w:space="0" w:color="auto"/>
                                                                                <w:right w:val="none" w:sz="0" w:space="0" w:color="auto"/>
                                                                              </w:divBdr>
                                                                              <w:divsChild>
                                                                                <w:div w:id="191117224">
                                                                                  <w:marLeft w:val="0"/>
                                                                                  <w:marRight w:val="0"/>
                                                                                  <w:marTop w:val="0"/>
                                                                                  <w:marBottom w:val="0"/>
                                                                                  <w:divBdr>
                                                                                    <w:top w:val="none" w:sz="0" w:space="0" w:color="auto"/>
                                                                                    <w:left w:val="none" w:sz="0" w:space="0" w:color="auto"/>
                                                                                    <w:bottom w:val="none" w:sz="0" w:space="0" w:color="auto"/>
                                                                                    <w:right w:val="none" w:sz="0" w:space="0" w:color="auto"/>
                                                                                  </w:divBdr>
                                                                                  <w:divsChild>
                                                                                    <w:div w:id="465903128">
                                                                                      <w:marLeft w:val="0"/>
                                                                                      <w:marRight w:val="0"/>
                                                                                      <w:marTop w:val="0"/>
                                                                                      <w:marBottom w:val="0"/>
                                                                                      <w:divBdr>
                                                                                        <w:top w:val="none" w:sz="0" w:space="0" w:color="auto"/>
                                                                                        <w:left w:val="none" w:sz="0" w:space="0" w:color="auto"/>
                                                                                        <w:bottom w:val="none" w:sz="0" w:space="0" w:color="auto"/>
                                                                                        <w:right w:val="none" w:sz="0" w:space="0" w:color="auto"/>
                                                                                      </w:divBdr>
                                                                                      <w:divsChild>
                                                                                        <w:div w:id="1286421652">
                                                                                          <w:marLeft w:val="0"/>
                                                                                          <w:marRight w:val="0"/>
                                                                                          <w:marTop w:val="0"/>
                                                                                          <w:marBottom w:val="0"/>
                                                                                          <w:divBdr>
                                                                                            <w:top w:val="none" w:sz="0" w:space="0" w:color="auto"/>
                                                                                            <w:left w:val="none" w:sz="0" w:space="0" w:color="auto"/>
                                                                                            <w:bottom w:val="none" w:sz="0" w:space="0" w:color="auto"/>
                                                                                            <w:right w:val="none" w:sz="0" w:space="0" w:color="auto"/>
                                                                                          </w:divBdr>
                                                                                          <w:divsChild>
                                                                                            <w:div w:id="329063404">
                                                                                              <w:marLeft w:val="0"/>
                                                                                              <w:marRight w:val="0"/>
                                                                                              <w:marTop w:val="0"/>
                                                                                              <w:marBottom w:val="0"/>
                                                                                              <w:divBdr>
                                                                                                <w:top w:val="none" w:sz="0" w:space="0" w:color="auto"/>
                                                                                                <w:left w:val="none" w:sz="0" w:space="0" w:color="auto"/>
                                                                                                <w:bottom w:val="none" w:sz="0" w:space="0" w:color="auto"/>
                                                                                                <w:right w:val="none" w:sz="0" w:space="0" w:color="auto"/>
                                                                                              </w:divBdr>
                                                                                              <w:divsChild>
                                                                                                <w:div w:id="1756321969">
                                                                                                  <w:marLeft w:val="0"/>
                                                                                                  <w:marRight w:val="0"/>
                                                                                                  <w:marTop w:val="0"/>
                                                                                                  <w:marBottom w:val="0"/>
                                                                                                  <w:divBdr>
                                                                                                    <w:top w:val="none" w:sz="0" w:space="0" w:color="auto"/>
                                                                                                    <w:left w:val="none" w:sz="0" w:space="0" w:color="auto"/>
                                                                                                    <w:bottom w:val="none" w:sz="0" w:space="0" w:color="auto"/>
                                                                                                    <w:right w:val="none" w:sz="0" w:space="0" w:color="auto"/>
                                                                                                  </w:divBdr>
                                                                                                  <w:divsChild>
                                                                                                    <w:div w:id="1480421904">
                                                                                                      <w:marLeft w:val="0"/>
                                                                                                      <w:marRight w:val="0"/>
                                                                                                      <w:marTop w:val="0"/>
                                                                                                      <w:marBottom w:val="0"/>
                                                                                                      <w:divBdr>
                                                                                                        <w:top w:val="none" w:sz="0" w:space="0" w:color="auto"/>
                                                                                                        <w:left w:val="none" w:sz="0" w:space="0" w:color="auto"/>
                                                                                                        <w:bottom w:val="none" w:sz="0" w:space="0" w:color="auto"/>
                                                                                                        <w:right w:val="none" w:sz="0" w:space="0" w:color="auto"/>
                                                                                                      </w:divBdr>
                                                                                                    </w:div>
                                                                                                    <w:div w:id="1869637900">
                                                                                                      <w:marLeft w:val="0"/>
                                                                                                      <w:marRight w:val="0"/>
                                                                                                      <w:marTop w:val="0"/>
                                                                                                      <w:marBottom w:val="0"/>
                                                                                                      <w:divBdr>
                                                                                                        <w:top w:val="none" w:sz="0" w:space="0" w:color="auto"/>
                                                                                                        <w:left w:val="none" w:sz="0" w:space="0" w:color="auto"/>
                                                                                                        <w:bottom w:val="none" w:sz="0" w:space="0" w:color="auto"/>
                                                                                                        <w:right w:val="none" w:sz="0" w:space="0" w:color="auto"/>
                                                                                                      </w:divBdr>
                                                                                                    </w:div>
                                                                                                    <w:div w:id="1446122271">
                                                                                                      <w:marLeft w:val="0"/>
                                                                                                      <w:marRight w:val="0"/>
                                                                                                      <w:marTop w:val="0"/>
                                                                                                      <w:marBottom w:val="0"/>
                                                                                                      <w:divBdr>
                                                                                                        <w:top w:val="none" w:sz="0" w:space="0" w:color="auto"/>
                                                                                                        <w:left w:val="none" w:sz="0" w:space="0" w:color="auto"/>
                                                                                                        <w:bottom w:val="none" w:sz="0" w:space="0" w:color="auto"/>
                                                                                                        <w:right w:val="none" w:sz="0" w:space="0" w:color="auto"/>
                                                                                                      </w:divBdr>
                                                                                                      <w:divsChild>
                                                                                                        <w:div w:id="463040991">
                                                                                                          <w:marLeft w:val="0"/>
                                                                                                          <w:marRight w:val="0"/>
                                                                                                          <w:marTop w:val="0"/>
                                                                                                          <w:marBottom w:val="0"/>
                                                                                                          <w:divBdr>
                                                                                                            <w:top w:val="none" w:sz="0" w:space="0" w:color="auto"/>
                                                                                                            <w:left w:val="none" w:sz="0" w:space="0" w:color="auto"/>
                                                                                                            <w:bottom w:val="none" w:sz="0" w:space="0" w:color="auto"/>
                                                                                                            <w:right w:val="none" w:sz="0" w:space="0" w:color="auto"/>
                                                                                                          </w:divBdr>
                                                                                                          <w:divsChild>
                                                                                                            <w:div w:id="443383074">
                                                                                                              <w:marLeft w:val="0"/>
                                                                                                              <w:marRight w:val="0"/>
                                                                                                              <w:marTop w:val="0"/>
                                                                                                              <w:marBottom w:val="0"/>
                                                                                                              <w:divBdr>
                                                                                                                <w:top w:val="none" w:sz="0" w:space="0" w:color="auto"/>
                                                                                                                <w:left w:val="none" w:sz="0" w:space="0" w:color="auto"/>
                                                                                                                <w:bottom w:val="none" w:sz="0" w:space="0" w:color="auto"/>
                                                                                                                <w:right w:val="none" w:sz="0" w:space="0" w:color="auto"/>
                                                                                                              </w:divBdr>
                                                                                                              <w:divsChild>
                                                                                                                <w:div w:id="583957171">
                                                                                                                  <w:marLeft w:val="0"/>
                                                                                                                  <w:marRight w:val="0"/>
                                                                                                                  <w:marTop w:val="0"/>
                                                                                                                  <w:marBottom w:val="0"/>
                                                                                                                  <w:divBdr>
                                                                                                                    <w:top w:val="none" w:sz="0" w:space="0" w:color="auto"/>
                                                                                                                    <w:left w:val="none" w:sz="0" w:space="0" w:color="auto"/>
                                                                                                                    <w:bottom w:val="none" w:sz="0" w:space="0" w:color="auto"/>
                                                                                                                    <w:right w:val="none" w:sz="0" w:space="0" w:color="auto"/>
                                                                                                                  </w:divBdr>
                                                                                                                </w:div>
                                                                                                                <w:div w:id="719133235">
                                                                                                                  <w:marLeft w:val="0"/>
                                                                                                                  <w:marRight w:val="0"/>
                                                                                                                  <w:marTop w:val="0"/>
                                                                                                                  <w:marBottom w:val="0"/>
                                                                                                                  <w:divBdr>
                                                                                                                    <w:top w:val="none" w:sz="0" w:space="0" w:color="auto"/>
                                                                                                                    <w:left w:val="none" w:sz="0" w:space="0" w:color="auto"/>
                                                                                                                    <w:bottom w:val="none" w:sz="0" w:space="0" w:color="auto"/>
                                                                                                                    <w:right w:val="none" w:sz="0" w:space="0" w:color="auto"/>
                                                                                                                  </w:divBdr>
                                                                                                                </w:div>
                                                                                                              </w:divsChild>
                                                                                                            </w:div>
                                                                                                            <w:div w:id="1399089921">
                                                                                                              <w:marLeft w:val="0"/>
                                                                                                              <w:marRight w:val="0"/>
                                                                                                              <w:marTop w:val="0"/>
                                                                                                              <w:marBottom w:val="0"/>
                                                                                                              <w:divBdr>
                                                                                                                <w:top w:val="none" w:sz="0" w:space="0" w:color="auto"/>
                                                                                                                <w:left w:val="none" w:sz="0" w:space="0" w:color="auto"/>
                                                                                                                <w:bottom w:val="none" w:sz="0" w:space="0" w:color="auto"/>
                                                                                                                <w:right w:val="none" w:sz="0" w:space="0" w:color="auto"/>
                                                                                                              </w:divBdr>
                                                                                                              <w:divsChild>
                                                                                                                <w:div w:id="891890720">
                                                                                                                  <w:marLeft w:val="0"/>
                                                                                                                  <w:marRight w:val="0"/>
                                                                                                                  <w:marTop w:val="0"/>
                                                                                                                  <w:marBottom w:val="0"/>
                                                                                                                  <w:divBdr>
                                                                                                                    <w:top w:val="none" w:sz="0" w:space="0" w:color="auto"/>
                                                                                                                    <w:left w:val="none" w:sz="0" w:space="0" w:color="auto"/>
                                                                                                                    <w:bottom w:val="none" w:sz="0" w:space="0" w:color="auto"/>
                                                                                                                    <w:right w:val="none" w:sz="0" w:space="0" w:color="auto"/>
                                                                                                                  </w:divBdr>
                                                                                                                </w:div>
                                                                                                                <w:div w:id="18165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270">
                                                                                                          <w:marLeft w:val="0"/>
                                                                                                          <w:marRight w:val="0"/>
                                                                                                          <w:marTop w:val="0"/>
                                                                                                          <w:marBottom w:val="0"/>
                                                                                                          <w:divBdr>
                                                                                                            <w:top w:val="none" w:sz="0" w:space="0" w:color="auto"/>
                                                                                                            <w:left w:val="none" w:sz="0" w:space="0" w:color="auto"/>
                                                                                                            <w:bottom w:val="none" w:sz="0" w:space="0" w:color="auto"/>
                                                                                                            <w:right w:val="none" w:sz="0" w:space="0" w:color="auto"/>
                                                                                                          </w:divBdr>
                                                                                                          <w:divsChild>
                                                                                                            <w:div w:id="1832285022">
                                                                                                              <w:marLeft w:val="0"/>
                                                                                                              <w:marRight w:val="0"/>
                                                                                                              <w:marTop w:val="0"/>
                                                                                                              <w:marBottom w:val="0"/>
                                                                                                              <w:divBdr>
                                                                                                                <w:top w:val="none" w:sz="0" w:space="0" w:color="auto"/>
                                                                                                                <w:left w:val="none" w:sz="0" w:space="0" w:color="auto"/>
                                                                                                                <w:bottom w:val="none" w:sz="0" w:space="0" w:color="auto"/>
                                                                                                                <w:right w:val="none" w:sz="0" w:space="0" w:color="auto"/>
                                                                                                              </w:divBdr>
                                                                                                              <w:divsChild>
                                                                                                                <w:div w:id="535314442">
                                                                                                                  <w:marLeft w:val="0"/>
                                                                                                                  <w:marRight w:val="0"/>
                                                                                                                  <w:marTop w:val="0"/>
                                                                                                                  <w:marBottom w:val="0"/>
                                                                                                                  <w:divBdr>
                                                                                                                    <w:top w:val="none" w:sz="0" w:space="0" w:color="auto"/>
                                                                                                                    <w:left w:val="none" w:sz="0" w:space="0" w:color="auto"/>
                                                                                                                    <w:bottom w:val="none" w:sz="0" w:space="0" w:color="auto"/>
                                                                                                                    <w:right w:val="none" w:sz="0" w:space="0" w:color="auto"/>
                                                                                                                  </w:divBdr>
                                                                                                                </w:div>
                                                                                                                <w:div w:id="21066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500">
                                                                                                          <w:marLeft w:val="0"/>
                                                                                                          <w:marRight w:val="0"/>
                                                                                                          <w:marTop w:val="0"/>
                                                                                                          <w:marBottom w:val="0"/>
                                                                                                          <w:divBdr>
                                                                                                            <w:top w:val="none" w:sz="0" w:space="0" w:color="auto"/>
                                                                                                            <w:left w:val="none" w:sz="0" w:space="0" w:color="auto"/>
                                                                                                            <w:bottom w:val="none" w:sz="0" w:space="0" w:color="auto"/>
                                                                                                            <w:right w:val="none" w:sz="0" w:space="0" w:color="auto"/>
                                                                                                          </w:divBdr>
                                                                                                          <w:divsChild>
                                                                                                            <w:div w:id="136073103">
                                                                                                              <w:marLeft w:val="0"/>
                                                                                                              <w:marRight w:val="0"/>
                                                                                                              <w:marTop w:val="0"/>
                                                                                                              <w:marBottom w:val="0"/>
                                                                                                              <w:divBdr>
                                                                                                                <w:top w:val="none" w:sz="0" w:space="0" w:color="auto"/>
                                                                                                                <w:left w:val="none" w:sz="0" w:space="0" w:color="auto"/>
                                                                                                                <w:bottom w:val="none" w:sz="0" w:space="0" w:color="auto"/>
                                                                                                                <w:right w:val="none" w:sz="0" w:space="0" w:color="auto"/>
                                                                                                              </w:divBdr>
                                                                                                              <w:divsChild>
                                                                                                                <w:div w:id="1345980930">
                                                                                                                  <w:marLeft w:val="0"/>
                                                                                                                  <w:marRight w:val="0"/>
                                                                                                                  <w:marTop w:val="0"/>
                                                                                                                  <w:marBottom w:val="0"/>
                                                                                                                  <w:divBdr>
                                                                                                                    <w:top w:val="none" w:sz="0" w:space="0" w:color="auto"/>
                                                                                                                    <w:left w:val="none" w:sz="0" w:space="0" w:color="auto"/>
                                                                                                                    <w:bottom w:val="none" w:sz="0" w:space="0" w:color="auto"/>
                                                                                                                    <w:right w:val="none" w:sz="0" w:space="0" w:color="auto"/>
                                                                                                                  </w:divBdr>
                                                                                                                </w:div>
                                                                                                                <w:div w:id="10455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3742">
                                                                                                          <w:marLeft w:val="0"/>
                                                                                                          <w:marRight w:val="0"/>
                                                                                                          <w:marTop w:val="0"/>
                                                                                                          <w:marBottom w:val="0"/>
                                                                                                          <w:divBdr>
                                                                                                            <w:top w:val="none" w:sz="0" w:space="0" w:color="auto"/>
                                                                                                            <w:left w:val="none" w:sz="0" w:space="0" w:color="auto"/>
                                                                                                            <w:bottom w:val="none" w:sz="0" w:space="0" w:color="auto"/>
                                                                                                            <w:right w:val="none" w:sz="0" w:space="0" w:color="auto"/>
                                                                                                          </w:divBdr>
                                                                                                          <w:divsChild>
                                                                                                            <w:div w:id="1853955605">
                                                                                                              <w:marLeft w:val="0"/>
                                                                                                              <w:marRight w:val="0"/>
                                                                                                              <w:marTop w:val="0"/>
                                                                                                              <w:marBottom w:val="0"/>
                                                                                                              <w:divBdr>
                                                                                                                <w:top w:val="none" w:sz="0" w:space="0" w:color="auto"/>
                                                                                                                <w:left w:val="none" w:sz="0" w:space="0" w:color="auto"/>
                                                                                                                <w:bottom w:val="none" w:sz="0" w:space="0" w:color="auto"/>
                                                                                                                <w:right w:val="none" w:sz="0" w:space="0" w:color="auto"/>
                                                                                                              </w:divBdr>
                                                                                                              <w:divsChild>
                                                                                                                <w:div w:id="445656390">
                                                                                                                  <w:marLeft w:val="0"/>
                                                                                                                  <w:marRight w:val="0"/>
                                                                                                                  <w:marTop w:val="0"/>
                                                                                                                  <w:marBottom w:val="0"/>
                                                                                                                  <w:divBdr>
                                                                                                                    <w:top w:val="none" w:sz="0" w:space="0" w:color="auto"/>
                                                                                                                    <w:left w:val="none" w:sz="0" w:space="0" w:color="auto"/>
                                                                                                                    <w:bottom w:val="none" w:sz="0" w:space="0" w:color="auto"/>
                                                                                                                    <w:right w:val="none" w:sz="0" w:space="0" w:color="auto"/>
                                                                                                                  </w:divBdr>
                                                                                                                </w:div>
                                                                                                                <w:div w:id="6510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0342">
                                                                                                          <w:marLeft w:val="0"/>
                                                                                                          <w:marRight w:val="0"/>
                                                                                                          <w:marTop w:val="0"/>
                                                                                                          <w:marBottom w:val="0"/>
                                                                                                          <w:divBdr>
                                                                                                            <w:top w:val="none" w:sz="0" w:space="0" w:color="auto"/>
                                                                                                            <w:left w:val="none" w:sz="0" w:space="0" w:color="auto"/>
                                                                                                            <w:bottom w:val="none" w:sz="0" w:space="0" w:color="auto"/>
                                                                                                            <w:right w:val="none" w:sz="0" w:space="0" w:color="auto"/>
                                                                                                          </w:divBdr>
                                                                                                          <w:divsChild>
                                                                                                            <w:div w:id="207692684">
                                                                                                              <w:marLeft w:val="0"/>
                                                                                                              <w:marRight w:val="0"/>
                                                                                                              <w:marTop w:val="0"/>
                                                                                                              <w:marBottom w:val="0"/>
                                                                                                              <w:divBdr>
                                                                                                                <w:top w:val="none" w:sz="0" w:space="0" w:color="auto"/>
                                                                                                                <w:left w:val="none" w:sz="0" w:space="0" w:color="auto"/>
                                                                                                                <w:bottom w:val="none" w:sz="0" w:space="0" w:color="auto"/>
                                                                                                                <w:right w:val="none" w:sz="0" w:space="0" w:color="auto"/>
                                                                                                              </w:divBdr>
                                                                                                              <w:divsChild>
                                                                                                                <w:div w:id="612900225">
                                                                                                                  <w:marLeft w:val="0"/>
                                                                                                                  <w:marRight w:val="0"/>
                                                                                                                  <w:marTop w:val="0"/>
                                                                                                                  <w:marBottom w:val="0"/>
                                                                                                                  <w:divBdr>
                                                                                                                    <w:top w:val="none" w:sz="0" w:space="0" w:color="auto"/>
                                                                                                                    <w:left w:val="none" w:sz="0" w:space="0" w:color="auto"/>
                                                                                                                    <w:bottom w:val="none" w:sz="0" w:space="0" w:color="auto"/>
                                                                                                                    <w:right w:val="none" w:sz="0" w:space="0" w:color="auto"/>
                                                                                                                  </w:divBdr>
                                                                                                                </w:div>
                                                                                                                <w:div w:id="19548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0153">
                                                                                                          <w:marLeft w:val="0"/>
                                                                                                          <w:marRight w:val="0"/>
                                                                                                          <w:marTop w:val="0"/>
                                                                                                          <w:marBottom w:val="0"/>
                                                                                                          <w:divBdr>
                                                                                                            <w:top w:val="none" w:sz="0" w:space="0" w:color="auto"/>
                                                                                                            <w:left w:val="none" w:sz="0" w:space="0" w:color="auto"/>
                                                                                                            <w:bottom w:val="none" w:sz="0" w:space="0" w:color="auto"/>
                                                                                                            <w:right w:val="none" w:sz="0" w:space="0" w:color="auto"/>
                                                                                                          </w:divBdr>
                                                                                                          <w:divsChild>
                                                                                                            <w:div w:id="354385219">
                                                                                                              <w:marLeft w:val="0"/>
                                                                                                              <w:marRight w:val="0"/>
                                                                                                              <w:marTop w:val="0"/>
                                                                                                              <w:marBottom w:val="0"/>
                                                                                                              <w:divBdr>
                                                                                                                <w:top w:val="none" w:sz="0" w:space="0" w:color="auto"/>
                                                                                                                <w:left w:val="none" w:sz="0" w:space="0" w:color="auto"/>
                                                                                                                <w:bottom w:val="none" w:sz="0" w:space="0" w:color="auto"/>
                                                                                                                <w:right w:val="none" w:sz="0" w:space="0" w:color="auto"/>
                                                                                                              </w:divBdr>
                                                                                                              <w:divsChild>
                                                                                                                <w:div w:id="1657954333">
                                                                                                                  <w:marLeft w:val="0"/>
                                                                                                                  <w:marRight w:val="0"/>
                                                                                                                  <w:marTop w:val="0"/>
                                                                                                                  <w:marBottom w:val="0"/>
                                                                                                                  <w:divBdr>
                                                                                                                    <w:top w:val="none" w:sz="0" w:space="0" w:color="auto"/>
                                                                                                                    <w:left w:val="none" w:sz="0" w:space="0" w:color="auto"/>
                                                                                                                    <w:bottom w:val="none" w:sz="0" w:space="0" w:color="auto"/>
                                                                                                                    <w:right w:val="none" w:sz="0" w:space="0" w:color="auto"/>
                                                                                                                  </w:divBdr>
                                                                                                                </w:div>
                                                                                                                <w:div w:id="11755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868">
                                                                                                          <w:marLeft w:val="0"/>
                                                                                                          <w:marRight w:val="0"/>
                                                                                                          <w:marTop w:val="0"/>
                                                                                                          <w:marBottom w:val="0"/>
                                                                                                          <w:divBdr>
                                                                                                            <w:top w:val="none" w:sz="0" w:space="0" w:color="auto"/>
                                                                                                            <w:left w:val="none" w:sz="0" w:space="0" w:color="auto"/>
                                                                                                            <w:bottom w:val="none" w:sz="0" w:space="0" w:color="auto"/>
                                                                                                            <w:right w:val="none" w:sz="0" w:space="0" w:color="auto"/>
                                                                                                          </w:divBdr>
                                                                                                          <w:divsChild>
                                                                                                            <w:div w:id="1900745268">
                                                                                                              <w:marLeft w:val="0"/>
                                                                                                              <w:marRight w:val="0"/>
                                                                                                              <w:marTop w:val="0"/>
                                                                                                              <w:marBottom w:val="0"/>
                                                                                                              <w:divBdr>
                                                                                                                <w:top w:val="none" w:sz="0" w:space="0" w:color="auto"/>
                                                                                                                <w:left w:val="none" w:sz="0" w:space="0" w:color="auto"/>
                                                                                                                <w:bottom w:val="none" w:sz="0" w:space="0" w:color="auto"/>
                                                                                                                <w:right w:val="none" w:sz="0" w:space="0" w:color="auto"/>
                                                                                                              </w:divBdr>
                                                                                                              <w:divsChild>
                                                                                                                <w:div w:id="2112429999">
                                                                                                                  <w:marLeft w:val="0"/>
                                                                                                                  <w:marRight w:val="0"/>
                                                                                                                  <w:marTop w:val="0"/>
                                                                                                                  <w:marBottom w:val="0"/>
                                                                                                                  <w:divBdr>
                                                                                                                    <w:top w:val="none" w:sz="0" w:space="0" w:color="auto"/>
                                                                                                                    <w:left w:val="none" w:sz="0" w:space="0" w:color="auto"/>
                                                                                                                    <w:bottom w:val="none" w:sz="0" w:space="0" w:color="auto"/>
                                                                                                                    <w:right w:val="none" w:sz="0" w:space="0" w:color="auto"/>
                                                                                                                  </w:divBdr>
                                                                                                                </w:div>
                                                                                                                <w:div w:id="10665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4606">
                                                                                                          <w:marLeft w:val="0"/>
                                                                                                          <w:marRight w:val="0"/>
                                                                                                          <w:marTop w:val="0"/>
                                                                                                          <w:marBottom w:val="0"/>
                                                                                                          <w:divBdr>
                                                                                                            <w:top w:val="none" w:sz="0" w:space="0" w:color="auto"/>
                                                                                                            <w:left w:val="none" w:sz="0" w:space="0" w:color="auto"/>
                                                                                                            <w:bottom w:val="none" w:sz="0" w:space="0" w:color="auto"/>
                                                                                                            <w:right w:val="none" w:sz="0" w:space="0" w:color="auto"/>
                                                                                                          </w:divBdr>
                                                                                                          <w:divsChild>
                                                                                                            <w:div w:id="1724673819">
                                                                                                              <w:marLeft w:val="0"/>
                                                                                                              <w:marRight w:val="0"/>
                                                                                                              <w:marTop w:val="0"/>
                                                                                                              <w:marBottom w:val="0"/>
                                                                                                              <w:divBdr>
                                                                                                                <w:top w:val="none" w:sz="0" w:space="0" w:color="auto"/>
                                                                                                                <w:left w:val="none" w:sz="0" w:space="0" w:color="auto"/>
                                                                                                                <w:bottom w:val="none" w:sz="0" w:space="0" w:color="auto"/>
                                                                                                                <w:right w:val="none" w:sz="0" w:space="0" w:color="auto"/>
                                                                                                              </w:divBdr>
                                                                                                              <w:divsChild>
                                                                                                                <w:div w:id="1911453864">
                                                                                                                  <w:marLeft w:val="0"/>
                                                                                                                  <w:marRight w:val="0"/>
                                                                                                                  <w:marTop w:val="0"/>
                                                                                                                  <w:marBottom w:val="0"/>
                                                                                                                  <w:divBdr>
                                                                                                                    <w:top w:val="none" w:sz="0" w:space="0" w:color="auto"/>
                                                                                                                    <w:left w:val="none" w:sz="0" w:space="0" w:color="auto"/>
                                                                                                                    <w:bottom w:val="none" w:sz="0" w:space="0" w:color="auto"/>
                                                                                                                    <w:right w:val="none" w:sz="0" w:space="0" w:color="auto"/>
                                                                                                                  </w:divBdr>
                                                                                                                </w:div>
                                                                                                                <w:div w:id="971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8074">
                                                                                                          <w:marLeft w:val="0"/>
                                                                                                          <w:marRight w:val="0"/>
                                                                                                          <w:marTop w:val="0"/>
                                                                                                          <w:marBottom w:val="0"/>
                                                                                                          <w:divBdr>
                                                                                                            <w:top w:val="none" w:sz="0" w:space="0" w:color="auto"/>
                                                                                                            <w:left w:val="none" w:sz="0" w:space="0" w:color="auto"/>
                                                                                                            <w:bottom w:val="none" w:sz="0" w:space="0" w:color="auto"/>
                                                                                                            <w:right w:val="none" w:sz="0" w:space="0" w:color="auto"/>
                                                                                                          </w:divBdr>
                                                                                                          <w:divsChild>
                                                                                                            <w:div w:id="722942532">
                                                                                                              <w:marLeft w:val="0"/>
                                                                                                              <w:marRight w:val="0"/>
                                                                                                              <w:marTop w:val="0"/>
                                                                                                              <w:marBottom w:val="0"/>
                                                                                                              <w:divBdr>
                                                                                                                <w:top w:val="none" w:sz="0" w:space="0" w:color="auto"/>
                                                                                                                <w:left w:val="none" w:sz="0" w:space="0" w:color="auto"/>
                                                                                                                <w:bottom w:val="none" w:sz="0" w:space="0" w:color="auto"/>
                                                                                                                <w:right w:val="none" w:sz="0" w:space="0" w:color="auto"/>
                                                                                                              </w:divBdr>
                                                                                                              <w:divsChild>
                                                                                                                <w:div w:id="1792356710">
                                                                                                                  <w:marLeft w:val="0"/>
                                                                                                                  <w:marRight w:val="0"/>
                                                                                                                  <w:marTop w:val="0"/>
                                                                                                                  <w:marBottom w:val="0"/>
                                                                                                                  <w:divBdr>
                                                                                                                    <w:top w:val="none" w:sz="0" w:space="0" w:color="auto"/>
                                                                                                                    <w:left w:val="none" w:sz="0" w:space="0" w:color="auto"/>
                                                                                                                    <w:bottom w:val="none" w:sz="0" w:space="0" w:color="auto"/>
                                                                                                                    <w:right w:val="none" w:sz="0" w:space="0" w:color="auto"/>
                                                                                                                  </w:divBdr>
                                                                                                                </w:div>
                                                                                                                <w:div w:id="843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59886">
                                                                                                          <w:marLeft w:val="0"/>
                                                                                                          <w:marRight w:val="0"/>
                                                                                                          <w:marTop w:val="0"/>
                                                                                                          <w:marBottom w:val="0"/>
                                                                                                          <w:divBdr>
                                                                                                            <w:top w:val="none" w:sz="0" w:space="0" w:color="auto"/>
                                                                                                            <w:left w:val="none" w:sz="0" w:space="0" w:color="auto"/>
                                                                                                            <w:bottom w:val="none" w:sz="0" w:space="0" w:color="auto"/>
                                                                                                            <w:right w:val="none" w:sz="0" w:space="0" w:color="auto"/>
                                                                                                          </w:divBdr>
                                                                                                          <w:divsChild>
                                                                                                            <w:div w:id="1293749384">
                                                                                                              <w:marLeft w:val="0"/>
                                                                                                              <w:marRight w:val="0"/>
                                                                                                              <w:marTop w:val="0"/>
                                                                                                              <w:marBottom w:val="0"/>
                                                                                                              <w:divBdr>
                                                                                                                <w:top w:val="none" w:sz="0" w:space="0" w:color="auto"/>
                                                                                                                <w:left w:val="none" w:sz="0" w:space="0" w:color="auto"/>
                                                                                                                <w:bottom w:val="none" w:sz="0" w:space="0" w:color="auto"/>
                                                                                                                <w:right w:val="none" w:sz="0" w:space="0" w:color="auto"/>
                                                                                                              </w:divBdr>
                                                                                                              <w:divsChild>
                                                                                                                <w:div w:id="815417255">
                                                                                                                  <w:marLeft w:val="0"/>
                                                                                                                  <w:marRight w:val="0"/>
                                                                                                                  <w:marTop w:val="0"/>
                                                                                                                  <w:marBottom w:val="0"/>
                                                                                                                  <w:divBdr>
                                                                                                                    <w:top w:val="none" w:sz="0" w:space="0" w:color="auto"/>
                                                                                                                    <w:left w:val="none" w:sz="0" w:space="0" w:color="auto"/>
                                                                                                                    <w:bottom w:val="none" w:sz="0" w:space="0" w:color="auto"/>
                                                                                                                    <w:right w:val="none" w:sz="0" w:space="0" w:color="auto"/>
                                                                                                                  </w:divBdr>
                                                                                                                </w:div>
                                                                                                                <w:div w:id="932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7098">
                                                                                                          <w:marLeft w:val="0"/>
                                                                                                          <w:marRight w:val="0"/>
                                                                                                          <w:marTop w:val="0"/>
                                                                                                          <w:marBottom w:val="0"/>
                                                                                                          <w:divBdr>
                                                                                                            <w:top w:val="none" w:sz="0" w:space="0" w:color="auto"/>
                                                                                                            <w:left w:val="none" w:sz="0" w:space="0" w:color="auto"/>
                                                                                                            <w:bottom w:val="none" w:sz="0" w:space="0" w:color="auto"/>
                                                                                                            <w:right w:val="none" w:sz="0" w:space="0" w:color="auto"/>
                                                                                                          </w:divBdr>
                                                                                                          <w:divsChild>
                                                                                                            <w:div w:id="1869953186">
                                                                                                              <w:marLeft w:val="0"/>
                                                                                                              <w:marRight w:val="0"/>
                                                                                                              <w:marTop w:val="0"/>
                                                                                                              <w:marBottom w:val="0"/>
                                                                                                              <w:divBdr>
                                                                                                                <w:top w:val="none" w:sz="0" w:space="0" w:color="auto"/>
                                                                                                                <w:left w:val="none" w:sz="0" w:space="0" w:color="auto"/>
                                                                                                                <w:bottom w:val="none" w:sz="0" w:space="0" w:color="auto"/>
                                                                                                                <w:right w:val="none" w:sz="0" w:space="0" w:color="auto"/>
                                                                                                              </w:divBdr>
                                                                                                              <w:divsChild>
                                                                                                                <w:div w:id="265121843">
                                                                                                                  <w:marLeft w:val="0"/>
                                                                                                                  <w:marRight w:val="0"/>
                                                                                                                  <w:marTop w:val="0"/>
                                                                                                                  <w:marBottom w:val="0"/>
                                                                                                                  <w:divBdr>
                                                                                                                    <w:top w:val="none" w:sz="0" w:space="0" w:color="auto"/>
                                                                                                                    <w:left w:val="none" w:sz="0" w:space="0" w:color="auto"/>
                                                                                                                    <w:bottom w:val="none" w:sz="0" w:space="0" w:color="auto"/>
                                                                                                                    <w:right w:val="none" w:sz="0" w:space="0" w:color="auto"/>
                                                                                                                  </w:divBdr>
                                                                                                                </w:div>
                                                                                                                <w:div w:id="15062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1968">
                                                                                                          <w:marLeft w:val="0"/>
                                                                                                          <w:marRight w:val="0"/>
                                                                                                          <w:marTop w:val="0"/>
                                                                                                          <w:marBottom w:val="0"/>
                                                                                                          <w:divBdr>
                                                                                                            <w:top w:val="none" w:sz="0" w:space="0" w:color="auto"/>
                                                                                                            <w:left w:val="none" w:sz="0" w:space="0" w:color="auto"/>
                                                                                                            <w:bottom w:val="none" w:sz="0" w:space="0" w:color="auto"/>
                                                                                                            <w:right w:val="none" w:sz="0" w:space="0" w:color="auto"/>
                                                                                                          </w:divBdr>
                                                                                                          <w:divsChild>
                                                                                                            <w:div w:id="436216700">
                                                                                                              <w:marLeft w:val="0"/>
                                                                                                              <w:marRight w:val="0"/>
                                                                                                              <w:marTop w:val="0"/>
                                                                                                              <w:marBottom w:val="0"/>
                                                                                                              <w:divBdr>
                                                                                                                <w:top w:val="none" w:sz="0" w:space="0" w:color="auto"/>
                                                                                                                <w:left w:val="none" w:sz="0" w:space="0" w:color="auto"/>
                                                                                                                <w:bottom w:val="none" w:sz="0" w:space="0" w:color="auto"/>
                                                                                                                <w:right w:val="none" w:sz="0" w:space="0" w:color="auto"/>
                                                                                                              </w:divBdr>
                                                                                                              <w:divsChild>
                                                                                                                <w:div w:id="571891733">
                                                                                                                  <w:marLeft w:val="0"/>
                                                                                                                  <w:marRight w:val="0"/>
                                                                                                                  <w:marTop w:val="0"/>
                                                                                                                  <w:marBottom w:val="0"/>
                                                                                                                  <w:divBdr>
                                                                                                                    <w:top w:val="none" w:sz="0" w:space="0" w:color="auto"/>
                                                                                                                    <w:left w:val="none" w:sz="0" w:space="0" w:color="auto"/>
                                                                                                                    <w:bottom w:val="none" w:sz="0" w:space="0" w:color="auto"/>
                                                                                                                    <w:right w:val="none" w:sz="0" w:space="0" w:color="auto"/>
                                                                                                                  </w:divBdr>
                                                                                                                </w:div>
                                                                                                                <w:div w:id="616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59053">
                                                                                                          <w:marLeft w:val="0"/>
                                                                                                          <w:marRight w:val="0"/>
                                                                                                          <w:marTop w:val="0"/>
                                                                                                          <w:marBottom w:val="0"/>
                                                                                                          <w:divBdr>
                                                                                                            <w:top w:val="none" w:sz="0" w:space="0" w:color="auto"/>
                                                                                                            <w:left w:val="none" w:sz="0" w:space="0" w:color="auto"/>
                                                                                                            <w:bottom w:val="none" w:sz="0" w:space="0" w:color="auto"/>
                                                                                                            <w:right w:val="none" w:sz="0" w:space="0" w:color="auto"/>
                                                                                                          </w:divBdr>
                                                                                                          <w:divsChild>
                                                                                                            <w:div w:id="1448740376">
                                                                                                              <w:marLeft w:val="0"/>
                                                                                                              <w:marRight w:val="0"/>
                                                                                                              <w:marTop w:val="0"/>
                                                                                                              <w:marBottom w:val="0"/>
                                                                                                              <w:divBdr>
                                                                                                                <w:top w:val="none" w:sz="0" w:space="0" w:color="auto"/>
                                                                                                                <w:left w:val="none" w:sz="0" w:space="0" w:color="auto"/>
                                                                                                                <w:bottom w:val="none" w:sz="0" w:space="0" w:color="auto"/>
                                                                                                                <w:right w:val="none" w:sz="0" w:space="0" w:color="auto"/>
                                                                                                              </w:divBdr>
                                                                                                              <w:divsChild>
                                                                                                                <w:div w:id="634603537">
                                                                                                                  <w:marLeft w:val="0"/>
                                                                                                                  <w:marRight w:val="0"/>
                                                                                                                  <w:marTop w:val="0"/>
                                                                                                                  <w:marBottom w:val="0"/>
                                                                                                                  <w:divBdr>
                                                                                                                    <w:top w:val="none" w:sz="0" w:space="0" w:color="auto"/>
                                                                                                                    <w:left w:val="none" w:sz="0" w:space="0" w:color="auto"/>
                                                                                                                    <w:bottom w:val="none" w:sz="0" w:space="0" w:color="auto"/>
                                                                                                                    <w:right w:val="none" w:sz="0" w:space="0" w:color="auto"/>
                                                                                                                  </w:divBdr>
                                                                                                                </w:div>
                                                                                                                <w:div w:id="984431489">
                                                                                                                  <w:marLeft w:val="0"/>
                                                                                                                  <w:marRight w:val="0"/>
                                                                                                                  <w:marTop w:val="0"/>
                                                                                                                  <w:marBottom w:val="0"/>
                                                                                                                  <w:divBdr>
                                                                                                                    <w:top w:val="none" w:sz="0" w:space="0" w:color="auto"/>
                                                                                                                    <w:left w:val="none" w:sz="0" w:space="0" w:color="auto"/>
                                                                                                                    <w:bottom w:val="none" w:sz="0" w:space="0" w:color="auto"/>
                                                                                                                    <w:right w:val="none" w:sz="0" w:space="0" w:color="auto"/>
                                                                                                                  </w:divBdr>
                                                                                                                  <w:divsChild>
                                                                                                                    <w:div w:id="910047750">
                                                                                                                      <w:marLeft w:val="0"/>
                                                                                                                      <w:marRight w:val="0"/>
                                                                                                                      <w:marTop w:val="0"/>
                                                                                                                      <w:marBottom w:val="0"/>
                                                                                                                      <w:divBdr>
                                                                                                                        <w:top w:val="none" w:sz="0" w:space="0" w:color="auto"/>
                                                                                                                        <w:left w:val="none" w:sz="0" w:space="0" w:color="auto"/>
                                                                                                                        <w:bottom w:val="none" w:sz="0" w:space="0" w:color="auto"/>
                                                                                                                        <w:right w:val="none" w:sz="0" w:space="0" w:color="auto"/>
                                                                                                                      </w:divBdr>
                                                                                                                      <w:divsChild>
                                                                                                                        <w:div w:id="258030491">
                                                                                                                          <w:marLeft w:val="0"/>
                                                                                                                          <w:marRight w:val="0"/>
                                                                                                                          <w:marTop w:val="0"/>
                                                                                                                          <w:marBottom w:val="0"/>
                                                                                                                          <w:divBdr>
                                                                                                                            <w:top w:val="none" w:sz="0" w:space="0" w:color="auto"/>
                                                                                                                            <w:left w:val="none" w:sz="0" w:space="0" w:color="auto"/>
                                                                                                                            <w:bottom w:val="none" w:sz="0" w:space="0" w:color="auto"/>
                                                                                                                            <w:right w:val="none" w:sz="0" w:space="0" w:color="auto"/>
                                                                                                                          </w:divBdr>
                                                                                                                          <w:divsChild>
                                                                                                                            <w:div w:id="1577397406">
                                                                                                                              <w:marLeft w:val="0"/>
                                                                                                                              <w:marRight w:val="0"/>
                                                                                                                              <w:marTop w:val="0"/>
                                                                                                                              <w:marBottom w:val="0"/>
                                                                                                                              <w:divBdr>
                                                                                                                                <w:top w:val="none" w:sz="0" w:space="0" w:color="auto"/>
                                                                                                                                <w:left w:val="none" w:sz="0" w:space="0" w:color="auto"/>
                                                                                                                                <w:bottom w:val="none" w:sz="0" w:space="0" w:color="auto"/>
                                                                                                                                <w:right w:val="none" w:sz="0" w:space="0" w:color="auto"/>
                                                                                                                              </w:divBdr>
                                                                                                                            </w:div>
                                                                                                                            <w:div w:id="778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8509">
                                                                                                                      <w:marLeft w:val="0"/>
                                                                                                                      <w:marRight w:val="0"/>
                                                                                                                      <w:marTop w:val="0"/>
                                                                                                                      <w:marBottom w:val="0"/>
                                                                                                                      <w:divBdr>
                                                                                                                        <w:top w:val="none" w:sz="0" w:space="0" w:color="auto"/>
                                                                                                                        <w:left w:val="none" w:sz="0" w:space="0" w:color="auto"/>
                                                                                                                        <w:bottom w:val="none" w:sz="0" w:space="0" w:color="auto"/>
                                                                                                                        <w:right w:val="none" w:sz="0" w:space="0" w:color="auto"/>
                                                                                                                      </w:divBdr>
                                                                                                                      <w:divsChild>
                                                                                                                        <w:div w:id="506140662">
                                                                                                                          <w:marLeft w:val="0"/>
                                                                                                                          <w:marRight w:val="0"/>
                                                                                                                          <w:marTop w:val="0"/>
                                                                                                                          <w:marBottom w:val="0"/>
                                                                                                                          <w:divBdr>
                                                                                                                            <w:top w:val="none" w:sz="0" w:space="0" w:color="auto"/>
                                                                                                                            <w:left w:val="none" w:sz="0" w:space="0" w:color="auto"/>
                                                                                                                            <w:bottom w:val="none" w:sz="0" w:space="0" w:color="auto"/>
                                                                                                                            <w:right w:val="none" w:sz="0" w:space="0" w:color="auto"/>
                                                                                                                          </w:divBdr>
                                                                                                                        </w:div>
                                                                                                                        <w:div w:id="931858411">
                                                                                                                          <w:marLeft w:val="0"/>
                                                                                                                          <w:marRight w:val="0"/>
                                                                                                                          <w:marTop w:val="0"/>
                                                                                                                          <w:marBottom w:val="0"/>
                                                                                                                          <w:divBdr>
                                                                                                                            <w:top w:val="none" w:sz="0" w:space="0" w:color="auto"/>
                                                                                                                            <w:left w:val="none" w:sz="0" w:space="0" w:color="auto"/>
                                                                                                                            <w:bottom w:val="none" w:sz="0" w:space="0" w:color="auto"/>
                                                                                                                            <w:right w:val="none" w:sz="0" w:space="0" w:color="auto"/>
                                                                                                                          </w:divBdr>
                                                                                                                        </w:div>
                                                                                                                      </w:divsChild>
                                                                                                                    </w:div>
                                                                                                                    <w:div w:id="1956062330">
                                                                                                                      <w:marLeft w:val="0"/>
                                                                                                                      <w:marRight w:val="0"/>
                                                                                                                      <w:marTop w:val="0"/>
                                                                                                                      <w:marBottom w:val="0"/>
                                                                                                                      <w:divBdr>
                                                                                                                        <w:top w:val="none" w:sz="0" w:space="0" w:color="auto"/>
                                                                                                                        <w:left w:val="none" w:sz="0" w:space="0" w:color="auto"/>
                                                                                                                        <w:bottom w:val="none" w:sz="0" w:space="0" w:color="auto"/>
                                                                                                                        <w:right w:val="none" w:sz="0" w:space="0" w:color="auto"/>
                                                                                                                      </w:divBdr>
                                                                                                                      <w:divsChild>
                                                                                                                        <w:div w:id="59863871">
                                                                                                                          <w:marLeft w:val="0"/>
                                                                                                                          <w:marRight w:val="0"/>
                                                                                                                          <w:marTop w:val="0"/>
                                                                                                                          <w:marBottom w:val="0"/>
                                                                                                                          <w:divBdr>
                                                                                                                            <w:top w:val="none" w:sz="0" w:space="0" w:color="auto"/>
                                                                                                                            <w:left w:val="none" w:sz="0" w:space="0" w:color="auto"/>
                                                                                                                            <w:bottom w:val="none" w:sz="0" w:space="0" w:color="auto"/>
                                                                                                                            <w:right w:val="none" w:sz="0" w:space="0" w:color="auto"/>
                                                                                                                          </w:divBdr>
                                                                                                                          <w:divsChild>
                                                                                                                            <w:div w:id="2019695385">
                                                                                                                              <w:marLeft w:val="0"/>
                                                                                                                              <w:marRight w:val="0"/>
                                                                                                                              <w:marTop w:val="0"/>
                                                                                                                              <w:marBottom w:val="0"/>
                                                                                                                              <w:divBdr>
                                                                                                                                <w:top w:val="none" w:sz="0" w:space="0" w:color="auto"/>
                                                                                                                                <w:left w:val="none" w:sz="0" w:space="0" w:color="auto"/>
                                                                                                                                <w:bottom w:val="none" w:sz="0" w:space="0" w:color="auto"/>
                                                                                                                                <w:right w:val="none" w:sz="0" w:space="0" w:color="auto"/>
                                                                                                                              </w:divBdr>
                                                                                                                            </w:div>
                                                                                                                            <w:div w:id="3154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6259">
                                                                                                                      <w:marLeft w:val="0"/>
                                                                                                                      <w:marRight w:val="0"/>
                                                                                                                      <w:marTop w:val="0"/>
                                                                                                                      <w:marBottom w:val="0"/>
                                                                                                                      <w:divBdr>
                                                                                                                        <w:top w:val="none" w:sz="0" w:space="0" w:color="auto"/>
                                                                                                                        <w:left w:val="none" w:sz="0" w:space="0" w:color="auto"/>
                                                                                                                        <w:bottom w:val="none" w:sz="0" w:space="0" w:color="auto"/>
                                                                                                                        <w:right w:val="none" w:sz="0" w:space="0" w:color="auto"/>
                                                                                                                      </w:divBdr>
                                                                                                                      <w:divsChild>
                                                                                                                        <w:div w:id="1731418453">
                                                                                                                          <w:marLeft w:val="0"/>
                                                                                                                          <w:marRight w:val="0"/>
                                                                                                                          <w:marTop w:val="0"/>
                                                                                                                          <w:marBottom w:val="0"/>
                                                                                                                          <w:divBdr>
                                                                                                                            <w:top w:val="none" w:sz="0" w:space="0" w:color="auto"/>
                                                                                                                            <w:left w:val="none" w:sz="0" w:space="0" w:color="auto"/>
                                                                                                                            <w:bottom w:val="none" w:sz="0" w:space="0" w:color="auto"/>
                                                                                                                            <w:right w:val="none" w:sz="0" w:space="0" w:color="auto"/>
                                                                                                                          </w:divBdr>
                                                                                                                        </w:div>
                                                                                                                        <w:div w:id="1159154926">
                                                                                                                          <w:marLeft w:val="0"/>
                                                                                                                          <w:marRight w:val="0"/>
                                                                                                                          <w:marTop w:val="0"/>
                                                                                                                          <w:marBottom w:val="0"/>
                                                                                                                          <w:divBdr>
                                                                                                                            <w:top w:val="none" w:sz="0" w:space="0" w:color="auto"/>
                                                                                                                            <w:left w:val="none" w:sz="0" w:space="0" w:color="auto"/>
                                                                                                                            <w:bottom w:val="none" w:sz="0" w:space="0" w:color="auto"/>
                                                                                                                            <w:right w:val="none" w:sz="0" w:space="0" w:color="auto"/>
                                                                                                                          </w:divBdr>
                                                                                                                        </w:div>
                                                                                                                      </w:divsChild>
                                                                                                                    </w:div>
                                                                                                                    <w:div w:id="453409770">
                                                                                                                      <w:marLeft w:val="0"/>
                                                                                                                      <w:marRight w:val="0"/>
                                                                                                                      <w:marTop w:val="0"/>
                                                                                                                      <w:marBottom w:val="0"/>
                                                                                                                      <w:divBdr>
                                                                                                                        <w:top w:val="none" w:sz="0" w:space="0" w:color="auto"/>
                                                                                                                        <w:left w:val="none" w:sz="0" w:space="0" w:color="auto"/>
                                                                                                                        <w:bottom w:val="none" w:sz="0" w:space="0" w:color="auto"/>
                                                                                                                        <w:right w:val="none" w:sz="0" w:space="0" w:color="auto"/>
                                                                                                                      </w:divBdr>
                                                                                                                      <w:divsChild>
                                                                                                                        <w:div w:id="499542938">
                                                                                                                          <w:marLeft w:val="0"/>
                                                                                                                          <w:marRight w:val="0"/>
                                                                                                                          <w:marTop w:val="0"/>
                                                                                                                          <w:marBottom w:val="0"/>
                                                                                                                          <w:divBdr>
                                                                                                                            <w:top w:val="none" w:sz="0" w:space="0" w:color="auto"/>
                                                                                                                            <w:left w:val="none" w:sz="0" w:space="0" w:color="auto"/>
                                                                                                                            <w:bottom w:val="none" w:sz="0" w:space="0" w:color="auto"/>
                                                                                                                            <w:right w:val="none" w:sz="0" w:space="0" w:color="auto"/>
                                                                                                                          </w:divBdr>
                                                                                                                          <w:divsChild>
                                                                                                                            <w:div w:id="586499044">
                                                                                                                              <w:marLeft w:val="0"/>
                                                                                                                              <w:marRight w:val="0"/>
                                                                                                                              <w:marTop w:val="0"/>
                                                                                                                              <w:marBottom w:val="0"/>
                                                                                                                              <w:divBdr>
                                                                                                                                <w:top w:val="none" w:sz="0" w:space="0" w:color="auto"/>
                                                                                                                                <w:left w:val="none" w:sz="0" w:space="0" w:color="auto"/>
                                                                                                                                <w:bottom w:val="none" w:sz="0" w:space="0" w:color="auto"/>
                                                                                                                                <w:right w:val="none" w:sz="0" w:space="0" w:color="auto"/>
                                                                                                                              </w:divBdr>
                                                                                                                            </w:div>
                                                                                                                            <w:div w:id="795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52569">
                                                                                                                      <w:marLeft w:val="0"/>
                                                                                                                      <w:marRight w:val="0"/>
                                                                                                                      <w:marTop w:val="0"/>
                                                                                                                      <w:marBottom w:val="0"/>
                                                                                                                      <w:divBdr>
                                                                                                                        <w:top w:val="none" w:sz="0" w:space="0" w:color="auto"/>
                                                                                                                        <w:left w:val="none" w:sz="0" w:space="0" w:color="auto"/>
                                                                                                                        <w:bottom w:val="none" w:sz="0" w:space="0" w:color="auto"/>
                                                                                                                        <w:right w:val="none" w:sz="0" w:space="0" w:color="auto"/>
                                                                                                                      </w:divBdr>
                                                                                                                      <w:divsChild>
                                                                                                                        <w:div w:id="1658538000">
                                                                                                                          <w:marLeft w:val="0"/>
                                                                                                                          <w:marRight w:val="0"/>
                                                                                                                          <w:marTop w:val="0"/>
                                                                                                                          <w:marBottom w:val="0"/>
                                                                                                                          <w:divBdr>
                                                                                                                            <w:top w:val="none" w:sz="0" w:space="0" w:color="auto"/>
                                                                                                                            <w:left w:val="none" w:sz="0" w:space="0" w:color="auto"/>
                                                                                                                            <w:bottom w:val="none" w:sz="0" w:space="0" w:color="auto"/>
                                                                                                                            <w:right w:val="none" w:sz="0" w:space="0" w:color="auto"/>
                                                                                                                          </w:divBdr>
                                                                                                                        </w:div>
                                                                                                                        <w:div w:id="979266404">
                                                                                                                          <w:marLeft w:val="0"/>
                                                                                                                          <w:marRight w:val="0"/>
                                                                                                                          <w:marTop w:val="0"/>
                                                                                                                          <w:marBottom w:val="0"/>
                                                                                                                          <w:divBdr>
                                                                                                                            <w:top w:val="none" w:sz="0" w:space="0" w:color="auto"/>
                                                                                                                            <w:left w:val="none" w:sz="0" w:space="0" w:color="auto"/>
                                                                                                                            <w:bottom w:val="none" w:sz="0" w:space="0" w:color="auto"/>
                                                                                                                            <w:right w:val="none" w:sz="0" w:space="0" w:color="auto"/>
                                                                                                                          </w:divBdr>
                                                                                                                        </w:div>
                                                                                                                      </w:divsChild>
                                                                                                                    </w:div>
                                                                                                                    <w:div w:id="743912243">
                                                                                                                      <w:marLeft w:val="0"/>
                                                                                                                      <w:marRight w:val="0"/>
                                                                                                                      <w:marTop w:val="0"/>
                                                                                                                      <w:marBottom w:val="0"/>
                                                                                                                      <w:divBdr>
                                                                                                                        <w:top w:val="none" w:sz="0" w:space="0" w:color="auto"/>
                                                                                                                        <w:left w:val="none" w:sz="0" w:space="0" w:color="auto"/>
                                                                                                                        <w:bottom w:val="none" w:sz="0" w:space="0" w:color="auto"/>
                                                                                                                        <w:right w:val="none" w:sz="0" w:space="0" w:color="auto"/>
                                                                                                                      </w:divBdr>
                                                                                                                      <w:divsChild>
                                                                                                                        <w:div w:id="274606421">
                                                                                                                          <w:marLeft w:val="0"/>
                                                                                                                          <w:marRight w:val="0"/>
                                                                                                                          <w:marTop w:val="0"/>
                                                                                                                          <w:marBottom w:val="0"/>
                                                                                                                          <w:divBdr>
                                                                                                                            <w:top w:val="none" w:sz="0" w:space="0" w:color="auto"/>
                                                                                                                            <w:left w:val="none" w:sz="0" w:space="0" w:color="auto"/>
                                                                                                                            <w:bottom w:val="none" w:sz="0" w:space="0" w:color="auto"/>
                                                                                                                            <w:right w:val="none" w:sz="0" w:space="0" w:color="auto"/>
                                                                                                                          </w:divBdr>
                                                                                                                          <w:divsChild>
                                                                                                                            <w:div w:id="302934302">
                                                                                                                              <w:marLeft w:val="0"/>
                                                                                                                              <w:marRight w:val="0"/>
                                                                                                                              <w:marTop w:val="0"/>
                                                                                                                              <w:marBottom w:val="0"/>
                                                                                                                              <w:divBdr>
                                                                                                                                <w:top w:val="none" w:sz="0" w:space="0" w:color="auto"/>
                                                                                                                                <w:left w:val="none" w:sz="0" w:space="0" w:color="auto"/>
                                                                                                                                <w:bottom w:val="none" w:sz="0" w:space="0" w:color="auto"/>
                                                                                                                                <w:right w:val="none" w:sz="0" w:space="0" w:color="auto"/>
                                                                                                                              </w:divBdr>
                                                                                                                            </w:div>
                                                                                                                            <w:div w:id="10035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7589">
                                                                                                                      <w:marLeft w:val="0"/>
                                                                                                                      <w:marRight w:val="0"/>
                                                                                                                      <w:marTop w:val="0"/>
                                                                                                                      <w:marBottom w:val="0"/>
                                                                                                                      <w:divBdr>
                                                                                                                        <w:top w:val="none" w:sz="0" w:space="0" w:color="auto"/>
                                                                                                                        <w:left w:val="none" w:sz="0" w:space="0" w:color="auto"/>
                                                                                                                        <w:bottom w:val="none" w:sz="0" w:space="0" w:color="auto"/>
                                                                                                                        <w:right w:val="none" w:sz="0" w:space="0" w:color="auto"/>
                                                                                                                      </w:divBdr>
                                                                                                                      <w:divsChild>
                                                                                                                        <w:div w:id="994719446">
                                                                                                                          <w:marLeft w:val="0"/>
                                                                                                                          <w:marRight w:val="0"/>
                                                                                                                          <w:marTop w:val="0"/>
                                                                                                                          <w:marBottom w:val="0"/>
                                                                                                                          <w:divBdr>
                                                                                                                            <w:top w:val="none" w:sz="0" w:space="0" w:color="auto"/>
                                                                                                                            <w:left w:val="none" w:sz="0" w:space="0" w:color="auto"/>
                                                                                                                            <w:bottom w:val="none" w:sz="0" w:space="0" w:color="auto"/>
                                                                                                                            <w:right w:val="none" w:sz="0" w:space="0" w:color="auto"/>
                                                                                                                          </w:divBdr>
                                                                                                                        </w:div>
                                                                                                                        <w:div w:id="1337731510">
                                                                                                                          <w:marLeft w:val="0"/>
                                                                                                                          <w:marRight w:val="0"/>
                                                                                                                          <w:marTop w:val="0"/>
                                                                                                                          <w:marBottom w:val="0"/>
                                                                                                                          <w:divBdr>
                                                                                                                            <w:top w:val="none" w:sz="0" w:space="0" w:color="auto"/>
                                                                                                                            <w:left w:val="none" w:sz="0" w:space="0" w:color="auto"/>
                                                                                                                            <w:bottom w:val="none" w:sz="0" w:space="0" w:color="auto"/>
                                                                                                                            <w:right w:val="none" w:sz="0" w:space="0" w:color="auto"/>
                                                                                                                          </w:divBdr>
                                                                                                                        </w:div>
                                                                                                                      </w:divsChild>
                                                                                                                    </w:div>
                                                                                                                    <w:div w:id="41178355">
                                                                                                                      <w:marLeft w:val="0"/>
                                                                                                                      <w:marRight w:val="0"/>
                                                                                                                      <w:marTop w:val="0"/>
                                                                                                                      <w:marBottom w:val="0"/>
                                                                                                                      <w:divBdr>
                                                                                                                        <w:top w:val="none" w:sz="0" w:space="0" w:color="auto"/>
                                                                                                                        <w:left w:val="none" w:sz="0" w:space="0" w:color="auto"/>
                                                                                                                        <w:bottom w:val="none" w:sz="0" w:space="0" w:color="auto"/>
                                                                                                                        <w:right w:val="none" w:sz="0" w:space="0" w:color="auto"/>
                                                                                                                      </w:divBdr>
                                                                                                                      <w:divsChild>
                                                                                                                        <w:div w:id="1001079446">
                                                                                                                          <w:marLeft w:val="0"/>
                                                                                                                          <w:marRight w:val="0"/>
                                                                                                                          <w:marTop w:val="0"/>
                                                                                                                          <w:marBottom w:val="0"/>
                                                                                                                          <w:divBdr>
                                                                                                                            <w:top w:val="none" w:sz="0" w:space="0" w:color="auto"/>
                                                                                                                            <w:left w:val="none" w:sz="0" w:space="0" w:color="auto"/>
                                                                                                                            <w:bottom w:val="none" w:sz="0" w:space="0" w:color="auto"/>
                                                                                                                            <w:right w:val="none" w:sz="0" w:space="0" w:color="auto"/>
                                                                                                                          </w:divBdr>
                                                                                                                          <w:divsChild>
                                                                                                                            <w:div w:id="488639938">
                                                                                                                              <w:marLeft w:val="0"/>
                                                                                                                              <w:marRight w:val="0"/>
                                                                                                                              <w:marTop w:val="0"/>
                                                                                                                              <w:marBottom w:val="0"/>
                                                                                                                              <w:divBdr>
                                                                                                                                <w:top w:val="none" w:sz="0" w:space="0" w:color="auto"/>
                                                                                                                                <w:left w:val="none" w:sz="0" w:space="0" w:color="auto"/>
                                                                                                                                <w:bottom w:val="none" w:sz="0" w:space="0" w:color="auto"/>
                                                                                                                                <w:right w:val="none" w:sz="0" w:space="0" w:color="auto"/>
                                                                                                                              </w:divBdr>
                                                                                                                            </w:div>
                                                                                                                            <w:div w:id="16113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6690">
                                                                                                                      <w:marLeft w:val="0"/>
                                                                                                                      <w:marRight w:val="0"/>
                                                                                                                      <w:marTop w:val="0"/>
                                                                                                                      <w:marBottom w:val="0"/>
                                                                                                                      <w:divBdr>
                                                                                                                        <w:top w:val="none" w:sz="0" w:space="0" w:color="auto"/>
                                                                                                                        <w:left w:val="none" w:sz="0" w:space="0" w:color="auto"/>
                                                                                                                        <w:bottom w:val="none" w:sz="0" w:space="0" w:color="auto"/>
                                                                                                                        <w:right w:val="none" w:sz="0" w:space="0" w:color="auto"/>
                                                                                                                      </w:divBdr>
                                                                                                                      <w:divsChild>
                                                                                                                        <w:div w:id="532503245">
                                                                                                                          <w:marLeft w:val="0"/>
                                                                                                                          <w:marRight w:val="0"/>
                                                                                                                          <w:marTop w:val="0"/>
                                                                                                                          <w:marBottom w:val="0"/>
                                                                                                                          <w:divBdr>
                                                                                                                            <w:top w:val="none" w:sz="0" w:space="0" w:color="auto"/>
                                                                                                                            <w:left w:val="none" w:sz="0" w:space="0" w:color="auto"/>
                                                                                                                            <w:bottom w:val="none" w:sz="0" w:space="0" w:color="auto"/>
                                                                                                                            <w:right w:val="none" w:sz="0" w:space="0" w:color="auto"/>
                                                                                                                          </w:divBdr>
                                                                                                                        </w:div>
                                                                                                                        <w:div w:id="108087861">
                                                                                                                          <w:marLeft w:val="0"/>
                                                                                                                          <w:marRight w:val="0"/>
                                                                                                                          <w:marTop w:val="0"/>
                                                                                                                          <w:marBottom w:val="0"/>
                                                                                                                          <w:divBdr>
                                                                                                                            <w:top w:val="none" w:sz="0" w:space="0" w:color="auto"/>
                                                                                                                            <w:left w:val="none" w:sz="0" w:space="0" w:color="auto"/>
                                                                                                                            <w:bottom w:val="none" w:sz="0" w:space="0" w:color="auto"/>
                                                                                                                            <w:right w:val="none" w:sz="0" w:space="0" w:color="auto"/>
                                                                                                                          </w:divBdr>
                                                                                                                        </w:div>
                                                                                                                      </w:divsChild>
                                                                                                                    </w:div>
                                                                                                                    <w:div w:id="671881274">
                                                                                                                      <w:marLeft w:val="0"/>
                                                                                                                      <w:marRight w:val="0"/>
                                                                                                                      <w:marTop w:val="0"/>
                                                                                                                      <w:marBottom w:val="0"/>
                                                                                                                      <w:divBdr>
                                                                                                                        <w:top w:val="none" w:sz="0" w:space="0" w:color="auto"/>
                                                                                                                        <w:left w:val="none" w:sz="0" w:space="0" w:color="auto"/>
                                                                                                                        <w:bottom w:val="none" w:sz="0" w:space="0" w:color="auto"/>
                                                                                                                        <w:right w:val="none" w:sz="0" w:space="0" w:color="auto"/>
                                                                                                                      </w:divBdr>
                                                                                                                      <w:divsChild>
                                                                                                                        <w:div w:id="709651311">
                                                                                                                          <w:marLeft w:val="0"/>
                                                                                                                          <w:marRight w:val="0"/>
                                                                                                                          <w:marTop w:val="0"/>
                                                                                                                          <w:marBottom w:val="0"/>
                                                                                                                          <w:divBdr>
                                                                                                                            <w:top w:val="none" w:sz="0" w:space="0" w:color="auto"/>
                                                                                                                            <w:left w:val="none" w:sz="0" w:space="0" w:color="auto"/>
                                                                                                                            <w:bottom w:val="none" w:sz="0" w:space="0" w:color="auto"/>
                                                                                                                            <w:right w:val="none" w:sz="0" w:space="0" w:color="auto"/>
                                                                                                                          </w:divBdr>
                                                                                                                          <w:divsChild>
                                                                                                                            <w:div w:id="1048988315">
                                                                                                                              <w:marLeft w:val="0"/>
                                                                                                                              <w:marRight w:val="0"/>
                                                                                                                              <w:marTop w:val="0"/>
                                                                                                                              <w:marBottom w:val="0"/>
                                                                                                                              <w:divBdr>
                                                                                                                                <w:top w:val="none" w:sz="0" w:space="0" w:color="auto"/>
                                                                                                                                <w:left w:val="none" w:sz="0" w:space="0" w:color="auto"/>
                                                                                                                                <w:bottom w:val="none" w:sz="0" w:space="0" w:color="auto"/>
                                                                                                                                <w:right w:val="none" w:sz="0" w:space="0" w:color="auto"/>
                                                                                                                              </w:divBdr>
                                                                                                                            </w:div>
                                                                                                                            <w:div w:id="7993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0370">
                                                                                                                      <w:marLeft w:val="0"/>
                                                                                                                      <w:marRight w:val="0"/>
                                                                                                                      <w:marTop w:val="0"/>
                                                                                                                      <w:marBottom w:val="0"/>
                                                                                                                      <w:divBdr>
                                                                                                                        <w:top w:val="none" w:sz="0" w:space="0" w:color="auto"/>
                                                                                                                        <w:left w:val="none" w:sz="0" w:space="0" w:color="auto"/>
                                                                                                                        <w:bottom w:val="none" w:sz="0" w:space="0" w:color="auto"/>
                                                                                                                        <w:right w:val="none" w:sz="0" w:space="0" w:color="auto"/>
                                                                                                                      </w:divBdr>
                                                                                                                      <w:divsChild>
                                                                                                                        <w:div w:id="1735736739">
                                                                                                                          <w:marLeft w:val="0"/>
                                                                                                                          <w:marRight w:val="0"/>
                                                                                                                          <w:marTop w:val="0"/>
                                                                                                                          <w:marBottom w:val="0"/>
                                                                                                                          <w:divBdr>
                                                                                                                            <w:top w:val="none" w:sz="0" w:space="0" w:color="auto"/>
                                                                                                                            <w:left w:val="none" w:sz="0" w:space="0" w:color="auto"/>
                                                                                                                            <w:bottom w:val="none" w:sz="0" w:space="0" w:color="auto"/>
                                                                                                                            <w:right w:val="none" w:sz="0" w:space="0" w:color="auto"/>
                                                                                                                          </w:divBdr>
                                                                                                                        </w:div>
                                                                                                                        <w:div w:id="648438532">
                                                                                                                          <w:marLeft w:val="0"/>
                                                                                                                          <w:marRight w:val="0"/>
                                                                                                                          <w:marTop w:val="0"/>
                                                                                                                          <w:marBottom w:val="0"/>
                                                                                                                          <w:divBdr>
                                                                                                                            <w:top w:val="none" w:sz="0" w:space="0" w:color="auto"/>
                                                                                                                            <w:left w:val="none" w:sz="0" w:space="0" w:color="auto"/>
                                                                                                                            <w:bottom w:val="none" w:sz="0" w:space="0" w:color="auto"/>
                                                                                                                            <w:right w:val="none" w:sz="0" w:space="0" w:color="auto"/>
                                                                                                                          </w:divBdr>
                                                                                                                        </w:div>
                                                                                                                      </w:divsChild>
                                                                                                                    </w:div>
                                                                                                                    <w:div w:id="1665234805">
                                                                                                                      <w:marLeft w:val="0"/>
                                                                                                                      <w:marRight w:val="0"/>
                                                                                                                      <w:marTop w:val="0"/>
                                                                                                                      <w:marBottom w:val="0"/>
                                                                                                                      <w:divBdr>
                                                                                                                        <w:top w:val="none" w:sz="0" w:space="0" w:color="auto"/>
                                                                                                                        <w:left w:val="none" w:sz="0" w:space="0" w:color="auto"/>
                                                                                                                        <w:bottom w:val="none" w:sz="0" w:space="0" w:color="auto"/>
                                                                                                                        <w:right w:val="none" w:sz="0" w:space="0" w:color="auto"/>
                                                                                                                      </w:divBdr>
                                                                                                                      <w:divsChild>
                                                                                                                        <w:div w:id="167253446">
                                                                                                                          <w:marLeft w:val="0"/>
                                                                                                                          <w:marRight w:val="0"/>
                                                                                                                          <w:marTop w:val="0"/>
                                                                                                                          <w:marBottom w:val="0"/>
                                                                                                                          <w:divBdr>
                                                                                                                            <w:top w:val="none" w:sz="0" w:space="0" w:color="auto"/>
                                                                                                                            <w:left w:val="none" w:sz="0" w:space="0" w:color="auto"/>
                                                                                                                            <w:bottom w:val="none" w:sz="0" w:space="0" w:color="auto"/>
                                                                                                                            <w:right w:val="none" w:sz="0" w:space="0" w:color="auto"/>
                                                                                                                          </w:divBdr>
                                                                                                                          <w:divsChild>
                                                                                                                            <w:div w:id="1316105763">
                                                                                                                              <w:marLeft w:val="0"/>
                                                                                                                              <w:marRight w:val="0"/>
                                                                                                                              <w:marTop w:val="0"/>
                                                                                                                              <w:marBottom w:val="0"/>
                                                                                                                              <w:divBdr>
                                                                                                                                <w:top w:val="none" w:sz="0" w:space="0" w:color="auto"/>
                                                                                                                                <w:left w:val="none" w:sz="0" w:space="0" w:color="auto"/>
                                                                                                                                <w:bottom w:val="none" w:sz="0" w:space="0" w:color="auto"/>
                                                                                                                                <w:right w:val="none" w:sz="0" w:space="0" w:color="auto"/>
                                                                                                                              </w:divBdr>
                                                                                                                            </w:div>
                                                                                                                            <w:div w:id="1185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5718">
                                                                                                                      <w:marLeft w:val="0"/>
                                                                                                                      <w:marRight w:val="0"/>
                                                                                                                      <w:marTop w:val="0"/>
                                                                                                                      <w:marBottom w:val="0"/>
                                                                                                                      <w:divBdr>
                                                                                                                        <w:top w:val="none" w:sz="0" w:space="0" w:color="auto"/>
                                                                                                                        <w:left w:val="none" w:sz="0" w:space="0" w:color="auto"/>
                                                                                                                        <w:bottom w:val="none" w:sz="0" w:space="0" w:color="auto"/>
                                                                                                                        <w:right w:val="none" w:sz="0" w:space="0" w:color="auto"/>
                                                                                                                      </w:divBdr>
                                                                                                                      <w:divsChild>
                                                                                                                        <w:div w:id="1844932506">
                                                                                                                          <w:marLeft w:val="0"/>
                                                                                                                          <w:marRight w:val="0"/>
                                                                                                                          <w:marTop w:val="0"/>
                                                                                                                          <w:marBottom w:val="0"/>
                                                                                                                          <w:divBdr>
                                                                                                                            <w:top w:val="none" w:sz="0" w:space="0" w:color="auto"/>
                                                                                                                            <w:left w:val="none" w:sz="0" w:space="0" w:color="auto"/>
                                                                                                                            <w:bottom w:val="none" w:sz="0" w:space="0" w:color="auto"/>
                                                                                                                            <w:right w:val="none" w:sz="0" w:space="0" w:color="auto"/>
                                                                                                                          </w:divBdr>
                                                                                                                        </w:div>
                                                                                                                        <w:div w:id="2132625227">
                                                                                                                          <w:marLeft w:val="0"/>
                                                                                                                          <w:marRight w:val="0"/>
                                                                                                                          <w:marTop w:val="0"/>
                                                                                                                          <w:marBottom w:val="0"/>
                                                                                                                          <w:divBdr>
                                                                                                                            <w:top w:val="none" w:sz="0" w:space="0" w:color="auto"/>
                                                                                                                            <w:left w:val="none" w:sz="0" w:space="0" w:color="auto"/>
                                                                                                                            <w:bottom w:val="none" w:sz="0" w:space="0" w:color="auto"/>
                                                                                                                            <w:right w:val="none" w:sz="0" w:space="0" w:color="auto"/>
                                                                                                                          </w:divBdr>
                                                                                                                        </w:div>
                                                                                                                      </w:divsChild>
                                                                                                                    </w:div>
                                                                                                                    <w:div w:id="859856603">
                                                                                                                      <w:marLeft w:val="0"/>
                                                                                                                      <w:marRight w:val="0"/>
                                                                                                                      <w:marTop w:val="0"/>
                                                                                                                      <w:marBottom w:val="0"/>
                                                                                                                      <w:divBdr>
                                                                                                                        <w:top w:val="none" w:sz="0" w:space="0" w:color="auto"/>
                                                                                                                        <w:left w:val="none" w:sz="0" w:space="0" w:color="auto"/>
                                                                                                                        <w:bottom w:val="none" w:sz="0" w:space="0" w:color="auto"/>
                                                                                                                        <w:right w:val="none" w:sz="0" w:space="0" w:color="auto"/>
                                                                                                                      </w:divBdr>
                                                                                                                      <w:divsChild>
                                                                                                                        <w:div w:id="1428237520">
                                                                                                                          <w:marLeft w:val="0"/>
                                                                                                                          <w:marRight w:val="0"/>
                                                                                                                          <w:marTop w:val="0"/>
                                                                                                                          <w:marBottom w:val="0"/>
                                                                                                                          <w:divBdr>
                                                                                                                            <w:top w:val="none" w:sz="0" w:space="0" w:color="auto"/>
                                                                                                                            <w:left w:val="none" w:sz="0" w:space="0" w:color="auto"/>
                                                                                                                            <w:bottom w:val="none" w:sz="0" w:space="0" w:color="auto"/>
                                                                                                                            <w:right w:val="none" w:sz="0" w:space="0" w:color="auto"/>
                                                                                                                          </w:divBdr>
                                                                                                                          <w:divsChild>
                                                                                                                            <w:div w:id="1195266226">
                                                                                                                              <w:marLeft w:val="0"/>
                                                                                                                              <w:marRight w:val="0"/>
                                                                                                                              <w:marTop w:val="0"/>
                                                                                                                              <w:marBottom w:val="0"/>
                                                                                                                              <w:divBdr>
                                                                                                                                <w:top w:val="none" w:sz="0" w:space="0" w:color="auto"/>
                                                                                                                                <w:left w:val="none" w:sz="0" w:space="0" w:color="auto"/>
                                                                                                                                <w:bottom w:val="none" w:sz="0" w:space="0" w:color="auto"/>
                                                                                                                                <w:right w:val="none" w:sz="0" w:space="0" w:color="auto"/>
                                                                                                                              </w:divBdr>
                                                                                                                            </w:div>
                                                                                                                            <w:div w:id="14419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535">
                                                                                                                      <w:marLeft w:val="0"/>
                                                                                                                      <w:marRight w:val="0"/>
                                                                                                                      <w:marTop w:val="0"/>
                                                                                                                      <w:marBottom w:val="0"/>
                                                                                                                      <w:divBdr>
                                                                                                                        <w:top w:val="none" w:sz="0" w:space="0" w:color="auto"/>
                                                                                                                        <w:left w:val="none" w:sz="0" w:space="0" w:color="auto"/>
                                                                                                                        <w:bottom w:val="none" w:sz="0" w:space="0" w:color="auto"/>
                                                                                                                        <w:right w:val="none" w:sz="0" w:space="0" w:color="auto"/>
                                                                                                                      </w:divBdr>
                                                                                                                      <w:divsChild>
                                                                                                                        <w:div w:id="722607668">
                                                                                                                          <w:marLeft w:val="0"/>
                                                                                                                          <w:marRight w:val="0"/>
                                                                                                                          <w:marTop w:val="0"/>
                                                                                                                          <w:marBottom w:val="0"/>
                                                                                                                          <w:divBdr>
                                                                                                                            <w:top w:val="none" w:sz="0" w:space="0" w:color="auto"/>
                                                                                                                            <w:left w:val="none" w:sz="0" w:space="0" w:color="auto"/>
                                                                                                                            <w:bottom w:val="none" w:sz="0" w:space="0" w:color="auto"/>
                                                                                                                            <w:right w:val="none" w:sz="0" w:space="0" w:color="auto"/>
                                                                                                                          </w:divBdr>
                                                                                                                        </w:div>
                                                                                                                        <w:div w:id="838427951">
                                                                                                                          <w:marLeft w:val="0"/>
                                                                                                                          <w:marRight w:val="0"/>
                                                                                                                          <w:marTop w:val="0"/>
                                                                                                                          <w:marBottom w:val="0"/>
                                                                                                                          <w:divBdr>
                                                                                                                            <w:top w:val="none" w:sz="0" w:space="0" w:color="auto"/>
                                                                                                                            <w:left w:val="none" w:sz="0" w:space="0" w:color="auto"/>
                                                                                                                            <w:bottom w:val="none" w:sz="0" w:space="0" w:color="auto"/>
                                                                                                                            <w:right w:val="none" w:sz="0" w:space="0" w:color="auto"/>
                                                                                                                          </w:divBdr>
                                                                                                                        </w:div>
                                                                                                                      </w:divsChild>
                                                                                                                    </w:div>
                                                                                                                    <w:div w:id="1822261023">
                                                                                                                      <w:marLeft w:val="0"/>
                                                                                                                      <w:marRight w:val="0"/>
                                                                                                                      <w:marTop w:val="0"/>
                                                                                                                      <w:marBottom w:val="0"/>
                                                                                                                      <w:divBdr>
                                                                                                                        <w:top w:val="none" w:sz="0" w:space="0" w:color="auto"/>
                                                                                                                        <w:left w:val="none" w:sz="0" w:space="0" w:color="auto"/>
                                                                                                                        <w:bottom w:val="none" w:sz="0" w:space="0" w:color="auto"/>
                                                                                                                        <w:right w:val="none" w:sz="0" w:space="0" w:color="auto"/>
                                                                                                                      </w:divBdr>
                                                                                                                      <w:divsChild>
                                                                                                                        <w:div w:id="146897307">
                                                                                                                          <w:marLeft w:val="0"/>
                                                                                                                          <w:marRight w:val="0"/>
                                                                                                                          <w:marTop w:val="0"/>
                                                                                                                          <w:marBottom w:val="0"/>
                                                                                                                          <w:divBdr>
                                                                                                                            <w:top w:val="none" w:sz="0" w:space="0" w:color="auto"/>
                                                                                                                            <w:left w:val="none" w:sz="0" w:space="0" w:color="auto"/>
                                                                                                                            <w:bottom w:val="none" w:sz="0" w:space="0" w:color="auto"/>
                                                                                                                            <w:right w:val="none" w:sz="0" w:space="0" w:color="auto"/>
                                                                                                                          </w:divBdr>
                                                                                                                          <w:divsChild>
                                                                                                                            <w:div w:id="1719015686">
                                                                                                                              <w:marLeft w:val="0"/>
                                                                                                                              <w:marRight w:val="0"/>
                                                                                                                              <w:marTop w:val="0"/>
                                                                                                                              <w:marBottom w:val="0"/>
                                                                                                                              <w:divBdr>
                                                                                                                                <w:top w:val="none" w:sz="0" w:space="0" w:color="auto"/>
                                                                                                                                <w:left w:val="none" w:sz="0" w:space="0" w:color="auto"/>
                                                                                                                                <w:bottom w:val="none" w:sz="0" w:space="0" w:color="auto"/>
                                                                                                                                <w:right w:val="none" w:sz="0" w:space="0" w:color="auto"/>
                                                                                                                              </w:divBdr>
                                                                                                                            </w:div>
                                                                                                                            <w:div w:id="20277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451">
                                                                                                                      <w:marLeft w:val="0"/>
                                                                                                                      <w:marRight w:val="0"/>
                                                                                                                      <w:marTop w:val="0"/>
                                                                                                                      <w:marBottom w:val="0"/>
                                                                                                                      <w:divBdr>
                                                                                                                        <w:top w:val="none" w:sz="0" w:space="0" w:color="auto"/>
                                                                                                                        <w:left w:val="none" w:sz="0" w:space="0" w:color="auto"/>
                                                                                                                        <w:bottom w:val="none" w:sz="0" w:space="0" w:color="auto"/>
                                                                                                                        <w:right w:val="none" w:sz="0" w:space="0" w:color="auto"/>
                                                                                                                      </w:divBdr>
                                                                                                                      <w:divsChild>
                                                                                                                        <w:div w:id="1906793915">
                                                                                                                          <w:marLeft w:val="0"/>
                                                                                                                          <w:marRight w:val="0"/>
                                                                                                                          <w:marTop w:val="0"/>
                                                                                                                          <w:marBottom w:val="0"/>
                                                                                                                          <w:divBdr>
                                                                                                                            <w:top w:val="none" w:sz="0" w:space="0" w:color="auto"/>
                                                                                                                            <w:left w:val="none" w:sz="0" w:space="0" w:color="auto"/>
                                                                                                                            <w:bottom w:val="none" w:sz="0" w:space="0" w:color="auto"/>
                                                                                                                            <w:right w:val="none" w:sz="0" w:space="0" w:color="auto"/>
                                                                                                                          </w:divBdr>
                                                                                                                        </w:div>
                                                                                                                        <w:div w:id="1693920194">
                                                                                                                          <w:marLeft w:val="0"/>
                                                                                                                          <w:marRight w:val="0"/>
                                                                                                                          <w:marTop w:val="0"/>
                                                                                                                          <w:marBottom w:val="0"/>
                                                                                                                          <w:divBdr>
                                                                                                                            <w:top w:val="none" w:sz="0" w:space="0" w:color="auto"/>
                                                                                                                            <w:left w:val="none" w:sz="0" w:space="0" w:color="auto"/>
                                                                                                                            <w:bottom w:val="none" w:sz="0" w:space="0" w:color="auto"/>
                                                                                                                            <w:right w:val="none" w:sz="0" w:space="0" w:color="auto"/>
                                                                                                                          </w:divBdr>
                                                                                                                        </w:div>
                                                                                                                      </w:divsChild>
                                                                                                                    </w:div>
                                                                                                                    <w:div w:id="38823066">
                                                                                                                      <w:marLeft w:val="0"/>
                                                                                                                      <w:marRight w:val="0"/>
                                                                                                                      <w:marTop w:val="0"/>
                                                                                                                      <w:marBottom w:val="0"/>
                                                                                                                      <w:divBdr>
                                                                                                                        <w:top w:val="none" w:sz="0" w:space="0" w:color="auto"/>
                                                                                                                        <w:left w:val="none" w:sz="0" w:space="0" w:color="auto"/>
                                                                                                                        <w:bottom w:val="none" w:sz="0" w:space="0" w:color="auto"/>
                                                                                                                        <w:right w:val="none" w:sz="0" w:space="0" w:color="auto"/>
                                                                                                                      </w:divBdr>
                                                                                                                      <w:divsChild>
                                                                                                                        <w:div w:id="1381202025">
                                                                                                                          <w:marLeft w:val="0"/>
                                                                                                                          <w:marRight w:val="0"/>
                                                                                                                          <w:marTop w:val="0"/>
                                                                                                                          <w:marBottom w:val="0"/>
                                                                                                                          <w:divBdr>
                                                                                                                            <w:top w:val="none" w:sz="0" w:space="0" w:color="auto"/>
                                                                                                                            <w:left w:val="none" w:sz="0" w:space="0" w:color="auto"/>
                                                                                                                            <w:bottom w:val="none" w:sz="0" w:space="0" w:color="auto"/>
                                                                                                                            <w:right w:val="none" w:sz="0" w:space="0" w:color="auto"/>
                                                                                                                          </w:divBdr>
                                                                                                                          <w:divsChild>
                                                                                                                            <w:div w:id="83841576">
                                                                                                                              <w:marLeft w:val="0"/>
                                                                                                                              <w:marRight w:val="0"/>
                                                                                                                              <w:marTop w:val="0"/>
                                                                                                                              <w:marBottom w:val="0"/>
                                                                                                                              <w:divBdr>
                                                                                                                                <w:top w:val="none" w:sz="0" w:space="0" w:color="auto"/>
                                                                                                                                <w:left w:val="none" w:sz="0" w:space="0" w:color="auto"/>
                                                                                                                                <w:bottom w:val="none" w:sz="0" w:space="0" w:color="auto"/>
                                                                                                                                <w:right w:val="none" w:sz="0" w:space="0" w:color="auto"/>
                                                                                                                              </w:divBdr>
                                                                                                                            </w:div>
                                                                                                                            <w:div w:id="18185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6946">
                                                                                                                      <w:marLeft w:val="0"/>
                                                                                                                      <w:marRight w:val="0"/>
                                                                                                                      <w:marTop w:val="0"/>
                                                                                                                      <w:marBottom w:val="0"/>
                                                                                                                      <w:divBdr>
                                                                                                                        <w:top w:val="none" w:sz="0" w:space="0" w:color="auto"/>
                                                                                                                        <w:left w:val="none" w:sz="0" w:space="0" w:color="auto"/>
                                                                                                                        <w:bottom w:val="none" w:sz="0" w:space="0" w:color="auto"/>
                                                                                                                        <w:right w:val="none" w:sz="0" w:space="0" w:color="auto"/>
                                                                                                                      </w:divBdr>
                                                                                                                      <w:divsChild>
                                                                                                                        <w:div w:id="56899176">
                                                                                                                          <w:marLeft w:val="0"/>
                                                                                                                          <w:marRight w:val="0"/>
                                                                                                                          <w:marTop w:val="0"/>
                                                                                                                          <w:marBottom w:val="0"/>
                                                                                                                          <w:divBdr>
                                                                                                                            <w:top w:val="none" w:sz="0" w:space="0" w:color="auto"/>
                                                                                                                            <w:left w:val="none" w:sz="0" w:space="0" w:color="auto"/>
                                                                                                                            <w:bottom w:val="none" w:sz="0" w:space="0" w:color="auto"/>
                                                                                                                            <w:right w:val="none" w:sz="0" w:space="0" w:color="auto"/>
                                                                                                                          </w:divBdr>
                                                                                                                        </w:div>
                                                                                                                        <w:div w:id="1574196455">
                                                                                                                          <w:marLeft w:val="0"/>
                                                                                                                          <w:marRight w:val="0"/>
                                                                                                                          <w:marTop w:val="0"/>
                                                                                                                          <w:marBottom w:val="0"/>
                                                                                                                          <w:divBdr>
                                                                                                                            <w:top w:val="none" w:sz="0" w:space="0" w:color="auto"/>
                                                                                                                            <w:left w:val="none" w:sz="0" w:space="0" w:color="auto"/>
                                                                                                                            <w:bottom w:val="none" w:sz="0" w:space="0" w:color="auto"/>
                                                                                                                            <w:right w:val="none" w:sz="0" w:space="0" w:color="auto"/>
                                                                                                                          </w:divBdr>
                                                                                                                        </w:div>
                                                                                                                      </w:divsChild>
                                                                                                                    </w:div>
                                                                                                                    <w:div w:id="1959754835">
                                                                                                                      <w:marLeft w:val="0"/>
                                                                                                                      <w:marRight w:val="0"/>
                                                                                                                      <w:marTop w:val="0"/>
                                                                                                                      <w:marBottom w:val="0"/>
                                                                                                                      <w:divBdr>
                                                                                                                        <w:top w:val="none" w:sz="0" w:space="0" w:color="auto"/>
                                                                                                                        <w:left w:val="none" w:sz="0" w:space="0" w:color="auto"/>
                                                                                                                        <w:bottom w:val="none" w:sz="0" w:space="0" w:color="auto"/>
                                                                                                                        <w:right w:val="none" w:sz="0" w:space="0" w:color="auto"/>
                                                                                                                      </w:divBdr>
                                                                                                                      <w:divsChild>
                                                                                                                        <w:div w:id="673727993">
                                                                                                                          <w:marLeft w:val="0"/>
                                                                                                                          <w:marRight w:val="0"/>
                                                                                                                          <w:marTop w:val="0"/>
                                                                                                                          <w:marBottom w:val="0"/>
                                                                                                                          <w:divBdr>
                                                                                                                            <w:top w:val="none" w:sz="0" w:space="0" w:color="auto"/>
                                                                                                                            <w:left w:val="none" w:sz="0" w:space="0" w:color="auto"/>
                                                                                                                            <w:bottom w:val="none" w:sz="0" w:space="0" w:color="auto"/>
                                                                                                                            <w:right w:val="none" w:sz="0" w:space="0" w:color="auto"/>
                                                                                                                          </w:divBdr>
                                                                                                                          <w:divsChild>
                                                                                                                            <w:div w:id="1345087046">
                                                                                                                              <w:marLeft w:val="0"/>
                                                                                                                              <w:marRight w:val="0"/>
                                                                                                                              <w:marTop w:val="0"/>
                                                                                                                              <w:marBottom w:val="0"/>
                                                                                                                              <w:divBdr>
                                                                                                                                <w:top w:val="none" w:sz="0" w:space="0" w:color="auto"/>
                                                                                                                                <w:left w:val="none" w:sz="0" w:space="0" w:color="auto"/>
                                                                                                                                <w:bottom w:val="none" w:sz="0" w:space="0" w:color="auto"/>
                                                                                                                                <w:right w:val="none" w:sz="0" w:space="0" w:color="auto"/>
                                                                                                                              </w:divBdr>
                                                                                                                            </w:div>
                                                                                                                            <w:div w:id="9876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5306">
                                                                                                                      <w:marLeft w:val="0"/>
                                                                                                                      <w:marRight w:val="0"/>
                                                                                                                      <w:marTop w:val="0"/>
                                                                                                                      <w:marBottom w:val="0"/>
                                                                                                                      <w:divBdr>
                                                                                                                        <w:top w:val="none" w:sz="0" w:space="0" w:color="auto"/>
                                                                                                                        <w:left w:val="none" w:sz="0" w:space="0" w:color="auto"/>
                                                                                                                        <w:bottom w:val="none" w:sz="0" w:space="0" w:color="auto"/>
                                                                                                                        <w:right w:val="none" w:sz="0" w:space="0" w:color="auto"/>
                                                                                                                      </w:divBdr>
                                                                                                                      <w:divsChild>
                                                                                                                        <w:div w:id="406535883">
                                                                                                                          <w:marLeft w:val="0"/>
                                                                                                                          <w:marRight w:val="0"/>
                                                                                                                          <w:marTop w:val="0"/>
                                                                                                                          <w:marBottom w:val="0"/>
                                                                                                                          <w:divBdr>
                                                                                                                            <w:top w:val="none" w:sz="0" w:space="0" w:color="auto"/>
                                                                                                                            <w:left w:val="none" w:sz="0" w:space="0" w:color="auto"/>
                                                                                                                            <w:bottom w:val="none" w:sz="0" w:space="0" w:color="auto"/>
                                                                                                                            <w:right w:val="none" w:sz="0" w:space="0" w:color="auto"/>
                                                                                                                          </w:divBdr>
                                                                                                                        </w:div>
                                                                                                                        <w:div w:id="383721292">
                                                                                                                          <w:marLeft w:val="0"/>
                                                                                                                          <w:marRight w:val="0"/>
                                                                                                                          <w:marTop w:val="0"/>
                                                                                                                          <w:marBottom w:val="0"/>
                                                                                                                          <w:divBdr>
                                                                                                                            <w:top w:val="none" w:sz="0" w:space="0" w:color="auto"/>
                                                                                                                            <w:left w:val="none" w:sz="0" w:space="0" w:color="auto"/>
                                                                                                                            <w:bottom w:val="none" w:sz="0" w:space="0" w:color="auto"/>
                                                                                                                            <w:right w:val="none" w:sz="0" w:space="0" w:color="auto"/>
                                                                                                                          </w:divBdr>
                                                                                                                        </w:div>
                                                                                                                      </w:divsChild>
                                                                                                                    </w:div>
                                                                                                                    <w:div w:id="2067946120">
                                                                                                                      <w:marLeft w:val="0"/>
                                                                                                                      <w:marRight w:val="0"/>
                                                                                                                      <w:marTop w:val="0"/>
                                                                                                                      <w:marBottom w:val="0"/>
                                                                                                                      <w:divBdr>
                                                                                                                        <w:top w:val="none" w:sz="0" w:space="0" w:color="auto"/>
                                                                                                                        <w:left w:val="none" w:sz="0" w:space="0" w:color="auto"/>
                                                                                                                        <w:bottom w:val="none" w:sz="0" w:space="0" w:color="auto"/>
                                                                                                                        <w:right w:val="none" w:sz="0" w:space="0" w:color="auto"/>
                                                                                                                      </w:divBdr>
                                                                                                                      <w:divsChild>
                                                                                                                        <w:div w:id="810555874">
                                                                                                                          <w:marLeft w:val="0"/>
                                                                                                                          <w:marRight w:val="0"/>
                                                                                                                          <w:marTop w:val="0"/>
                                                                                                                          <w:marBottom w:val="0"/>
                                                                                                                          <w:divBdr>
                                                                                                                            <w:top w:val="none" w:sz="0" w:space="0" w:color="auto"/>
                                                                                                                            <w:left w:val="none" w:sz="0" w:space="0" w:color="auto"/>
                                                                                                                            <w:bottom w:val="none" w:sz="0" w:space="0" w:color="auto"/>
                                                                                                                            <w:right w:val="none" w:sz="0" w:space="0" w:color="auto"/>
                                                                                                                          </w:divBdr>
                                                                                                                          <w:divsChild>
                                                                                                                            <w:div w:id="888761917">
                                                                                                                              <w:marLeft w:val="0"/>
                                                                                                                              <w:marRight w:val="0"/>
                                                                                                                              <w:marTop w:val="0"/>
                                                                                                                              <w:marBottom w:val="0"/>
                                                                                                                              <w:divBdr>
                                                                                                                                <w:top w:val="none" w:sz="0" w:space="0" w:color="auto"/>
                                                                                                                                <w:left w:val="none" w:sz="0" w:space="0" w:color="auto"/>
                                                                                                                                <w:bottom w:val="none" w:sz="0" w:space="0" w:color="auto"/>
                                                                                                                                <w:right w:val="none" w:sz="0" w:space="0" w:color="auto"/>
                                                                                                                              </w:divBdr>
                                                                                                                            </w:div>
                                                                                                                            <w:div w:id="9287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3887">
                                                                                                                      <w:marLeft w:val="0"/>
                                                                                                                      <w:marRight w:val="0"/>
                                                                                                                      <w:marTop w:val="0"/>
                                                                                                                      <w:marBottom w:val="0"/>
                                                                                                                      <w:divBdr>
                                                                                                                        <w:top w:val="none" w:sz="0" w:space="0" w:color="auto"/>
                                                                                                                        <w:left w:val="none" w:sz="0" w:space="0" w:color="auto"/>
                                                                                                                        <w:bottom w:val="none" w:sz="0" w:space="0" w:color="auto"/>
                                                                                                                        <w:right w:val="none" w:sz="0" w:space="0" w:color="auto"/>
                                                                                                                      </w:divBdr>
                                                                                                                      <w:divsChild>
                                                                                                                        <w:div w:id="859782758">
                                                                                                                          <w:marLeft w:val="0"/>
                                                                                                                          <w:marRight w:val="0"/>
                                                                                                                          <w:marTop w:val="0"/>
                                                                                                                          <w:marBottom w:val="0"/>
                                                                                                                          <w:divBdr>
                                                                                                                            <w:top w:val="none" w:sz="0" w:space="0" w:color="auto"/>
                                                                                                                            <w:left w:val="none" w:sz="0" w:space="0" w:color="auto"/>
                                                                                                                            <w:bottom w:val="none" w:sz="0" w:space="0" w:color="auto"/>
                                                                                                                            <w:right w:val="none" w:sz="0" w:space="0" w:color="auto"/>
                                                                                                                          </w:divBdr>
                                                                                                                        </w:div>
                                                                                                                        <w:div w:id="1836260470">
                                                                                                                          <w:marLeft w:val="0"/>
                                                                                                                          <w:marRight w:val="0"/>
                                                                                                                          <w:marTop w:val="0"/>
                                                                                                                          <w:marBottom w:val="0"/>
                                                                                                                          <w:divBdr>
                                                                                                                            <w:top w:val="none" w:sz="0" w:space="0" w:color="auto"/>
                                                                                                                            <w:left w:val="none" w:sz="0" w:space="0" w:color="auto"/>
                                                                                                                            <w:bottom w:val="none" w:sz="0" w:space="0" w:color="auto"/>
                                                                                                                            <w:right w:val="none" w:sz="0" w:space="0" w:color="auto"/>
                                                                                                                          </w:divBdr>
                                                                                                                        </w:div>
                                                                                                                      </w:divsChild>
                                                                                                                    </w:div>
                                                                                                                    <w:div w:id="1646742734">
                                                                                                                      <w:marLeft w:val="0"/>
                                                                                                                      <w:marRight w:val="0"/>
                                                                                                                      <w:marTop w:val="0"/>
                                                                                                                      <w:marBottom w:val="0"/>
                                                                                                                      <w:divBdr>
                                                                                                                        <w:top w:val="none" w:sz="0" w:space="0" w:color="auto"/>
                                                                                                                        <w:left w:val="none" w:sz="0" w:space="0" w:color="auto"/>
                                                                                                                        <w:bottom w:val="none" w:sz="0" w:space="0" w:color="auto"/>
                                                                                                                        <w:right w:val="none" w:sz="0" w:space="0" w:color="auto"/>
                                                                                                                      </w:divBdr>
                                                                                                                      <w:divsChild>
                                                                                                                        <w:div w:id="659580000">
                                                                                                                          <w:marLeft w:val="0"/>
                                                                                                                          <w:marRight w:val="0"/>
                                                                                                                          <w:marTop w:val="0"/>
                                                                                                                          <w:marBottom w:val="0"/>
                                                                                                                          <w:divBdr>
                                                                                                                            <w:top w:val="none" w:sz="0" w:space="0" w:color="auto"/>
                                                                                                                            <w:left w:val="none" w:sz="0" w:space="0" w:color="auto"/>
                                                                                                                            <w:bottom w:val="none" w:sz="0" w:space="0" w:color="auto"/>
                                                                                                                            <w:right w:val="none" w:sz="0" w:space="0" w:color="auto"/>
                                                                                                                          </w:divBdr>
                                                                                                                          <w:divsChild>
                                                                                                                            <w:div w:id="902834832">
                                                                                                                              <w:marLeft w:val="0"/>
                                                                                                                              <w:marRight w:val="0"/>
                                                                                                                              <w:marTop w:val="0"/>
                                                                                                                              <w:marBottom w:val="0"/>
                                                                                                                              <w:divBdr>
                                                                                                                                <w:top w:val="none" w:sz="0" w:space="0" w:color="auto"/>
                                                                                                                                <w:left w:val="none" w:sz="0" w:space="0" w:color="auto"/>
                                                                                                                                <w:bottom w:val="none" w:sz="0" w:space="0" w:color="auto"/>
                                                                                                                                <w:right w:val="none" w:sz="0" w:space="0" w:color="auto"/>
                                                                                                                              </w:divBdr>
                                                                                                                            </w:div>
                                                                                                                            <w:div w:id="1809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752">
                                                                                                                      <w:marLeft w:val="0"/>
                                                                                                                      <w:marRight w:val="0"/>
                                                                                                                      <w:marTop w:val="0"/>
                                                                                                                      <w:marBottom w:val="0"/>
                                                                                                                      <w:divBdr>
                                                                                                                        <w:top w:val="none" w:sz="0" w:space="0" w:color="auto"/>
                                                                                                                        <w:left w:val="none" w:sz="0" w:space="0" w:color="auto"/>
                                                                                                                        <w:bottom w:val="none" w:sz="0" w:space="0" w:color="auto"/>
                                                                                                                        <w:right w:val="none" w:sz="0" w:space="0" w:color="auto"/>
                                                                                                                      </w:divBdr>
                                                                                                                      <w:divsChild>
                                                                                                                        <w:div w:id="185411720">
                                                                                                                          <w:marLeft w:val="0"/>
                                                                                                                          <w:marRight w:val="0"/>
                                                                                                                          <w:marTop w:val="0"/>
                                                                                                                          <w:marBottom w:val="0"/>
                                                                                                                          <w:divBdr>
                                                                                                                            <w:top w:val="none" w:sz="0" w:space="0" w:color="auto"/>
                                                                                                                            <w:left w:val="none" w:sz="0" w:space="0" w:color="auto"/>
                                                                                                                            <w:bottom w:val="none" w:sz="0" w:space="0" w:color="auto"/>
                                                                                                                            <w:right w:val="none" w:sz="0" w:space="0" w:color="auto"/>
                                                                                                                          </w:divBdr>
                                                                                                                        </w:div>
                                                                                                                        <w:div w:id="2077431519">
                                                                                                                          <w:marLeft w:val="0"/>
                                                                                                                          <w:marRight w:val="0"/>
                                                                                                                          <w:marTop w:val="0"/>
                                                                                                                          <w:marBottom w:val="0"/>
                                                                                                                          <w:divBdr>
                                                                                                                            <w:top w:val="none" w:sz="0" w:space="0" w:color="auto"/>
                                                                                                                            <w:left w:val="none" w:sz="0" w:space="0" w:color="auto"/>
                                                                                                                            <w:bottom w:val="none" w:sz="0" w:space="0" w:color="auto"/>
                                                                                                                            <w:right w:val="none" w:sz="0" w:space="0" w:color="auto"/>
                                                                                                                          </w:divBdr>
                                                                                                                        </w:div>
                                                                                                                      </w:divsChild>
                                                                                                                    </w:div>
                                                                                                                    <w:div w:id="1202128573">
                                                                                                                      <w:marLeft w:val="0"/>
                                                                                                                      <w:marRight w:val="0"/>
                                                                                                                      <w:marTop w:val="0"/>
                                                                                                                      <w:marBottom w:val="0"/>
                                                                                                                      <w:divBdr>
                                                                                                                        <w:top w:val="none" w:sz="0" w:space="0" w:color="auto"/>
                                                                                                                        <w:left w:val="none" w:sz="0" w:space="0" w:color="auto"/>
                                                                                                                        <w:bottom w:val="none" w:sz="0" w:space="0" w:color="auto"/>
                                                                                                                        <w:right w:val="none" w:sz="0" w:space="0" w:color="auto"/>
                                                                                                                      </w:divBdr>
                                                                                                                      <w:divsChild>
                                                                                                                        <w:div w:id="1355688775">
                                                                                                                          <w:marLeft w:val="0"/>
                                                                                                                          <w:marRight w:val="0"/>
                                                                                                                          <w:marTop w:val="0"/>
                                                                                                                          <w:marBottom w:val="0"/>
                                                                                                                          <w:divBdr>
                                                                                                                            <w:top w:val="none" w:sz="0" w:space="0" w:color="auto"/>
                                                                                                                            <w:left w:val="none" w:sz="0" w:space="0" w:color="auto"/>
                                                                                                                            <w:bottom w:val="none" w:sz="0" w:space="0" w:color="auto"/>
                                                                                                                            <w:right w:val="none" w:sz="0" w:space="0" w:color="auto"/>
                                                                                                                          </w:divBdr>
                                                                                                                          <w:divsChild>
                                                                                                                            <w:div w:id="1209344285">
                                                                                                                              <w:marLeft w:val="0"/>
                                                                                                                              <w:marRight w:val="0"/>
                                                                                                                              <w:marTop w:val="0"/>
                                                                                                                              <w:marBottom w:val="0"/>
                                                                                                                              <w:divBdr>
                                                                                                                                <w:top w:val="none" w:sz="0" w:space="0" w:color="auto"/>
                                                                                                                                <w:left w:val="none" w:sz="0" w:space="0" w:color="auto"/>
                                                                                                                                <w:bottom w:val="none" w:sz="0" w:space="0" w:color="auto"/>
                                                                                                                                <w:right w:val="none" w:sz="0" w:space="0" w:color="auto"/>
                                                                                                                              </w:divBdr>
                                                                                                                            </w:div>
                                                                                                                            <w:div w:id="14951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4148">
                                                                                                                      <w:marLeft w:val="0"/>
                                                                                                                      <w:marRight w:val="0"/>
                                                                                                                      <w:marTop w:val="0"/>
                                                                                                                      <w:marBottom w:val="0"/>
                                                                                                                      <w:divBdr>
                                                                                                                        <w:top w:val="none" w:sz="0" w:space="0" w:color="auto"/>
                                                                                                                        <w:left w:val="none" w:sz="0" w:space="0" w:color="auto"/>
                                                                                                                        <w:bottom w:val="none" w:sz="0" w:space="0" w:color="auto"/>
                                                                                                                        <w:right w:val="none" w:sz="0" w:space="0" w:color="auto"/>
                                                                                                                      </w:divBdr>
                                                                                                                      <w:divsChild>
                                                                                                                        <w:div w:id="350109236">
                                                                                                                          <w:marLeft w:val="0"/>
                                                                                                                          <w:marRight w:val="0"/>
                                                                                                                          <w:marTop w:val="0"/>
                                                                                                                          <w:marBottom w:val="0"/>
                                                                                                                          <w:divBdr>
                                                                                                                            <w:top w:val="none" w:sz="0" w:space="0" w:color="auto"/>
                                                                                                                            <w:left w:val="none" w:sz="0" w:space="0" w:color="auto"/>
                                                                                                                            <w:bottom w:val="none" w:sz="0" w:space="0" w:color="auto"/>
                                                                                                                            <w:right w:val="none" w:sz="0" w:space="0" w:color="auto"/>
                                                                                                                          </w:divBdr>
                                                                                                                        </w:div>
                                                                                                                        <w:div w:id="1884436441">
                                                                                                                          <w:marLeft w:val="0"/>
                                                                                                                          <w:marRight w:val="0"/>
                                                                                                                          <w:marTop w:val="0"/>
                                                                                                                          <w:marBottom w:val="0"/>
                                                                                                                          <w:divBdr>
                                                                                                                            <w:top w:val="none" w:sz="0" w:space="0" w:color="auto"/>
                                                                                                                            <w:left w:val="none" w:sz="0" w:space="0" w:color="auto"/>
                                                                                                                            <w:bottom w:val="none" w:sz="0" w:space="0" w:color="auto"/>
                                                                                                                            <w:right w:val="none" w:sz="0" w:space="0" w:color="auto"/>
                                                                                                                          </w:divBdr>
                                                                                                                        </w:div>
                                                                                                                      </w:divsChild>
                                                                                                                    </w:div>
                                                                                                                    <w:div w:id="614604514">
                                                                                                                      <w:marLeft w:val="0"/>
                                                                                                                      <w:marRight w:val="0"/>
                                                                                                                      <w:marTop w:val="0"/>
                                                                                                                      <w:marBottom w:val="0"/>
                                                                                                                      <w:divBdr>
                                                                                                                        <w:top w:val="none" w:sz="0" w:space="0" w:color="auto"/>
                                                                                                                        <w:left w:val="none" w:sz="0" w:space="0" w:color="auto"/>
                                                                                                                        <w:bottom w:val="none" w:sz="0" w:space="0" w:color="auto"/>
                                                                                                                        <w:right w:val="none" w:sz="0" w:space="0" w:color="auto"/>
                                                                                                                      </w:divBdr>
                                                                                                                      <w:divsChild>
                                                                                                                        <w:div w:id="1452436959">
                                                                                                                          <w:marLeft w:val="0"/>
                                                                                                                          <w:marRight w:val="0"/>
                                                                                                                          <w:marTop w:val="0"/>
                                                                                                                          <w:marBottom w:val="0"/>
                                                                                                                          <w:divBdr>
                                                                                                                            <w:top w:val="none" w:sz="0" w:space="0" w:color="auto"/>
                                                                                                                            <w:left w:val="none" w:sz="0" w:space="0" w:color="auto"/>
                                                                                                                            <w:bottom w:val="none" w:sz="0" w:space="0" w:color="auto"/>
                                                                                                                            <w:right w:val="none" w:sz="0" w:space="0" w:color="auto"/>
                                                                                                                          </w:divBdr>
                                                                                                                          <w:divsChild>
                                                                                                                            <w:div w:id="1466198831">
                                                                                                                              <w:marLeft w:val="0"/>
                                                                                                                              <w:marRight w:val="0"/>
                                                                                                                              <w:marTop w:val="0"/>
                                                                                                                              <w:marBottom w:val="0"/>
                                                                                                                              <w:divBdr>
                                                                                                                                <w:top w:val="none" w:sz="0" w:space="0" w:color="auto"/>
                                                                                                                                <w:left w:val="none" w:sz="0" w:space="0" w:color="auto"/>
                                                                                                                                <w:bottom w:val="none" w:sz="0" w:space="0" w:color="auto"/>
                                                                                                                                <w:right w:val="none" w:sz="0" w:space="0" w:color="auto"/>
                                                                                                                              </w:divBdr>
                                                                                                                            </w:div>
                                                                                                                            <w:div w:id="4110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042">
                                                                                                                      <w:marLeft w:val="0"/>
                                                                                                                      <w:marRight w:val="0"/>
                                                                                                                      <w:marTop w:val="0"/>
                                                                                                                      <w:marBottom w:val="0"/>
                                                                                                                      <w:divBdr>
                                                                                                                        <w:top w:val="none" w:sz="0" w:space="0" w:color="auto"/>
                                                                                                                        <w:left w:val="none" w:sz="0" w:space="0" w:color="auto"/>
                                                                                                                        <w:bottom w:val="none" w:sz="0" w:space="0" w:color="auto"/>
                                                                                                                        <w:right w:val="none" w:sz="0" w:space="0" w:color="auto"/>
                                                                                                                      </w:divBdr>
                                                                                                                      <w:divsChild>
                                                                                                                        <w:div w:id="1355301895">
                                                                                                                          <w:marLeft w:val="0"/>
                                                                                                                          <w:marRight w:val="0"/>
                                                                                                                          <w:marTop w:val="0"/>
                                                                                                                          <w:marBottom w:val="0"/>
                                                                                                                          <w:divBdr>
                                                                                                                            <w:top w:val="none" w:sz="0" w:space="0" w:color="auto"/>
                                                                                                                            <w:left w:val="none" w:sz="0" w:space="0" w:color="auto"/>
                                                                                                                            <w:bottom w:val="none" w:sz="0" w:space="0" w:color="auto"/>
                                                                                                                            <w:right w:val="none" w:sz="0" w:space="0" w:color="auto"/>
                                                                                                                          </w:divBdr>
                                                                                                                        </w:div>
                                                                                                                        <w:div w:id="1356806883">
                                                                                                                          <w:marLeft w:val="0"/>
                                                                                                                          <w:marRight w:val="0"/>
                                                                                                                          <w:marTop w:val="0"/>
                                                                                                                          <w:marBottom w:val="0"/>
                                                                                                                          <w:divBdr>
                                                                                                                            <w:top w:val="none" w:sz="0" w:space="0" w:color="auto"/>
                                                                                                                            <w:left w:val="none" w:sz="0" w:space="0" w:color="auto"/>
                                                                                                                            <w:bottom w:val="none" w:sz="0" w:space="0" w:color="auto"/>
                                                                                                                            <w:right w:val="none" w:sz="0" w:space="0" w:color="auto"/>
                                                                                                                          </w:divBdr>
                                                                                                                        </w:div>
                                                                                                                      </w:divsChild>
                                                                                                                    </w:div>
                                                                                                                    <w:div w:id="2070567630">
                                                                                                                      <w:marLeft w:val="0"/>
                                                                                                                      <w:marRight w:val="0"/>
                                                                                                                      <w:marTop w:val="0"/>
                                                                                                                      <w:marBottom w:val="0"/>
                                                                                                                      <w:divBdr>
                                                                                                                        <w:top w:val="none" w:sz="0" w:space="0" w:color="auto"/>
                                                                                                                        <w:left w:val="none" w:sz="0" w:space="0" w:color="auto"/>
                                                                                                                        <w:bottom w:val="none" w:sz="0" w:space="0" w:color="auto"/>
                                                                                                                        <w:right w:val="none" w:sz="0" w:space="0" w:color="auto"/>
                                                                                                                      </w:divBdr>
                                                                                                                      <w:divsChild>
                                                                                                                        <w:div w:id="102389105">
                                                                                                                          <w:marLeft w:val="0"/>
                                                                                                                          <w:marRight w:val="0"/>
                                                                                                                          <w:marTop w:val="0"/>
                                                                                                                          <w:marBottom w:val="0"/>
                                                                                                                          <w:divBdr>
                                                                                                                            <w:top w:val="none" w:sz="0" w:space="0" w:color="auto"/>
                                                                                                                            <w:left w:val="none" w:sz="0" w:space="0" w:color="auto"/>
                                                                                                                            <w:bottom w:val="none" w:sz="0" w:space="0" w:color="auto"/>
                                                                                                                            <w:right w:val="none" w:sz="0" w:space="0" w:color="auto"/>
                                                                                                                          </w:divBdr>
                                                                                                                          <w:divsChild>
                                                                                                                            <w:div w:id="1868790201">
                                                                                                                              <w:marLeft w:val="0"/>
                                                                                                                              <w:marRight w:val="0"/>
                                                                                                                              <w:marTop w:val="0"/>
                                                                                                                              <w:marBottom w:val="0"/>
                                                                                                                              <w:divBdr>
                                                                                                                                <w:top w:val="none" w:sz="0" w:space="0" w:color="auto"/>
                                                                                                                                <w:left w:val="none" w:sz="0" w:space="0" w:color="auto"/>
                                                                                                                                <w:bottom w:val="none" w:sz="0" w:space="0" w:color="auto"/>
                                                                                                                                <w:right w:val="none" w:sz="0" w:space="0" w:color="auto"/>
                                                                                                                              </w:divBdr>
                                                                                                                            </w:div>
                                                                                                                            <w:div w:id="13835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6316">
                                                                                                                      <w:marLeft w:val="0"/>
                                                                                                                      <w:marRight w:val="0"/>
                                                                                                                      <w:marTop w:val="0"/>
                                                                                                                      <w:marBottom w:val="0"/>
                                                                                                                      <w:divBdr>
                                                                                                                        <w:top w:val="none" w:sz="0" w:space="0" w:color="auto"/>
                                                                                                                        <w:left w:val="none" w:sz="0" w:space="0" w:color="auto"/>
                                                                                                                        <w:bottom w:val="none" w:sz="0" w:space="0" w:color="auto"/>
                                                                                                                        <w:right w:val="none" w:sz="0" w:space="0" w:color="auto"/>
                                                                                                                      </w:divBdr>
                                                                                                                      <w:divsChild>
                                                                                                                        <w:div w:id="672417728">
                                                                                                                          <w:marLeft w:val="0"/>
                                                                                                                          <w:marRight w:val="0"/>
                                                                                                                          <w:marTop w:val="0"/>
                                                                                                                          <w:marBottom w:val="0"/>
                                                                                                                          <w:divBdr>
                                                                                                                            <w:top w:val="none" w:sz="0" w:space="0" w:color="auto"/>
                                                                                                                            <w:left w:val="none" w:sz="0" w:space="0" w:color="auto"/>
                                                                                                                            <w:bottom w:val="none" w:sz="0" w:space="0" w:color="auto"/>
                                                                                                                            <w:right w:val="none" w:sz="0" w:space="0" w:color="auto"/>
                                                                                                                          </w:divBdr>
                                                                                                                        </w:div>
                                                                                                                        <w:div w:id="1072119131">
                                                                                                                          <w:marLeft w:val="0"/>
                                                                                                                          <w:marRight w:val="0"/>
                                                                                                                          <w:marTop w:val="0"/>
                                                                                                                          <w:marBottom w:val="0"/>
                                                                                                                          <w:divBdr>
                                                                                                                            <w:top w:val="none" w:sz="0" w:space="0" w:color="auto"/>
                                                                                                                            <w:left w:val="none" w:sz="0" w:space="0" w:color="auto"/>
                                                                                                                            <w:bottom w:val="none" w:sz="0" w:space="0" w:color="auto"/>
                                                                                                                            <w:right w:val="none" w:sz="0" w:space="0" w:color="auto"/>
                                                                                                                          </w:divBdr>
                                                                                                                        </w:div>
                                                                                                                      </w:divsChild>
                                                                                                                    </w:div>
                                                                                                                    <w:div w:id="960378406">
                                                                                                                      <w:marLeft w:val="0"/>
                                                                                                                      <w:marRight w:val="0"/>
                                                                                                                      <w:marTop w:val="0"/>
                                                                                                                      <w:marBottom w:val="0"/>
                                                                                                                      <w:divBdr>
                                                                                                                        <w:top w:val="none" w:sz="0" w:space="0" w:color="auto"/>
                                                                                                                        <w:left w:val="none" w:sz="0" w:space="0" w:color="auto"/>
                                                                                                                        <w:bottom w:val="none" w:sz="0" w:space="0" w:color="auto"/>
                                                                                                                        <w:right w:val="none" w:sz="0" w:space="0" w:color="auto"/>
                                                                                                                      </w:divBdr>
                                                                                                                      <w:divsChild>
                                                                                                                        <w:div w:id="2084525931">
                                                                                                                          <w:marLeft w:val="0"/>
                                                                                                                          <w:marRight w:val="0"/>
                                                                                                                          <w:marTop w:val="0"/>
                                                                                                                          <w:marBottom w:val="0"/>
                                                                                                                          <w:divBdr>
                                                                                                                            <w:top w:val="none" w:sz="0" w:space="0" w:color="auto"/>
                                                                                                                            <w:left w:val="none" w:sz="0" w:space="0" w:color="auto"/>
                                                                                                                            <w:bottom w:val="none" w:sz="0" w:space="0" w:color="auto"/>
                                                                                                                            <w:right w:val="none" w:sz="0" w:space="0" w:color="auto"/>
                                                                                                                          </w:divBdr>
                                                                                                                          <w:divsChild>
                                                                                                                            <w:div w:id="1680422992">
                                                                                                                              <w:marLeft w:val="0"/>
                                                                                                                              <w:marRight w:val="0"/>
                                                                                                                              <w:marTop w:val="0"/>
                                                                                                                              <w:marBottom w:val="0"/>
                                                                                                                              <w:divBdr>
                                                                                                                                <w:top w:val="none" w:sz="0" w:space="0" w:color="auto"/>
                                                                                                                                <w:left w:val="none" w:sz="0" w:space="0" w:color="auto"/>
                                                                                                                                <w:bottom w:val="none" w:sz="0" w:space="0" w:color="auto"/>
                                                                                                                                <w:right w:val="none" w:sz="0" w:space="0" w:color="auto"/>
                                                                                                                              </w:divBdr>
                                                                                                                            </w:div>
                                                                                                                            <w:div w:id="15705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4526">
                                                                                                                      <w:marLeft w:val="0"/>
                                                                                                                      <w:marRight w:val="0"/>
                                                                                                                      <w:marTop w:val="0"/>
                                                                                                                      <w:marBottom w:val="0"/>
                                                                                                                      <w:divBdr>
                                                                                                                        <w:top w:val="none" w:sz="0" w:space="0" w:color="auto"/>
                                                                                                                        <w:left w:val="none" w:sz="0" w:space="0" w:color="auto"/>
                                                                                                                        <w:bottom w:val="none" w:sz="0" w:space="0" w:color="auto"/>
                                                                                                                        <w:right w:val="none" w:sz="0" w:space="0" w:color="auto"/>
                                                                                                                      </w:divBdr>
                                                                                                                      <w:divsChild>
                                                                                                                        <w:div w:id="1451314846">
                                                                                                                          <w:marLeft w:val="0"/>
                                                                                                                          <w:marRight w:val="0"/>
                                                                                                                          <w:marTop w:val="0"/>
                                                                                                                          <w:marBottom w:val="0"/>
                                                                                                                          <w:divBdr>
                                                                                                                            <w:top w:val="none" w:sz="0" w:space="0" w:color="auto"/>
                                                                                                                            <w:left w:val="none" w:sz="0" w:space="0" w:color="auto"/>
                                                                                                                            <w:bottom w:val="none" w:sz="0" w:space="0" w:color="auto"/>
                                                                                                                            <w:right w:val="none" w:sz="0" w:space="0" w:color="auto"/>
                                                                                                                          </w:divBdr>
                                                                                                                        </w:div>
                                                                                                                        <w:div w:id="399598817">
                                                                                                                          <w:marLeft w:val="0"/>
                                                                                                                          <w:marRight w:val="0"/>
                                                                                                                          <w:marTop w:val="0"/>
                                                                                                                          <w:marBottom w:val="0"/>
                                                                                                                          <w:divBdr>
                                                                                                                            <w:top w:val="none" w:sz="0" w:space="0" w:color="auto"/>
                                                                                                                            <w:left w:val="none" w:sz="0" w:space="0" w:color="auto"/>
                                                                                                                            <w:bottom w:val="none" w:sz="0" w:space="0" w:color="auto"/>
                                                                                                                            <w:right w:val="none" w:sz="0" w:space="0" w:color="auto"/>
                                                                                                                          </w:divBdr>
                                                                                                                        </w:div>
                                                                                                                      </w:divsChild>
                                                                                                                    </w:div>
                                                                                                                    <w:div w:id="214314667">
                                                                                                                      <w:marLeft w:val="0"/>
                                                                                                                      <w:marRight w:val="0"/>
                                                                                                                      <w:marTop w:val="0"/>
                                                                                                                      <w:marBottom w:val="0"/>
                                                                                                                      <w:divBdr>
                                                                                                                        <w:top w:val="none" w:sz="0" w:space="0" w:color="auto"/>
                                                                                                                        <w:left w:val="none" w:sz="0" w:space="0" w:color="auto"/>
                                                                                                                        <w:bottom w:val="none" w:sz="0" w:space="0" w:color="auto"/>
                                                                                                                        <w:right w:val="none" w:sz="0" w:space="0" w:color="auto"/>
                                                                                                                      </w:divBdr>
                                                                                                                      <w:divsChild>
                                                                                                                        <w:div w:id="535966067">
                                                                                                                          <w:marLeft w:val="0"/>
                                                                                                                          <w:marRight w:val="0"/>
                                                                                                                          <w:marTop w:val="0"/>
                                                                                                                          <w:marBottom w:val="0"/>
                                                                                                                          <w:divBdr>
                                                                                                                            <w:top w:val="none" w:sz="0" w:space="0" w:color="auto"/>
                                                                                                                            <w:left w:val="none" w:sz="0" w:space="0" w:color="auto"/>
                                                                                                                            <w:bottom w:val="none" w:sz="0" w:space="0" w:color="auto"/>
                                                                                                                            <w:right w:val="none" w:sz="0" w:space="0" w:color="auto"/>
                                                                                                                          </w:divBdr>
                                                                                                                          <w:divsChild>
                                                                                                                            <w:div w:id="1297250173">
                                                                                                                              <w:marLeft w:val="0"/>
                                                                                                                              <w:marRight w:val="0"/>
                                                                                                                              <w:marTop w:val="0"/>
                                                                                                                              <w:marBottom w:val="0"/>
                                                                                                                              <w:divBdr>
                                                                                                                                <w:top w:val="none" w:sz="0" w:space="0" w:color="auto"/>
                                                                                                                                <w:left w:val="none" w:sz="0" w:space="0" w:color="auto"/>
                                                                                                                                <w:bottom w:val="none" w:sz="0" w:space="0" w:color="auto"/>
                                                                                                                                <w:right w:val="none" w:sz="0" w:space="0" w:color="auto"/>
                                                                                                                              </w:divBdr>
                                                                                                                            </w:div>
                                                                                                                            <w:div w:id="7608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7311">
                                                                                                                      <w:marLeft w:val="0"/>
                                                                                                                      <w:marRight w:val="0"/>
                                                                                                                      <w:marTop w:val="0"/>
                                                                                                                      <w:marBottom w:val="0"/>
                                                                                                                      <w:divBdr>
                                                                                                                        <w:top w:val="none" w:sz="0" w:space="0" w:color="auto"/>
                                                                                                                        <w:left w:val="none" w:sz="0" w:space="0" w:color="auto"/>
                                                                                                                        <w:bottom w:val="none" w:sz="0" w:space="0" w:color="auto"/>
                                                                                                                        <w:right w:val="none" w:sz="0" w:space="0" w:color="auto"/>
                                                                                                                      </w:divBdr>
                                                                                                                      <w:divsChild>
                                                                                                                        <w:div w:id="1922062231">
                                                                                                                          <w:marLeft w:val="0"/>
                                                                                                                          <w:marRight w:val="0"/>
                                                                                                                          <w:marTop w:val="0"/>
                                                                                                                          <w:marBottom w:val="0"/>
                                                                                                                          <w:divBdr>
                                                                                                                            <w:top w:val="none" w:sz="0" w:space="0" w:color="auto"/>
                                                                                                                            <w:left w:val="none" w:sz="0" w:space="0" w:color="auto"/>
                                                                                                                            <w:bottom w:val="none" w:sz="0" w:space="0" w:color="auto"/>
                                                                                                                            <w:right w:val="none" w:sz="0" w:space="0" w:color="auto"/>
                                                                                                                          </w:divBdr>
                                                                                                                        </w:div>
                                                                                                                        <w:div w:id="1608538568">
                                                                                                                          <w:marLeft w:val="0"/>
                                                                                                                          <w:marRight w:val="0"/>
                                                                                                                          <w:marTop w:val="0"/>
                                                                                                                          <w:marBottom w:val="0"/>
                                                                                                                          <w:divBdr>
                                                                                                                            <w:top w:val="none" w:sz="0" w:space="0" w:color="auto"/>
                                                                                                                            <w:left w:val="none" w:sz="0" w:space="0" w:color="auto"/>
                                                                                                                            <w:bottom w:val="none" w:sz="0" w:space="0" w:color="auto"/>
                                                                                                                            <w:right w:val="none" w:sz="0" w:space="0" w:color="auto"/>
                                                                                                                          </w:divBdr>
                                                                                                                        </w:div>
                                                                                                                      </w:divsChild>
                                                                                                                    </w:div>
                                                                                                                    <w:div w:id="824515099">
                                                                                                                      <w:marLeft w:val="0"/>
                                                                                                                      <w:marRight w:val="0"/>
                                                                                                                      <w:marTop w:val="0"/>
                                                                                                                      <w:marBottom w:val="0"/>
                                                                                                                      <w:divBdr>
                                                                                                                        <w:top w:val="none" w:sz="0" w:space="0" w:color="auto"/>
                                                                                                                        <w:left w:val="none" w:sz="0" w:space="0" w:color="auto"/>
                                                                                                                        <w:bottom w:val="none" w:sz="0" w:space="0" w:color="auto"/>
                                                                                                                        <w:right w:val="none" w:sz="0" w:space="0" w:color="auto"/>
                                                                                                                      </w:divBdr>
                                                                                                                      <w:divsChild>
                                                                                                                        <w:div w:id="1355038585">
                                                                                                                          <w:marLeft w:val="0"/>
                                                                                                                          <w:marRight w:val="0"/>
                                                                                                                          <w:marTop w:val="0"/>
                                                                                                                          <w:marBottom w:val="0"/>
                                                                                                                          <w:divBdr>
                                                                                                                            <w:top w:val="none" w:sz="0" w:space="0" w:color="auto"/>
                                                                                                                            <w:left w:val="none" w:sz="0" w:space="0" w:color="auto"/>
                                                                                                                            <w:bottom w:val="none" w:sz="0" w:space="0" w:color="auto"/>
                                                                                                                            <w:right w:val="none" w:sz="0" w:space="0" w:color="auto"/>
                                                                                                                          </w:divBdr>
                                                                                                                          <w:divsChild>
                                                                                                                            <w:div w:id="761610417">
                                                                                                                              <w:marLeft w:val="0"/>
                                                                                                                              <w:marRight w:val="0"/>
                                                                                                                              <w:marTop w:val="0"/>
                                                                                                                              <w:marBottom w:val="0"/>
                                                                                                                              <w:divBdr>
                                                                                                                                <w:top w:val="none" w:sz="0" w:space="0" w:color="auto"/>
                                                                                                                                <w:left w:val="none" w:sz="0" w:space="0" w:color="auto"/>
                                                                                                                                <w:bottom w:val="none" w:sz="0" w:space="0" w:color="auto"/>
                                                                                                                                <w:right w:val="none" w:sz="0" w:space="0" w:color="auto"/>
                                                                                                                              </w:divBdr>
                                                                                                                            </w:div>
                                                                                                                            <w:div w:id="17173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1696">
                                                                                                                      <w:marLeft w:val="0"/>
                                                                                                                      <w:marRight w:val="0"/>
                                                                                                                      <w:marTop w:val="0"/>
                                                                                                                      <w:marBottom w:val="0"/>
                                                                                                                      <w:divBdr>
                                                                                                                        <w:top w:val="none" w:sz="0" w:space="0" w:color="auto"/>
                                                                                                                        <w:left w:val="none" w:sz="0" w:space="0" w:color="auto"/>
                                                                                                                        <w:bottom w:val="none" w:sz="0" w:space="0" w:color="auto"/>
                                                                                                                        <w:right w:val="none" w:sz="0" w:space="0" w:color="auto"/>
                                                                                                                      </w:divBdr>
                                                                                                                      <w:divsChild>
                                                                                                                        <w:div w:id="535582434">
                                                                                                                          <w:marLeft w:val="0"/>
                                                                                                                          <w:marRight w:val="0"/>
                                                                                                                          <w:marTop w:val="0"/>
                                                                                                                          <w:marBottom w:val="0"/>
                                                                                                                          <w:divBdr>
                                                                                                                            <w:top w:val="none" w:sz="0" w:space="0" w:color="auto"/>
                                                                                                                            <w:left w:val="none" w:sz="0" w:space="0" w:color="auto"/>
                                                                                                                            <w:bottom w:val="none" w:sz="0" w:space="0" w:color="auto"/>
                                                                                                                            <w:right w:val="none" w:sz="0" w:space="0" w:color="auto"/>
                                                                                                                          </w:divBdr>
                                                                                                                        </w:div>
                                                                                                                        <w:div w:id="792797177">
                                                                                                                          <w:marLeft w:val="0"/>
                                                                                                                          <w:marRight w:val="0"/>
                                                                                                                          <w:marTop w:val="0"/>
                                                                                                                          <w:marBottom w:val="0"/>
                                                                                                                          <w:divBdr>
                                                                                                                            <w:top w:val="none" w:sz="0" w:space="0" w:color="auto"/>
                                                                                                                            <w:left w:val="none" w:sz="0" w:space="0" w:color="auto"/>
                                                                                                                            <w:bottom w:val="none" w:sz="0" w:space="0" w:color="auto"/>
                                                                                                                            <w:right w:val="none" w:sz="0" w:space="0" w:color="auto"/>
                                                                                                                          </w:divBdr>
                                                                                                                        </w:div>
                                                                                                                      </w:divsChild>
                                                                                                                    </w:div>
                                                                                                                    <w:div w:id="27924589">
                                                                                                                      <w:marLeft w:val="0"/>
                                                                                                                      <w:marRight w:val="0"/>
                                                                                                                      <w:marTop w:val="0"/>
                                                                                                                      <w:marBottom w:val="0"/>
                                                                                                                      <w:divBdr>
                                                                                                                        <w:top w:val="none" w:sz="0" w:space="0" w:color="auto"/>
                                                                                                                        <w:left w:val="none" w:sz="0" w:space="0" w:color="auto"/>
                                                                                                                        <w:bottom w:val="none" w:sz="0" w:space="0" w:color="auto"/>
                                                                                                                        <w:right w:val="none" w:sz="0" w:space="0" w:color="auto"/>
                                                                                                                      </w:divBdr>
                                                                                                                      <w:divsChild>
                                                                                                                        <w:div w:id="127750009">
                                                                                                                          <w:marLeft w:val="0"/>
                                                                                                                          <w:marRight w:val="0"/>
                                                                                                                          <w:marTop w:val="0"/>
                                                                                                                          <w:marBottom w:val="0"/>
                                                                                                                          <w:divBdr>
                                                                                                                            <w:top w:val="none" w:sz="0" w:space="0" w:color="auto"/>
                                                                                                                            <w:left w:val="none" w:sz="0" w:space="0" w:color="auto"/>
                                                                                                                            <w:bottom w:val="none" w:sz="0" w:space="0" w:color="auto"/>
                                                                                                                            <w:right w:val="none" w:sz="0" w:space="0" w:color="auto"/>
                                                                                                                          </w:divBdr>
                                                                                                                          <w:divsChild>
                                                                                                                            <w:div w:id="1116407534">
                                                                                                                              <w:marLeft w:val="0"/>
                                                                                                                              <w:marRight w:val="0"/>
                                                                                                                              <w:marTop w:val="0"/>
                                                                                                                              <w:marBottom w:val="0"/>
                                                                                                                              <w:divBdr>
                                                                                                                                <w:top w:val="none" w:sz="0" w:space="0" w:color="auto"/>
                                                                                                                                <w:left w:val="none" w:sz="0" w:space="0" w:color="auto"/>
                                                                                                                                <w:bottom w:val="none" w:sz="0" w:space="0" w:color="auto"/>
                                                                                                                                <w:right w:val="none" w:sz="0" w:space="0" w:color="auto"/>
                                                                                                                              </w:divBdr>
                                                                                                                            </w:div>
                                                                                                                            <w:div w:id="19710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4957">
                                                                                                                      <w:marLeft w:val="0"/>
                                                                                                                      <w:marRight w:val="0"/>
                                                                                                                      <w:marTop w:val="0"/>
                                                                                                                      <w:marBottom w:val="0"/>
                                                                                                                      <w:divBdr>
                                                                                                                        <w:top w:val="none" w:sz="0" w:space="0" w:color="auto"/>
                                                                                                                        <w:left w:val="none" w:sz="0" w:space="0" w:color="auto"/>
                                                                                                                        <w:bottom w:val="none" w:sz="0" w:space="0" w:color="auto"/>
                                                                                                                        <w:right w:val="none" w:sz="0" w:space="0" w:color="auto"/>
                                                                                                                      </w:divBdr>
                                                                                                                      <w:divsChild>
                                                                                                                        <w:div w:id="441655645">
                                                                                                                          <w:marLeft w:val="0"/>
                                                                                                                          <w:marRight w:val="0"/>
                                                                                                                          <w:marTop w:val="0"/>
                                                                                                                          <w:marBottom w:val="0"/>
                                                                                                                          <w:divBdr>
                                                                                                                            <w:top w:val="none" w:sz="0" w:space="0" w:color="auto"/>
                                                                                                                            <w:left w:val="none" w:sz="0" w:space="0" w:color="auto"/>
                                                                                                                            <w:bottom w:val="none" w:sz="0" w:space="0" w:color="auto"/>
                                                                                                                            <w:right w:val="none" w:sz="0" w:space="0" w:color="auto"/>
                                                                                                                          </w:divBdr>
                                                                                                                        </w:div>
                                                                                                                        <w:div w:id="1828862851">
                                                                                                                          <w:marLeft w:val="0"/>
                                                                                                                          <w:marRight w:val="0"/>
                                                                                                                          <w:marTop w:val="0"/>
                                                                                                                          <w:marBottom w:val="0"/>
                                                                                                                          <w:divBdr>
                                                                                                                            <w:top w:val="none" w:sz="0" w:space="0" w:color="auto"/>
                                                                                                                            <w:left w:val="none" w:sz="0" w:space="0" w:color="auto"/>
                                                                                                                            <w:bottom w:val="none" w:sz="0" w:space="0" w:color="auto"/>
                                                                                                                            <w:right w:val="none" w:sz="0" w:space="0" w:color="auto"/>
                                                                                                                          </w:divBdr>
                                                                                                                        </w:div>
                                                                                                                      </w:divsChild>
                                                                                                                    </w:div>
                                                                                                                    <w:div w:id="1438672613">
                                                                                                                      <w:marLeft w:val="0"/>
                                                                                                                      <w:marRight w:val="0"/>
                                                                                                                      <w:marTop w:val="0"/>
                                                                                                                      <w:marBottom w:val="0"/>
                                                                                                                      <w:divBdr>
                                                                                                                        <w:top w:val="none" w:sz="0" w:space="0" w:color="auto"/>
                                                                                                                        <w:left w:val="none" w:sz="0" w:space="0" w:color="auto"/>
                                                                                                                        <w:bottom w:val="none" w:sz="0" w:space="0" w:color="auto"/>
                                                                                                                        <w:right w:val="none" w:sz="0" w:space="0" w:color="auto"/>
                                                                                                                      </w:divBdr>
                                                                                                                      <w:divsChild>
                                                                                                                        <w:div w:id="882867825">
                                                                                                                          <w:marLeft w:val="0"/>
                                                                                                                          <w:marRight w:val="0"/>
                                                                                                                          <w:marTop w:val="0"/>
                                                                                                                          <w:marBottom w:val="0"/>
                                                                                                                          <w:divBdr>
                                                                                                                            <w:top w:val="none" w:sz="0" w:space="0" w:color="auto"/>
                                                                                                                            <w:left w:val="none" w:sz="0" w:space="0" w:color="auto"/>
                                                                                                                            <w:bottom w:val="none" w:sz="0" w:space="0" w:color="auto"/>
                                                                                                                            <w:right w:val="none" w:sz="0" w:space="0" w:color="auto"/>
                                                                                                                          </w:divBdr>
                                                                                                                          <w:divsChild>
                                                                                                                            <w:div w:id="867062203">
                                                                                                                              <w:marLeft w:val="0"/>
                                                                                                                              <w:marRight w:val="0"/>
                                                                                                                              <w:marTop w:val="0"/>
                                                                                                                              <w:marBottom w:val="0"/>
                                                                                                                              <w:divBdr>
                                                                                                                                <w:top w:val="none" w:sz="0" w:space="0" w:color="auto"/>
                                                                                                                                <w:left w:val="none" w:sz="0" w:space="0" w:color="auto"/>
                                                                                                                                <w:bottom w:val="none" w:sz="0" w:space="0" w:color="auto"/>
                                                                                                                                <w:right w:val="none" w:sz="0" w:space="0" w:color="auto"/>
                                                                                                                              </w:divBdr>
                                                                                                                            </w:div>
                                                                                                                            <w:div w:id="2625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023">
                                                                                                                      <w:marLeft w:val="0"/>
                                                                                                                      <w:marRight w:val="0"/>
                                                                                                                      <w:marTop w:val="0"/>
                                                                                                                      <w:marBottom w:val="0"/>
                                                                                                                      <w:divBdr>
                                                                                                                        <w:top w:val="none" w:sz="0" w:space="0" w:color="auto"/>
                                                                                                                        <w:left w:val="none" w:sz="0" w:space="0" w:color="auto"/>
                                                                                                                        <w:bottom w:val="none" w:sz="0" w:space="0" w:color="auto"/>
                                                                                                                        <w:right w:val="none" w:sz="0" w:space="0" w:color="auto"/>
                                                                                                                      </w:divBdr>
                                                                                                                      <w:divsChild>
                                                                                                                        <w:div w:id="2069957944">
                                                                                                                          <w:marLeft w:val="0"/>
                                                                                                                          <w:marRight w:val="0"/>
                                                                                                                          <w:marTop w:val="0"/>
                                                                                                                          <w:marBottom w:val="0"/>
                                                                                                                          <w:divBdr>
                                                                                                                            <w:top w:val="none" w:sz="0" w:space="0" w:color="auto"/>
                                                                                                                            <w:left w:val="none" w:sz="0" w:space="0" w:color="auto"/>
                                                                                                                            <w:bottom w:val="none" w:sz="0" w:space="0" w:color="auto"/>
                                                                                                                            <w:right w:val="none" w:sz="0" w:space="0" w:color="auto"/>
                                                                                                                          </w:divBdr>
                                                                                                                        </w:div>
                                                                                                                        <w:div w:id="538710395">
                                                                                                                          <w:marLeft w:val="0"/>
                                                                                                                          <w:marRight w:val="0"/>
                                                                                                                          <w:marTop w:val="0"/>
                                                                                                                          <w:marBottom w:val="0"/>
                                                                                                                          <w:divBdr>
                                                                                                                            <w:top w:val="none" w:sz="0" w:space="0" w:color="auto"/>
                                                                                                                            <w:left w:val="none" w:sz="0" w:space="0" w:color="auto"/>
                                                                                                                            <w:bottom w:val="none" w:sz="0" w:space="0" w:color="auto"/>
                                                                                                                            <w:right w:val="none" w:sz="0" w:space="0" w:color="auto"/>
                                                                                                                          </w:divBdr>
                                                                                                                        </w:div>
                                                                                                                      </w:divsChild>
                                                                                                                    </w:div>
                                                                                                                    <w:div w:id="1398628572">
                                                                                                                      <w:marLeft w:val="0"/>
                                                                                                                      <w:marRight w:val="0"/>
                                                                                                                      <w:marTop w:val="0"/>
                                                                                                                      <w:marBottom w:val="0"/>
                                                                                                                      <w:divBdr>
                                                                                                                        <w:top w:val="none" w:sz="0" w:space="0" w:color="auto"/>
                                                                                                                        <w:left w:val="none" w:sz="0" w:space="0" w:color="auto"/>
                                                                                                                        <w:bottom w:val="none" w:sz="0" w:space="0" w:color="auto"/>
                                                                                                                        <w:right w:val="none" w:sz="0" w:space="0" w:color="auto"/>
                                                                                                                      </w:divBdr>
                                                                                                                      <w:divsChild>
                                                                                                                        <w:div w:id="599222054">
                                                                                                                          <w:marLeft w:val="0"/>
                                                                                                                          <w:marRight w:val="0"/>
                                                                                                                          <w:marTop w:val="0"/>
                                                                                                                          <w:marBottom w:val="0"/>
                                                                                                                          <w:divBdr>
                                                                                                                            <w:top w:val="none" w:sz="0" w:space="0" w:color="auto"/>
                                                                                                                            <w:left w:val="none" w:sz="0" w:space="0" w:color="auto"/>
                                                                                                                            <w:bottom w:val="none" w:sz="0" w:space="0" w:color="auto"/>
                                                                                                                            <w:right w:val="none" w:sz="0" w:space="0" w:color="auto"/>
                                                                                                                          </w:divBdr>
                                                                                                                          <w:divsChild>
                                                                                                                            <w:div w:id="906653004">
                                                                                                                              <w:marLeft w:val="0"/>
                                                                                                                              <w:marRight w:val="0"/>
                                                                                                                              <w:marTop w:val="0"/>
                                                                                                                              <w:marBottom w:val="0"/>
                                                                                                                              <w:divBdr>
                                                                                                                                <w:top w:val="none" w:sz="0" w:space="0" w:color="auto"/>
                                                                                                                                <w:left w:val="none" w:sz="0" w:space="0" w:color="auto"/>
                                                                                                                                <w:bottom w:val="none" w:sz="0" w:space="0" w:color="auto"/>
                                                                                                                                <w:right w:val="none" w:sz="0" w:space="0" w:color="auto"/>
                                                                                                                              </w:divBdr>
                                                                                                                            </w:div>
                                                                                                                            <w:div w:id="5933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7112">
                                                                                                                      <w:marLeft w:val="0"/>
                                                                                                                      <w:marRight w:val="0"/>
                                                                                                                      <w:marTop w:val="0"/>
                                                                                                                      <w:marBottom w:val="0"/>
                                                                                                                      <w:divBdr>
                                                                                                                        <w:top w:val="none" w:sz="0" w:space="0" w:color="auto"/>
                                                                                                                        <w:left w:val="none" w:sz="0" w:space="0" w:color="auto"/>
                                                                                                                        <w:bottom w:val="none" w:sz="0" w:space="0" w:color="auto"/>
                                                                                                                        <w:right w:val="none" w:sz="0" w:space="0" w:color="auto"/>
                                                                                                                      </w:divBdr>
                                                                                                                      <w:divsChild>
                                                                                                                        <w:div w:id="47345317">
                                                                                                                          <w:marLeft w:val="0"/>
                                                                                                                          <w:marRight w:val="0"/>
                                                                                                                          <w:marTop w:val="0"/>
                                                                                                                          <w:marBottom w:val="0"/>
                                                                                                                          <w:divBdr>
                                                                                                                            <w:top w:val="none" w:sz="0" w:space="0" w:color="auto"/>
                                                                                                                            <w:left w:val="none" w:sz="0" w:space="0" w:color="auto"/>
                                                                                                                            <w:bottom w:val="none" w:sz="0" w:space="0" w:color="auto"/>
                                                                                                                            <w:right w:val="none" w:sz="0" w:space="0" w:color="auto"/>
                                                                                                                          </w:divBdr>
                                                                                                                        </w:div>
                                                                                                                        <w:div w:id="1178619871">
                                                                                                                          <w:marLeft w:val="0"/>
                                                                                                                          <w:marRight w:val="0"/>
                                                                                                                          <w:marTop w:val="0"/>
                                                                                                                          <w:marBottom w:val="0"/>
                                                                                                                          <w:divBdr>
                                                                                                                            <w:top w:val="none" w:sz="0" w:space="0" w:color="auto"/>
                                                                                                                            <w:left w:val="none" w:sz="0" w:space="0" w:color="auto"/>
                                                                                                                            <w:bottom w:val="none" w:sz="0" w:space="0" w:color="auto"/>
                                                                                                                            <w:right w:val="none" w:sz="0" w:space="0" w:color="auto"/>
                                                                                                                          </w:divBdr>
                                                                                                                        </w:div>
                                                                                                                      </w:divsChild>
                                                                                                                    </w:div>
                                                                                                                    <w:div w:id="2144542061">
                                                                                                                      <w:marLeft w:val="0"/>
                                                                                                                      <w:marRight w:val="0"/>
                                                                                                                      <w:marTop w:val="0"/>
                                                                                                                      <w:marBottom w:val="0"/>
                                                                                                                      <w:divBdr>
                                                                                                                        <w:top w:val="none" w:sz="0" w:space="0" w:color="auto"/>
                                                                                                                        <w:left w:val="none" w:sz="0" w:space="0" w:color="auto"/>
                                                                                                                        <w:bottom w:val="none" w:sz="0" w:space="0" w:color="auto"/>
                                                                                                                        <w:right w:val="none" w:sz="0" w:space="0" w:color="auto"/>
                                                                                                                      </w:divBdr>
                                                                                                                      <w:divsChild>
                                                                                                                        <w:div w:id="919174610">
                                                                                                                          <w:marLeft w:val="0"/>
                                                                                                                          <w:marRight w:val="0"/>
                                                                                                                          <w:marTop w:val="0"/>
                                                                                                                          <w:marBottom w:val="0"/>
                                                                                                                          <w:divBdr>
                                                                                                                            <w:top w:val="none" w:sz="0" w:space="0" w:color="auto"/>
                                                                                                                            <w:left w:val="none" w:sz="0" w:space="0" w:color="auto"/>
                                                                                                                            <w:bottom w:val="none" w:sz="0" w:space="0" w:color="auto"/>
                                                                                                                            <w:right w:val="none" w:sz="0" w:space="0" w:color="auto"/>
                                                                                                                          </w:divBdr>
                                                                                                                          <w:divsChild>
                                                                                                                            <w:div w:id="368996351">
                                                                                                                              <w:marLeft w:val="0"/>
                                                                                                                              <w:marRight w:val="0"/>
                                                                                                                              <w:marTop w:val="0"/>
                                                                                                                              <w:marBottom w:val="0"/>
                                                                                                                              <w:divBdr>
                                                                                                                                <w:top w:val="none" w:sz="0" w:space="0" w:color="auto"/>
                                                                                                                                <w:left w:val="none" w:sz="0" w:space="0" w:color="auto"/>
                                                                                                                                <w:bottom w:val="none" w:sz="0" w:space="0" w:color="auto"/>
                                                                                                                                <w:right w:val="none" w:sz="0" w:space="0" w:color="auto"/>
                                                                                                                              </w:divBdr>
                                                                                                                            </w:div>
                                                                                                                            <w:div w:id="7119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2556">
                                                                                                                      <w:marLeft w:val="0"/>
                                                                                                                      <w:marRight w:val="0"/>
                                                                                                                      <w:marTop w:val="0"/>
                                                                                                                      <w:marBottom w:val="0"/>
                                                                                                                      <w:divBdr>
                                                                                                                        <w:top w:val="none" w:sz="0" w:space="0" w:color="auto"/>
                                                                                                                        <w:left w:val="none" w:sz="0" w:space="0" w:color="auto"/>
                                                                                                                        <w:bottom w:val="none" w:sz="0" w:space="0" w:color="auto"/>
                                                                                                                        <w:right w:val="none" w:sz="0" w:space="0" w:color="auto"/>
                                                                                                                      </w:divBdr>
                                                                                                                      <w:divsChild>
                                                                                                                        <w:div w:id="2033221511">
                                                                                                                          <w:marLeft w:val="0"/>
                                                                                                                          <w:marRight w:val="0"/>
                                                                                                                          <w:marTop w:val="0"/>
                                                                                                                          <w:marBottom w:val="0"/>
                                                                                                                          <w:divBdr>
                                                                                                                            <w:top w:val="none" w:sz="0" w:space="0" w:color="auto"/>
                                                                                                                            <w:left w:val="none" w:sz="0" w:space="0" w:color="auto"/>
                                                                                                                            <w:bottom w:val="none" w:sz="0" w:space="0" w:color="auto"/>
                                                                                                                            <w:right w:val="none" w:sz="0" w:space="0" w:color="auto"/>
                                                                                                                          </w:divBdr>
                                                                                                                        </w:div>
                                                                                                                        <w:div w:id="520629926">
                                                                                                                          <w:marLeft w:val="0"/>
                                                                                                                          <w:marRight w:val="0"/>
                                                                                                                          <w:marTop w:val="0"/>
                                                                                                                          <w:marBottom w:val="0"/>
                                                                                                                          <w:divBdr>
                                                                                                                            <w:top w:val="none" w:sz="0" w:space="0" w:color="auto"/>
                                                                                                                            <w:left w:val="none" w:sz="0" w:space="0" w:color="auto"/>
                                                                                                                            <w:bottom w:val="none" w:sz="0" w:space="0" w:color="auto"/>
                                                                                                                            <w:right w:val="none" w:sz="0" w:space="0" w:color="auto"/>
                                                                                                                          </w:divBdr>
                                                                                                                        </w:div>
                                                                                                                      </w:divsChild>
                                                                                                                    </w:div>
                                                                                                                    <w:div w:id="960771189">
                                                                                                                      <w:marLeft w:val="0"/>
                                                                                                                      <w:marRight w:val="0"/>
                                                                                                                      <w:marTop w:val="0"/>
                                                                                                                      <w:marBottom w:val="0"/>
                                                                                                                      <w:divBdr>
                                                                                                                        <w:top w:val="none" w:sz="0" w:space="0" w:color="auto"/>
                                                                                                                        <w:left w:val="none" w:sz="0" w:space="0" w:color="auto"/>
                                                                                                                        <w:bottom w:val="none" w:sz="0" w:space="0" w:color="auto"/>
                                                                                                                        <w:right w:val="none" w:sz="0" w:space="0" w:color="auto"/>
                                                                                                                      </w:divBdr>
                                                                                                                      <w:divsChild>
                                                                                                                        <w:div w:id="541359257">
                                                                                                                          <w:marLeft w:val="0"/>
                                                                                                                          <w:marRight w:val="0"/>
                                                                                                                          <w:marTop w:val="0"/>
                                                                                                                          <w:marBottom w:val="0"/>
                                                                                                                          <w:divBdr>
                                                                                                                            <w:top w:val="none" w:sz="0" w:space="0" w:color="auto"/>
                                                                                                                            <w:left w:val="none" w:sz="0" w:space="0" w:color="auto"/>
                                                                                                                            <w:bottom w:val="none" w:sz="0" w:space="0" w:color="auto"/>
                                                                                                                            <w:right w:val="none" w:sz="0" w:space="0" w:color="auto"/>
                                                                                                                          </w:divBdr>
                                                                                                                          <w:divsChild>
                                                                                                                            <w:div w:id="1972440029">
                                                                                                                              <w:marLeft w:val="0"/>
                                                                                                                              <w:marRight w:val="0"/>
                                                                                                                              <w:marTop w:val="0"/>
                                                                                                                              <w:marBottom w:val="0"/>
                                                                                                                              <w:divBdr>
                                                                                                                                <w:top w:val="none" w:sz="0" w:space="0" w:color="auto"/>
                                                                                                                                <w:left w:val="none" w:sz="0" w:space="0" w:color="auto"/>
                                                                                                                                <w:bottom w:val="none" w:sz="0" w:space="0" w:color="auto"/>
                                                                                                                                <w:right w:val="none" w:sz="0" w:space="0" w:color="auto"/>
                                                                                                                              </w:divBdr>
                                                                                                                            </w:div>
                                                                                                                            <w:div w:id="361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0644">
                                                                                                                      <w:marLeft w:val="0"/>
                                                                                                                      <w:marRight w:val="0"/>
                                                                                                                      <w:marTop w:val="0"/>
                                                                                                                      <w:marBottom w:val="0"/>
                                                                                                                      <w:divBdr>
                                                                                                                        <w:top w:val="none" w:sz="0" w:space="0" w:color="auto"/>
                                                                                                                        <w:left w:val="none" w:sz="0" w:space="0" w:color="auto"/>
                                                                                                                        <w:bottom w:val="none" w:sz="0" w:space="0" w:color="auto"/>
                                                                                                                        <w:right w:val="none" w:sz="0" w:space="0" w:color="auto"/>
                                                                                                                      </w:divBdr>
                                                                                                                      <w:divsChild>
                                                                                                                        <w:div w:id="64232877">
                                                                                                                          <w:marLeft w:val="0"/>
                                                                                                                          <w:marRight w:val="0"/>
                                                                                                                          <w:marTop w:val="0"/>
                                                                                                                          <w:marBottom w:val="0"/>
                                                                                                                          <w:divBdr>
                                                                                                                            <w:top w:val="none" w:sz="0" w:space="0" w:color="auto"/>
                                                                                                                            <w:left w:val="none" w:sz="0" w:space="0" w:color="auto"/>
                                                                                                                            <w:bottom w:val="none" w:sz="0" w:space="0" w:color="auto"/>
                                                                                                                            <w:right w:val="none" w:sz="0" w:space="0" w:color="auto"/>
                                                                                                                          </w:divBdr>
                                                                                                                        </w:div>
                                                                                                                        <w:div w:id="26300924">
                                                                                                                          <w:marLeft w:val="0"/>
                                                                                                                          <w:marRight w:val="0"/>
                                                                                                                          <w:marTop w:val="0"/>
                                                                                                                          <w:marBottom w:val="0"/>
                                                                                                                          <w:divBdr>
                                                                                                                            <w:top w:val="none" w:sz="0" w:space="0" w:color="auto"/>
                                                                                                                            <w:left w:val="none" w:sz="0" w:space="0" w:color="auto"/>
                                                                                                                            <w:bottom w:val="none" w:sz="0" w:space="0" w:color="auto"/>
                                                                                                                            <w:right w:val="none" w:sz="0" w:space="0" w:color="auto"/>
                                                                                                                          </w:divBdr>
                                                                                                                        </w:div>
                                                                                                                      </w:divsChild>
                                                                                                                    </w:div>
                                                                                                                    <w:div w:id="1107577319">
                                                                                                                      <w:marLeft w:val="0"/>
                                                                                                                      <w:marRight w:val="0"/>
                                                                                                                      <w:marTop w:val="0"/>
                                                                                                                      <w:marBottom w:val="0"/>
                                                                                                                      <w:divBdr>
                                                                                                                        <w:top w:val="none" w:sz="0" w:space="0" w:color="auto"/>
                                                                                                                        <w:left w:val="none" w:sz="0" w:space="0" w:color="auto"/>
                                                                                                                        <w:bottom w:val="none" w:sz="0" w:space="0" w:color="auto"/>
                                                                                                                        <w:right w:val="none" w:sz="0" w:space="0" w:color="auto"/>
                                                                                                                      </w:divBdr>
                                                                                                                      <w:divsChild>
                                                                                                                        <w:div w:id="1384988725">
                                                                                                                          <w:marLeft w:val="0"/>
                                                                                                                          <w:marRight w:val="0"/>
                                                                                                                          <w:marTop w:val="0"/>
                                                                                                                          <w:marBottom w:val="0"/>
                                                                                                                          <w:divBdr>
                                                                                                                            <w:top w:val="none" w:sz="0" w:space="0" w:color="auto"/>
                                                                                                                            <w:left w:val="none" w:sz="0" w:space="0" w:color="auto"/>
                                                                                                                            <w:bottom w:val="none" w:sz="0" w:space="0" w:color="auto"/>
                                                                                                                            <w:right w:val="none" w:sz="0" w:space="0" w:color="auto"/>
                                                                                                                          </w:divBdr>
                                                                                                                          <w:divsChild>
                                                                                                                            <w:div w:id="684017958">
                                                                                                                              <w:marLeft w:val="0"/>
                                                                                                                              <w:marRight w:val="0"/>
                                                                                                                              <w:marTop w:val="0"/>
                                                                                                                              <w:marBottom w:val="0"/>
                                                                                                                              <w:divBdr>
                                                                                                                                <w:top w:val="none" w:sz="0" w:space="0" w:color="auto"/>
                                                                                                                                <w:left w:val="none" w:sz="0" w:space="0" w:color="auto"/>
                                                                                                                                <w:bottom w:val="none" w:sz="0" w:space="0" w:color="auto"/>
                                                                                                                                <w:right w:val="none" w:sz="0" w:space="0" w:color="auto"/>
                                                                                                                              </w:divBdr>
                                                                                                                            </w:div>
                                                                                                                            <w:div w:id="14576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29">
                                                                                                                      <w:marLeft w:val="0"/>
                                                                                                                      <w:marRight w:val="0"/>
                                                                                                                      <w:marTop w:val="0"/>
                                                                                                                      <w:marBottom w:val="0"/>
                                                                                                                      <w:divBdr>
                                                                                                                        <w:top w:val="none" w:sz="0" w:space="0" w:color="auto"/>
                                                                                                                        <w:left w:val="none" w:sz="0" w:space="0" w:color="auto"/>
                                                                                                                        <w:bottom w:val="none" w:sz="0" w:space="0" w:color="auto"/>
                                                                                                                        <w:right w:val="none" w:sz="0" w:space="0" w:color="auto"/>
                                                                                                                      </w:divBdr>
                                                                                                                      <w:divsChild>
                                                                                                                        <w:div w:id="815607098">
                                                                                                                          <w:marLeft w:val="0"/>
                                                                                                                          <w:marRight w:val="0"/>
                                                                                                                          <w:marTop w:val="0"/>
                                                                                                                          <w:marBottom w:val="0"/>
                                                                                                                          <w:divBdr>
                                                                                                                            <w:top w:val="none" w:sz="0" w:space="0" w:color="auto"/>
                                                                                                                            <w:left w:val="none" w:sz="0" w:space="0" w:color="auto"/>
                                                                                                                            <w:bottom w:val="none" w:sz="0" w:space="0" w:color="auto"/>
                                                                                                                            <w:right w:val="none" w:sz="0" w:space="0" w:color="auto"/>
                                                                                                                          </w:divBdr>
                                                                                                                        </w:div>
                                                                                                                        <w:div w:id="828524154">
                                                                                                                          <w:marLeft w:val="0"/>
                                                                                                                          <w:marRight w:val="0"/>
                                                                                                                          <w:marTop w:val="0"/>
                                                                                                                          <w:marBottom w:val="0"/>
                                                                                                                          <w:divBdr>
                                                                                                                            <w:top w:val="none" w:sz="0" w:space="0" w:color="auto"/>
                                                                                                                            <w:left w:val="none" w:sz="0" w:space="0" w:color="auto"/>
                                                                                                                            <w:bottom w:val="none" w:sz="0" w:space="0" w:color="auto"/>
                                                                                                                            <w:right w:val="none" w:sz="0" w:space="0" w:color="auto"/>
                                                                                                                          </w:divBdr>
                                                                                                                        </w:div>
                                                                                                                      </w:divsChild>
                                                                                                                    </w:div>
                                                                                                                    <w:div w:id="517549284">
                                                                                                                      <w:marLeft w:val="0"/>
                                                                                                                      <w:marRight w:val="0"/>
                                                                                                                      <w:marTop w:val="0"/>
                                                                                                                      <w:marBottom w:val="0"/>
                                                                                                                      <w:divBdr>
                                                                                                                        <w:top w:val="none" w:sz="0" w:space="0" w:color="auto"/>
                                                                                                                        <w:left w:val="none" w:sz="0" w:space="0" w:color="auto"/>
                                                                                                                        <w:bottom w:val="none" w:sz="0" w:space="0" w:color="auto"/>
                                                                                                                        <w:right w:val="none" w:sz="0" w:space="0" w:color="auto"/>
                                                                                                                      </w:divBdr>
                                                                                                                      <w:divsChild>
                                                                                                                        <w:div w:id="716776538">
                                                                                                                          <w:marLeft w:val="0"/>
                                                                                                                          <w:marRight w:val="0"/>
                                                                                                                          <w:marTop w:val="0"/>
                                                                                                                          <w:marBottom w:val="0"/>
                                                                                                                          <w:divBdr>
                                                                                                                            <w:top w:val="none" w:sz="0" w:space="0" w:color="auto"/>
                                                                                                                            <w:left w:val="none" w:sz="0" w:space="0" w:color="auto"/>
                                                                                                                            <w:bottom w:val="none" w:sz="0" w:space="0" w:color="auto"/>
                                                                                                                            <w:right w:val="none" w:sz="0" w:space="0" w:color="auto"/>
                                                                                                                          </w:divBdr>
                                                                                                                          <w:divsChild>
                                                                                                                            <w:div w:id="900948560">
                                                                                                                              <w:marLeft w:val="0"/>
                                                                                                                              <w:marRight w:val="0"/>
                                                                                                                              <w:marTop w:val="0"/>
                                                                                                                              <w:marBottom w:val="0"/>
                                                                                                                              <w:divBdr>
                                                                                                                                <w:top w:val="none" w:sz="0" w:space="0" w:color="auto"/>
                                                                                                                                <w:left w:val="none" w:sz="0" w:space="0" w:color="auto"/>
                                                                                                                                <w:bottom w:val="none" w:sz="0" w:space="0" w:color="auto"/>
                                                                                                                                <w:right w:val="none" w:sz="0" w:space="0" w:color="auto"/>
                                                                                                                              </w:divBdr>
                                                                                                                            </w:div>
                                                                                                                            <w:div w:id="10403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4240">
                                                                                                                      <w:marLeft w:val="0"/>
                                                                                                                      <w:marRight w:val="0"/>
                                                                                                                      <w:marTop w:val="0"/>
                                                                                                                      <w:marBottom w:val="0"/>
                                                                                                                      <w:divBdr>
                                                                                                                        <w:top w:val="none" w:sz="0" w:space="0" w:color="auto"/>
                                                                                                                        <w:left w:val="none" w:sz="0" w:space="0" w:color="auto"/>
                                                                                                                        <w:bottom w:val="none" w:sz="0" w:space="0" w:color="auto"/>
                                                                                                                        <w:right w:val="none" w:sz="0" w:space="0" w:color="auto"/>
                                                                                                                      </w:divBdr>
                                                                                                                      <w:divsChild>
                                                                                                                        <w:div w:id="1085568528">
                                                                                                                          <w:marLeft w:val="0"/>
                                                                                                                          <w:marRight w:val="0"/>
                                                                                                                          <w:marTop w:val="0"/>
                                                                                                                          <w:marBottom w:val="0"/>
                                                                                                                          <w:divBdr>
                                                                                                                            <w:top w:val="none" w:sz="0" w:space="0" w:color="auto"/>
                                                                                                                            <w:left w:val="none" w:sz="0" w:space="0" w:color="auto"/>
                                                                                                                            <w:bottom w:val="none" w:sz="0" w:space="0" w:color="auto"/>
                                                                                                                            <w:right w:val="none" w:sz="0" w:space="0" w:color="auto"/>
                                                                                                                          </w:divBdr>
                                                                                                                        </w:div>
                                                                                                                        <w:div w:id="17522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7831">
                                                                                                          <w:marLeft w:val="0"/>
                                                                                                          <w:marRight w:val="0"/>
                                                                                                          <w:marTop w:val="0"/>
                                                                                                          <w:marBottom w:val="0"/>
                                                                                                          <w:divBdr>
                                                                                                            <w:top w:val="none" w:sz="0" w:space="0" w:color="auto"/>
                                                                                                            <w:left w:val="none" w:sz="0" w:space="0" w:color="auto"/>
                                                                                                            <w:bottom w:val="none" w:sz="0" w:space="0" w:color="auto"/>
                                                                                                            <w:right w:val="none" w:sz="0" w:space="0" w:color="auto"/>
                                                                                                          </w:divBdr>
                                                                                                        </w:div>
                                                                                                      </w:divsChild>
                                                                                                    </w:div>
                                                                                                    <w:div w:id="396512850">
                                                                                                      <w:marLeft w:val="0"/>
                                                                                                      <w:marRight w:val="0"/>
                                                                                                      <w:marTop w:val="0"/>
                                                                                                      <w:marBottom w:val="0"/>
                                                                                                      <w:divBdr>
                                                                                                        <w:top w:val="none" w:sz="0" w:space="0" w:color="auto"/>
                                                                                                        <w:left w:val="none" w:sz="0" w:space="0" w:color="auto"/>
                                                                                                        <w:bottom w:val="none" w:sz="0" w:space="0" w:color="auto"/>
                                                                                                        <w:right w:val="none" w:sz="0" w:space="0" w:color="auto"/>
                                                                                                      </w:divBdr>
                                                                                                    </w:div>
                                                                                                    <w:div w:id="1120882896">
                                                                                                      <w:marLeft w:val="0"/>
                                                                                                      <w:marRight w:val="0"/>
                                                                                                      <w:marTop w:val="0"/>
                                                                                                      <w:marBottom w:val="0"/>
                                                                                                      <w:divBdr>
                                                                                                        <w:top w:val="none" w:sz="0" w:space="0" w:color="auto"/>
                                                                                                        <w:left w:val="none" w:sz="0" w:space="0" w:color="auto"/>
                                                                                                        <w:bottom w:val="none" w:sz="0" w:space="0" w:color="auto"/>
                                                                                                        <w:right w:val="none" w:sz="0" w:space="0" w:color="auto"/>
                                                                                                      </w:divBdr>
                                                                                                      <w:divsChild>
                                                                                                        <w:div w:id="5984164">
                                                                                                          <w:marLeft w:val="-135"/>
                                                                                                          <w:marRight w:val="0"/>
                                                                                                          <w:marTop w:val="0"/>
                                                                                                          <w:marBottom w:val="0"/>
                                                                                                          <w:divBdr>
                                                                                                            <w:top w:val="none" w:sz="0" w:space="0" w:color="auto"/>
                                                                                                            <w:left w:val="none" w:sz="0" w:space="0" w:color="auto"/>
                                                                                                            <w:bottom w:val="none" w:sz="0" w:space="0" w:color="auto"/>
                                                                                                            <w:right w:val="none" w:sz="0" w:space="0" w:color="auto"/>
                                                                                                          </w:divBdr>
                                                                                                          <w:divsChild>
                                                                                                            <w:div w:id="879127790">
                                                                                                              <w:marLeft w:val="0"/>
                                                                                                              <w:marRight w:val="0"/>
                                                                                                              <w:marTop w:val="0"/>
                                                                                                              <w:marBottom w:val="0"/>
                                                                                                              <w:divBdr>
                                                                                                                <w:top w:val="none" w:sz="0" w:space="0" w:color="auto"/>
                                                                                                                <w:left w:val="none" w:sz="0" w:space="0" w:color="auto"/>
                                                                                                                <w:bottom w:val="none" w:sz="0" w:space="0" w:color="auto"/>
                                                                                                                <w:right w:val="none" w:sz="0" w:space="0" w:color="auto"/>
                                                                                                              </w:divBdr>
                                                                                                              <w:divsChild>
                                                                                                                <w:div w:id="1031608066">
                                                                                                                  <w:marLeft w:val="0"/>
                                                                                                                  <w:marRight w:val="0"/>
                                                                                                                  <w:marTop w:val="0"/>
                                                                                                                  <w:marBottom w:val="0"/>
                                                                                                                  <w:divBdr>
                                                                                                                    <w:top w:val="none" w:sz="0" w:space="0" w:color="auto"/>
                                                                                                                    <w:left w:val="none" w:sz="0" w:space="0" w:color="auto"/>
                                                                                                                    <w:bottom w:val="none" w:sz="0" w:space="0" w:color="auto"/>
                                                                                                                    <w:right w:val="none" w:sz="0" w:space="0" w:color="auto"/>
                                                                                                                  </w:divBdr>
                                                                                                                  <w:divsChild>
                                                                                                                    <w:div w:id="154759101">
                                                                                                                      <w:marLeft w:val="0"/>
                                                                                                                      <w:marRight w:val="0"/>
                                                                                                                      <w:marTop w:val="0"/>
                                                                                                                      <w:marBottom w:val="0"/>
                                                                                                                      <w:divBdr>
                                                                                                                        <w:top w:val="single" w:sz="6" w:space="0" w:color="999999"/>
                                                                                                                        <w:left w:val="single" w:sz="6" w:space="0" w:color="999999"/>
                                                                                                                        <w:bottom w:val="single" w:sz="6" w:space="0" w:color="999999"/>
                                                                                                                        <w:right w:val="single" w:sz="6" w:space="0" w:color="999999"/>
                                                                                                                      </w:divBdr>
                                                                                                                      <w:divsChild>
                                                                                                                        <w:div w:id="2010716036">
                                                                                                                          <w:marLeft w:val="0"/>
                                                                                                                          <w:marRight w:val="0"/>
                                                                                                                          <w:marTop w:val="0"/>
                                                                                                                          <w:marBottom w:val="0"/>
                                                                                                                          <w:divBdr>
                                                                                                                            <w:top w:val="none" w:sz="0" w:space="0" w:color="auto"/>
                                                                                                                            <w:left w:val="none" w:sz="0" w:space="0" w:color="auto"/>
                                                                                                                            <w:bottom w:val="none" w:sz="0" w:space="0" w:color="auto"/>
                                                                                                                            <w:right w:val="none" w:sz="0" w:space="0" w:color="auto"/>
                                                                                                                          </w:divBdr>
                                                                                                                        </w:div>
                                                                                                                        <w:div w:id="236092876">
                                                                                                                          <w:marLeft w:val="0"/>
                                                                                                                          <w:marRight w:val="0"/>
                                                                                                                          <w:marTop w:val="0"/>
                                                                                                                          <w:marBottom w:val="0"/>
                                                                                                                          <w:divBdr>
                                                                                                                            <w:top w:val="none" w:sz="0" w:space="0" w:color="auto"/>
                                                                                                                            <w:left w:val="none" w:sz="0" w:space="0" w:color="auto"/>
                                                                                                                            <w:bottom w:val="none" w:sz="0" w:space="0" w:color="auto"/>
                                                                                                                            <w:right w:val="none" w:sz="0" w:space="0" w:color="auto"/>
                                                                                                                          </w:divBdr>
                                                                                                                        </w:div>
                                                                                                                        <w:div w:id="7797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97760">
                                                                                                          <w:marLeft w:val="0"/>
                                                                                                          <w:marRight w:val="0"/>
                                                                                                          <w:marTop w:val="0"/>
                                                                                                          <w:marBottom w:val="0"/>
                                                                                                          <w:divBdr>
                                                                                                            <w:top w:val="none" w:sz="0" w:space="0" w:color="auto"/>
                                                                                                            <w:left w:val="none" w:sz="0" w:space="0" w:color="auto"/>
                                                                                                            <w:bottom w:val="none" w:sz="0" w:space="0" w:color="auto"/>
                                                                                                            <w:right w:val="none" w:sz="0" w:space="0" w:color="auto"/>
                                                                                                          </w:divBdr>
                                                                                                        </w:div>
                                                                                                      </w:divsChild>
                                                                                                    </w:div>
                                                                                                    <w:div w:id="923220652">
                                                                                                      <w:marLeft w:val="0"/>
                                                                                                      <w:marRight w:val="0"/>
                                                                                                      <w:marTop w:val="0"/>
                                                                                                      <w:marBottom w:val="0"/>
                                                                                                      <w:divBdr>
                                                                                                        <w:top w:val="none" w:sz="0" w:space="0" w:color="auto"/>
                                                                                                        <w:left w:val="none" w:sz="0" w:space="0" w:color="auto"/>
                                                                                                        <w:bottom w:val="none" w:sz="0" w:space="0" w:color="auto"/>
                                                                                                        <w:right w:val="none" w:sz="0" w:space="0" w:color="auto"/>
                                                                                                      </w:divBdr>
                                                                                                      <w:divsChild>
                                                                                                        <w:div w:id="14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89190">
      <w:bodyDiv w:val="1"/>
      <w:marLeft w:val="0"/>
      <w:marRight w:val="0"/>
      <w:marTop w:val="0"/>
      <w:marBottom w:val="0"/>
      <w:divBdr>
        <w:top w:val="none" w:sz="0" w:space="0" w:color="auto"/>
        <w:left w:val="none" w:sz="0" w:space="0" w:color="auto"/>
        <w:bottom w:val="none" w:sz="0" w:space="0" w:color="auto"/>
        <w:right w:val="none" w:sz="0" w:space="0" w:color="auto"/>
      </w:divBdr>
    </w:div>
    <w:div w:id="787504082">
      <w:bodyDiv w:val="1"/>
      <w:marLeft w:val="0"/>
      <w:marRight w:val="0"/>
      <w:marTop w:val="0"/>
      <w:marBottom w:val="0"/>
      <w:divBdr>
        <w:top w:val="none" w:sz="0" w:space="0" w:color="auto"/>
        <w:left w:val="none" w:sz="0" w:space="0" w:color="auto"/>
        <w:bottom w:val="none" w:sz="0" w:space="0" w:color="auto"/>
        <w:right w:val="none" w:sz="0" w:space="0" w:color="auto"/>
      </w:divBdr>
    </w:div>
    <w:div w:id="804468165">
      <w:bodyDiv w:val="1"/>
      <w:marLeft w:val="0"/>
      <w:marRight w:val="0"/>
      <w:marTop w:val="0"/>
      <w:marBottom w:val="0"/>
      <w:divBdr>
        <w:top w:val="none" w:sz="0" w:space="0" w:color="auto"/>
        <w:left w:val="none" w:sz="0" w:space="0" w:color="auto"/>
        <w:bottom w:val="none" w:sz="0" w:space="0" w:color="auto"/>
        <w:right w:val="none" w:sz="0" w:space="0" w:color="auto"/>
      </w:divBdr>
    </w:div>
    <w:div w:id="806314308">
      <w:bodyDiv w:val="1"/>
      <w:marLeft w:val="0"/>
      <w:marRight w:val="0"/>
      <w:marTop w:val="0"/>
      <w:marBottom w:val="0"/>
      <w:divBdr>
        <w:top w:val="none" w:sz="0" w:space="0" w:color="auto"/>
        <w:left w:val="none" w:sz="0" w:space="0" w:color="auto"/>
        <w:bottom w:val="none" w:sz="0" w:space="0" w:color="auto"/>
        <w:right w:val="none" w:sz="0" w:space="0" w:color="auto"/>
      </w:divBdr>
    </w:div>
    <w:div w:id="807160846">
      <w:bodyDiv w:val="1"/>
      <w:marLeft w:val="0"/>
      <w:marRight w:val="0"/>
      <w:marTop w:val="0"/>
      <w:marBottom w:val="0"/>
      <w:divBdr>
        <w:top w:val="none" w:sz="0" w:space="0" w:color="auto"/>
        <w:left w:val="none" w:sz="0" w:space="0" w:color="auto"/>
        <w:bottom w:val="none" w:sz="0" w:space="0" w:color="auto"/>
        <w:right w:val="none" w:sz="0" w:space="0" w:color="auto"/>
      </w:divBdr>
    </w:div>
    <w:div w:id="813566054">
      <w:bodyDiv w:val="1"/>
      <w:marLeft w:val="0"/>
      <w:marRight w:val="0"/>
      <w:marTop w:val="0"/>
      <w:marBottom w:val="0"/>
      <w:divBdr>
        <w:top w:val="none" w:sz="0" w:space="0" w:color="auto"/>
        <w:left w:val="none" w:sz="0" w:space="0" w:color="auto"/>
        <w:bottom w:val="none" w:sz="0" w:space="0" w:color="auto"/>
        <w:right w:val="none" w:sz="0" w:space="0" w:color="auto"/>
      </w:divBdr>
    </w:div>
    <w:div w:id="815688734">
      <w:bodyDiv w:val="1"/>
      <w:marLeft w:val="0"/>
      <w:marRight w:val="0"/>
      <w:marTop w:val="0"/>
      <w:marBottom w:val="0"/>
      <w:divBdr>
        <w:top w:val="none" w:sz="0" w:space="0" w:color="auto"/>
        <w:left w:val="none" w:sz="0" w:space="0" w:color="auto"/>
        <w:bottom w:val="none" w:sz="0" w:space="0" w:color="auto"/>
        <w:right w:val="none" w:sz="0" w:space="0" w:color="auto"/>
      </w:divBdr>
      <w:divsChild>
        <w:div w:id="414590192">
          <w:marLeft w:val="0"/>
          <w:marRight w:val="0"/>
          <w:marTop w:val="0"/>
          <w:marBottom w:val="0"/>
          <w:divBdr>
            <w:top w:val="none" w:sz="0" w:space="0" w:color="auto"/>
            <w:left w:val="none" w:sz="0" w:space="0" w:color="auto"/>
            <w:bottom w:val="none" w:sz="0" w:space="0" w:color="auto"/>
            <w:right w:val="none" w:sz="0" w:space="0" w:color="auto"/>
          </w:divBdr>
          <w:divsChild>
            <w:div w:id="822741767">
              <w:marLeft w:val="0"/>
              <w:marRight w:val="0"/>
              <w:marTop w:val="0"/>
              <w:marBottom w:val="0"/>
              <w:divBdr>
                <w:top w:val="none" w:sz="0" w:space="0" w:color="auto"/>
                <w:left w:val="none" w:sz="0" w:space="0" w:color="auto"/>
                <w:bottom w:val="none" w:sz="0" w:space="0" w:color="auto"/>
                <w:right w:val="none" w:sz="0" w:space="0" w:color="auto"/>
              </w:divBdr>
              <w:divsChild>
                <w:div w:id="1146166735">
                  <w:marLeft w:val="0"/>
                  <w:marRight w:val="0"/>
                  <w:marTop w:val="0"/>
                  <w:marBottom w:val="480"/>
                  <w:divBdr>
                    <w:top w:val="none" w:sz="0" w:space="0" w:color="auto"/>
                    <w:left w:val="none" w:sz="0" w:space="0" w:color="auto"/>
                    <w:bottom w:val="none" w:sz="0" w:space="0" w:color="auto"/>
                    <w:right w:val="none" w:sz="0" w:space="0" w:color="auto"/>
                  </w:divBdr>
                  <w:divsChild>
                    <w:div w:id="483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46165">
      <w:bodyDiv w:val="1"/>
      <w:marLeft w:val="0"/>
      <w:marRight w:val="0"/>
      <w:marTop w:val="0"/>
      <w:marBottom w:val="0"/>
      <w:divBdr>
        <w:top w:val="none" w:sz="0" w:space="0" w:color="auto"/>
        <w:left w:val="none" w:sz="0" w:space="0" w:color="auto"/>
        <w:bottom w:val="none" w:sz="0" w:space="0" w:color="auto"/>
        <w:right w:val="none" w:sz="0" w:space="0" w:color="auto"/>
      </w:divBdr>
    </w:div>
    <w:div w:id="824398684">
      <w:bodyDiv w:val="1"/>
      <w:marLeft w:val="0"/>
      <w:marRight w:val="0"/>
      <w:marTop w:val="0"/>
      <w:marBottom w:val="0"/>
      <w:divBdr>
        <w:top w:val="none" w:sz="0" w:space="0" w:color="auto"/>
        <w:left w:val="none" w:sz="0" w:space="0" w:color="auto"/>
        <w:bottom w:val="none" w:sz="0" w:space="0" w:color="auto"/>
        <w:right w:val="none" w:sz="0" w:space="0" w:color="auto"/>
      </w:divBdr>
      <w:divsChild>
        <w:div w:id="517810577">
          <w:marLeft w:val="0"/>
          <w:marRight w:val="0"/>
          <w:marTop w:val="75"/>
          <w:marBottom w:val="0"/>
          <w:divBdr>
            <w:top w:val="none" w:sz="0" w:space="0" w:color="auto"/>
            <w:left w:val="none" w:sz="0" w:space="0" w:color="auto"/>
            <w:bottom w:val="none" w:sz="0" w:space="0" w:color="auto"/>
            <w:right w:val="none" w:sz="0" w:space="0" w:color="auto"/>
          </w:divBdr>
          <w:divsChild>
            <w:div w:id="3756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40266">
      <w:bodyDiv w:val="1"/>
      <w:marLeft w:val="0"/>
      <w:marRight w:val="0"/>
      <w:marTop w:val="0"/>
      <w:marBottom w:val="0"/>
      <w:divBdr>
        <w:top w:val="none" w:sz="0" w:space="0" w:color="auto"/>
        <w:left w:val="none" w:sz="0" w:space="0" w:color="auto"/>
        <w:bottom w:val="none" w:sz="0" w:space="0" w:color="auto"/>
        <w:right w:val="none" w:sz="0" w:space="0" w:color="auto"/>
      </w:divBdr>
    </w:div>
    <w:div w:id="837158117">
      <w:bodyDiv w:val="1"/>
      <w:marLeft w:val="0"/>
      <w:marRight w:val="0"/>
      <w:marTop w:val="0"/>
      <w:marBottom w:val="0"/>
      <w:divBdr>
        <w:top w:val="none" w:sz="0" w:space="0" w:color="auto"/>
        <w:left w:val="none" w:sz="0" w:space="0" w:color="auto"/>
        <w:bottom w:val="none" w:sz="0" w:space="0" w:color="auto"/>
        <w:right w:val="none" w:sz="0" w:space="0" w:color="auto"/>
      </w:divBdr>
    </w:div>
    <w:div w:id="857693750">
      <w:bodyDiv w:val="1"/>
      <w:marLeft w:val="0"/>
      <w:marRight w:val="0"/>
      <w:marTop w:val="0"/>
      <w:marBottom w:val="0"/>
      <w:divBdr>
        <w:top w:val="none" w:sz="0" w:space="0" w:color="auto"/>
        <w:left w:val="none" w:sz="0" w:space="0" w:color="auto"/>
        <w:bottom w:val="none" w:sz="0" w:space="0" w:color="auto"/>
        <w:right w:val="none" w:sz="0" w:space="0" w:color="auto"/>
      </w:divBdr>
    </w:div>
    <w:div w:id="870721946">
      <w:bodyDiv w:val="1"/>
      <w:marLeft w:val="0"/>
      <w:marRight w:val="0"/>
      <w:marTop w:val="0"/>
      <w:marBottom w:val="0"/>
      <w:divBdr>
        <w:top w:val="none" w:sz="0" w:space="0" w:color="auto"/>
        <w:left w:val="none" w:sz="0" w:space="0" w:color="auto"/>
        <w:bottom w:val="none" w:sz="0" w:space="0" w:color="auto"/>
        <w:right w:val="none" w:sz="0" w:space="0" w:color="auto"/>
      </w:divBdr>
      <w:divsChild>
        <w:div w:id="802231649">
          <w:marLeft w:val="0"/>
          <w:marRight w:val="0"/>
          <w:marTop w:val="0"/>
          <w:marBottom w:val="0"/>
          <w:divBdr>
            <w:top w:val="none" w:sz="0" w:space="0" w:color="auto"/>
            <w:left w:val="none" w:sz="0" w:space="0" w:color="auto"/>
            <w:bottom w:val="none" w:sz="0" w:space="0" w:color="auto"/>
            <w:right w:val="none" w:sz="0" w:space="0" w:color="auto"/>
          </w:divBdr>
          <w:divsChild>
            <w:div w:id="753477489">
              <w:marLeft w:val="0"/>
              <w:marRight w:val="0"/>
              <w:marTop w:val="0"/>
              <w:marBottom w:val="0"/>
              <w:divBdr>
                <w:top w:val="none" w:sz="0" w:space="0" w:color="auto"/>
                <w:left w:val="none" w:sz="0" w:space="0" w:color="auto"/>
                <w:bottom w:val="none" w:sz="0" w:space="0" w:color="auto"/>
                <w:right w:val="none" w:sz="0" w:space="0" w:color="auto"/>
              </w:divBdr>
              <w:divsChild>
                <w:div w:id="1581678575">
                  <w:marLeft w:val="0"/>
                  <w:marRight w:val="0"/>
                  <w:marTop w:val="0"/>
                  <w:marBottom w:val="480"/>
                  <w:divBdr>
                    <w:top w:val="none" w:sz="0" w:space="0" w:color="auto"/>
                    <w:left w:val="none" w:sz="0" w:space="0" w:color="auto"/>
                    <w:bottom w:val="none" w:sz="0" w:space="0" w:color="auto"/>
                    <w:right w:val="none" w:sz="0" w:space="0" w:color="auto"/>
                  </w:divBdr>
                  <w:divsChild>
                    <w:div w:id="1721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1668">
      <w:bodyDiv w:val="1"/>
      <w:marLeft w:val="0"/>
      <w:marRight w:val="0"/>
      <w:marTop w:val="0"/>
      <w:marBottom w:val="0"/>
      <w:divBdr>
        <w:top w:val="none" w:sz="0" w:space="0" w:color="auto"/>
        <w:left w:val="none" w:sz="0" w:space="0" w:color="auto"/>
        <w:bottom w:val="none" w:sz="0" w:space="0" w:color="auto"/>
        <w:right w:val="none" w:sz="0" w:space="0" w:color="auto"/>
      </w:divBdr>
    </w:div>
    <w:div w:id="877743237">
      <w:bodyDiv w:val="1"/>
      <w:marLeft w:val="0"/>
      <w:marRight w:val="0"/>
      <w:marTop w:val="0"/>
      <w:marBottom w:val="0"/>
      <w:divBdr>
        <w:top w:val="none" w:sz="0" w:space="0" w:color="auto"/>
        <w:left w:val="none" w:sz="0" w:space="0" w:color="auto"/>
        <w:bottom w:val="none" w:sz="0" w:space="0" w:color="auto"/>
        <w:right w:val="none" w:sz="0" w:space="0" w:color="auto"/>
      </w:divBdr>
    </w:div>
    <w:div w:id="919483153">
      <w:bodyDiv w:val="1"/>
      <w:marLeft w:val="0"/>
      <w:marRight w:val="0"/>
      <w:marTop w:val="0"/>
      <w:marBottom w:val="0"/>
      <w:divBdr>
        <w:top w:val="none" w:sz="0" w:space="0" w:color="auto"/>
        <w:left w:val="none" w:sz="0" w:space="0" w:color="auto"/>
        <w:bottom w:val="none" w:sz="0" w:space="0" w:color="auto"/>
        <w:right w:val="none" w:sz="0" w:space="0" w:color="auto"/>
      </w:divBdr>
    </w:div>
    <w:div w:id="927082574">
      <w:bodyDiv w:val="1"/>
      <w:marLeft w:val="0"/>
      <w:marRight w:val="0"/>
      <w:marTop w:val="0"/>
      <w:marBottom w:val="0"/>
      <w:divBdr>
        <w:top w:val="none" w:sz="0" w:space="0" w:color="auto"/>
        <w:left w:val="none" w:sz="0" w:space="0" w:color="auto"/>
        <w:bottom w:val="none" w:sz="0" w:space="0" w:color="auto"/>
        <w:right w:val="none" w:sz="0" w:space="0" w:color="auto"/>
      </w:divBdr>
    </w:div>
    <w:div w:id="939683016">
      <w:bodyDiv w:val="1"/>
      <w:marLeft w:val="0"/>
      <w:marRight w:val="0"/>
      <w:marTop w:val="0"/>
      <w:marBottom w:val="0"/>
      <w:divBdr>
        <w:top w:val="none" w:sz="0" w:space="0" w:color="auto"/>
        <w:left w:val="none" w:sz="0" w:space="0" w:color="auto"/>
        <w:bottom w:val="none" w:sz="0" w:space="0" w:color="auto"/>
        <w:right w:val="none" w:sz="0" w:space="0" w:color="auto"/>
      </w:divBdr>
    </w:div>
    <w:div w:id="948120146">
      <w:bodyDiv w:val="1"/>
      <w:marLeft w:val="0"/>
      <w:marRight w:val="0"/>
      <w:marTop w:val="0"/>
      <w:marBottom w:val="0"/>
      <w:divBdr>
        <w:top w:val="none" w:sz="0" w:space="0" w:color="auto"/>
        <w:left w:val="none" w:sz="0" w:space="0" w:color="auto"/>
        <w:bottom w:val="none" w:sz="0" w:space="0" w:color="auto"/>
        <w:right w:val="none" w:sz="0" w:space="0" w:color="auto"/>
      </w:divBdr>
    </w:div>
    <w:div w:id="952517290">
      <w:bodyDiv w:val="1"/>
      <w:marLeft w:val="0"/>
      <w:marRight w:val="0"/>
      <w:marTop w:val="0"/>
      <w:marBottom w:val="0"/>
      <w:divBdr>
        <w:top w:val="none" w:sz="0" w:space="0" w:color="auto"/>
        <w:left w:val="none" w:sz="0" w:space="0" w:color="auto"/>
        <w:bottom w:val="none" w:sz="0" w:space="0" w:color="auto"/>
        <w:right w:val="none" w:sz="0" w:space="0" w:color="auto"/>
      </w:divBdr>
    </w:div>
    <w:div w:id="952857193">
      <w:bodyDiv w:val="1"/>
      <w:marLeft w:val="0"/>
      <w:marRight w:val="0"/>
      <w:marTop w:val="0"/>
      <w:marBottom w:val="0"/>
      <w:divBdr>
        <w:top w:val="none" w:sz="0" w:space="0" w:color="auto"/>
        <w:left w:val="none" w:sz="0" w:space="0" w:color="auto"/>
        <w:bottom w:val="none" w:sz="0" w:space="0" w:color="auto"/>
        <w:right w:val="none" w:sz="0" w:space="0" w:color="auto"/>
      </w:divBdr>
    </w:div>
    <w:div w:id="963924889">
      <w:bodyDiv w:val="1"/>
      <w:marLeft w:val="0"/>
      <w:marRight w:val="0"/>
      <w:marTop w:val="0"/>
      <w:marBottom w:val="0"/>
      <w:divBdr>
        <w:top w:val="none" w:sz="0" w:space="0" w:color="auto"/>
        <w:left w:val="none" w:sz="0" w:space="0" w:color="auto"/>
        <w:bottom w:val="none" w:sz="0" w:space="0" w:color="auto"/>
        <w:right w:val="none" w:sz="0" w:space="0" w:color="auto"/>
      </w:divBdr>
    </w:div>
    <w:div w:id="967395678">
      <w:bodyDiv w:val="1"/>
      <w:marLeft w:val="0"/>
      <w:marRight w:val="0"/>
      <w:marTop w:val="0"/>
      <w:marBottom w:val="0"/>
      <w:divBdr>
        <w:top w:val="none" w:sz="0" w:space="0" w:color="auto"/>
        <w:left w:val="none" w:sz="0" w:space="0" w:color="auto"/>
        <w:bottom w:val="none" w:sz="0" w:space="0" w:color="auto"/>
        <w:right w:val="none" w:sz="0" w:space="0" w:color="auto"/>
      </w:divBdr>
    </w:div>
    <w:div w:id="974064821">
      <w:bodyDiv w:val="1"/>
      <w:marLeft w:val="0"/>
      <w:marRight w:val="0"/>
      <w:marTop w:val="0"/>
      <w:marBottom w:val="0"/>
      <w:divBdr>
        <w:top w:val="none" w:sz="0" w:space="0" w:color="auto"/>
        <w:left w:val="none" w:sz="0" w:space="0" w:color="auto"/>
        <w:bottom w:val="none" w:sz="0" w:space="0" w:color="auto"/>
        <w:right w:val="none" w:sz="0" w:space="0" w:color="auto"/>
      </w:divBdr>
    </w:div>
    <w:div w:id="981694634">
      <w:bodyDiv w:val="1"/>
      <w:marLeft w:val="0"/>
      <w:marRight w:val="0"/>
      <w:marTop w:val="0"/>
      <w:marBottom w:val="0"/>
      <w:divBdr>
        <w:top w:val="none" w:sz="0" w:space="0" w:color="auto"/>
        <w:left w:val="none" w:sz="0" w:space="0" w:color="auto"/>
        <w:bottom w:val="none" w:sz="0" w:space="0" w:color="auto"/>
        <w:right w:val="none" w:sz="0" w:space="0" w:color="auto"/>
      </w:divBdr>
      <w:divsChild>
        <w:div w:id="1301374701">
          <w:marLeft w:val="0"/>
          <w:marRight w:val="0"/>
          <w:marTop w:val="0"/>
          <w:marBottom w:val="0"/>
          <w:divBdr>
            <w:top w:val="none" w:sz="0" w:space="0" w:color="auto"/>
            <w:left w:val="none" w:sz="0" w:space="0" w:color="auto"/>
            <w:bottom w:val="none" w:sz="0" w:space="0" w:color="auto"/>
            <w:right w:val="none" w:sz="0" w:space="0" w:color="auto"/>
          </w:divBdr>
          <w:divsChild>
            <w:div w:id="115102037">
              <w:marLeft w:val="0"/>
              <w:marRight w:val="0"/>
              <w:marTop w:val="0"/>
              <w:marBottom w:val="0"/>
              <w:divBdr>
                <w:top w:val="none" w:sz="0" w:space="0" w:color="auto"/>
                <w:left w:val="none" w:sz="0" w:space="0" w:color="auto"/>
                <w:bottom w:val="none" w:sz="0" w:space="0" w:color="auto"/>
                <w:right w:val="none" w:sz="0" w:space="0" w:color="auto"/>
              </w:divBdr>
              <w:divsChild>
                <w:div w:id="445202126">
                  <w:marLeft w:val="0"/>
                  <w:marRight w:val="0"/>
                  <w:marTop w:val="0"/>
                  <w:marBottom w:val="0"/>
                  <w:divBdr>
                    <w:top w:val="none" w:sz="0" w:space="0" w:color="auto"/>
                    <w:left w:val="none" w:sz="0" w:space="0" w:color="auto"/>
                    <w:bottom w:val="none" w:sz="0" w:space="0" w:color="auto"/>
                    <w:right w:val="none" w:sz="0" w:space="0" w:color="auto"/>
                  </w:divBdr>
                  <w:divsChild>
                    <w:div w:id="1421220239">
                      <w:marLeft w:val="0"/>
                      <w:marRight w:val="0"/>
                      <w:marTop w:val="0"/>
                      <w:marBottom w:val="0"/>
                      <w:divBdr>
                        <w:top w:val="none" w:sz="0" w:space="0" w:color="auto"/>
                        <w:left w:val="none" w:sz="0" w:space="0" w:color="auto"/>
                        <w:bottom w:val="none" w:sz="0" w:space="0" w:color="auto"/>
                        <w:right w:val="none" w:sz="0" w:space="0" w:color="auto"/>
                      </w:divBdr>
                      <w:divsChild>
                        <w:div w:id="1525827785">
                          <w:marLeft w:val="0"/>
                          <w:marRight w:val="0"/>
                          <w:marTop w:val="0"/>
                          <w:marBottom w:val="0"/>
                          <w:divBdr>
                            <w:top w:val="none" w:sz="0" w:space="0" w:color="auto"/>
                            <w:left w:val="none" w:sz="0" w:space="0" w:color="auto"/>
                            <w:bottom w:val="none" w:sz="0" w:space="0" w:color="auto"/>
                            <w:right w:val="none" w:sz="0" w:space="0" w:color="auto"/>
                          </w:divBdr>
                          <w:divsChild>
                            <w:div w:id="1729186513">
                              <w:marLeft w:val="0"/>
                              <w:marRight w:val="0"/>
                              <w:marTop w:val="0"/>
                              <w:marBottom w:val="0"/>
                              <w:divBdr>
                                <w:top w:val="none" w:sz="0" w:space="0" w:color="auto"/>
                                <w:left w:val="none" w:sz="0" w:space="0" w:color="auto"/>
                                <w:bottom w:val="none" w:sz="0" w:space="0" w:color="auto"/>
                                <w:right w:val="none" w:sz="0" w:space="0" w:color="auto"/>
                              </w:divBdr>
                              <w:divsChild>
                                <w:div w:id="1621758439">
                                  <w:marLeft w:val="0"/>
                                  <w:marRight w:val="0"/>
                                  <w:marTop w:val="0"/>
                                  <w:marBottom w:val="0"/>
                                  <w:divBdr>
                                    <w:top w:val="none" w:sz="0" w:space="0" w:color="auto"/>
                                    <w:left w:val="none" w:sz="0" w:space="0" w:color="auto"/>
                                    <w:bottom w:val="none" w:sz="0" w:space="0" w:color="auto"/>
                                    <w:right w:val="none" w:sz="0" w:space="0" w:color="auto"/>
                                  </w:divBdr>
                                  <w:divsChild>
                                    <w:div w:id="1622105531">
                                      <w:marLeft w:val="0"/>
                                      <w:marRight w:val="0"/>
                                      <w:marTop w:val="0"/>
                                      <w:marBottom w:val="360"/>
                                      <w:divBdr>
                                        <w:top w:val="none" w:sz="0" w:space="0" w:color="auto"/>
                                        <w:left w:val="none" w:sz="0" w:space="0" w:color="auto"/>
                                        <w:bottom w:val="none" w:sz="0" w:space="0" w:color="auto"/>
                                        <w:right w:val="none" w:sz="0" w:space="0" w:color="auto"/>
                                      </w:divBdr>
                                      <w:divsChild>
                                        <w:div w:id="550848089">
                                          <w:marLeft w:val="0"/>
                                          <w:marRight w:val="0"/>
                                          <w:marTop w:val="0"/>
                                          <w:marBottom w:val="0"/>
                                          <w:divBdr>
                                            <w:top w:val="none" w:sz="0" w:space="0" w:color="auto"/>
                                            <w:left w:val="none" w:sz="0" w:space="0" w:color="auto"/>
                                            <w:bottom w:val="none" w:sz="0" w:space="0" w:color="auto"/>
                                            <w:right w:val="none" w:sz="0" w:space="0" w:color="auto"/>
                                          </w:divBdr>
                                          <w:divsChild>
                                            <w:div w:id="1567959157">
                                              <w:marLeft w:val="0"/>
                                              <w:marRight w:val="0"/>
                                              <w:marTop w:val="0"/>
                                              <w:marBottom w:val="0"/>
                                              <w:divBdr>
                                                <w:top w:val="none" w:sz="0" w:space="0" w:color="auto"/>
                                                <w:left w:val="none" w:sz="0" w:space="0" w:color="auto"/>
                                                <w:bottom w:val="none" w:sz="0" w:space="0" w:color="auto"/>
                                                <w:right w:val="none" w:sz="0" w:space="0" w:color="auto"/>
                                              </w:divBdr>
                                              <w:divsChild>
                                                <w:div w:id="1490709850">
                                                  <w:marLeft w:val="0"/>
                                                  <w:marRight w:val="0"/>
                                                  <w:marTop w:val="0"/>
                                                  <w:marBottom w:val="0"/>
                                                  <w:divBdr>
                                                    <w:top w:val="none" w:sz="0" w:space="0" w:color="auto"/>
                                                    <w:left w:val="none" w:sz="0" w:space="0" w:color="auto"/>
                                                    <w:bottom w:val="none" w:sz="0" w:space="0" w:color="auto"/>
                                                    <w:right w:val="none" w:sz="0" w:space="0" w:color="auto"/>
                                                  </w:divBdr>
                                                </w:div>
                                                <w:div w:id="1362779375">
                                                  <w:marLeft w:val="0"/>
                                                  <w:marRight w:val="0"/>
                                                  <w:marTop w:val="0"/>
                                                  <w:marBottom w:val="0"/>
                                                  <w:divBdr>
                                                    <w:top w:val="none" w:sz="0" w:space="0" w:color="auto"/>
                                                    <w:left w:val="none" w:sz="0" w:space="0" w:color="auto"/>
                                                    <w:bottom w:val="none" w:sz="0" w:space="0" w:color="auto"/>
                                                    <w:right w:val="none" w:sz="0" w:space="0" w:color="auto"/>
                                                  </w:divBdr>
                                                  <w:divsChild>
                                                    <w:div w:id="2044986340">
                                                      <w:marLeft w:val="0"/>
                                                      <w:marRight w:val="0"/>
                                                      <w:marTop w:val="0"/>
                                                      <w:marBottom w:val="0"/>
                                                      <w:divBdr>
                                                        <w:top w:val="single" w:sz="2" w:space="3" w:color="008000"/>
                                                        <w:left w:val="single" w:sz="2" w:space="0" w:color="008000"/>
                                                        <w:bottom w:val="single" w:sz="2" w:space="0" w:color="008000"/>
                                                        <w:right w:val="single" w:sz="2" w:space="0" w:color="008000"/>
                                                      </w:divBdr>
                                                      <w:divsChild>
                                                        <w:div w:id="28914300">
                                                          <w:marLeft w:val="0"/>
                                                          <w:marRight w:val="0"/>
                                                          <w:marTop w:val="0"/>
                                                          <w:marBottom w:val="0"/>
                                                          <w:divBdr>
                                                            <w:top w:val="none" w:sz="0" w:space="0" w:color="auto"/>
                                                            <w:left w:val="none" w:sz="0" w:space="0" w:color="auto"/>
                                                            <w:bottom w:val="none" w:sz="0" w:space="0" w:color="auto"/>
                                                            <w:right w:val="none" w:sz="0" w:space="0" w:color="auto"/>
                                                          </w:divBdr>
                                                          <w:divsChild>
                                                            <w:div w:id="819537933">
                                                              <w:marLeft w:val="0"/>
                                                              <w:marRight w:val="0"/>
                                                              <w:marTop w:val="0"/>
                                                              <w:marBottom w:val="0"/>
                                                              <w:divBdr>
                                                                <w:top w:val="none" w:sz="0" w:space="0" w:color="auto"/>
                                                                <w:left w:val="none" w:sz="0" w:space="0" w:color="auto"/>
                                                                <w:bottom w:val="none" w:sz="0" w:space="0" w:color="auto"/>
                                                                <w:right w:val="none" w:sz="0" w:space="0" w:color="auto"/>
                                                              </w:divBdr>
                                                              <w:divsChild>
                                                                <w:div w:id="13657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0962">
                                                          <w:marLeft w:val="0"/>
                                                          <w:marRight w:val="0"/>
                                                          <w:marTop w:val="0"/>
                                                          <w:marBottom w:val="0"/>
                                                          <w:divBdr>
                                                            <w:top w:val="none" w:sz="0" w:space="0" w:color="auto"/>
                                                            <w:left w:val="none" w:sz="0" w:space="0" w:color="auto"/>
                                                            <w:bottom w:val="none" w:sz="0" w:space="0" w:color="auto"/>
                                                            <w:right w:val="none" w:sz="0" w:space="0" w:color="auto"/>
                                                          </w:divBdr>
                                                          <w:divsChild>
                                                            <w:div w:id="1490092067">
                                                              <w:marLeft w:val="0"/>
                                                              <w:marRight w:val="0"/>
                                                              <w:marTop w:val="0"/>
                                                              <w:marBottom w:val="0"/>
                                                              <w:divBdr>
                                                                <w:top w:val="none" w:sz="0" w:space="0" w:color="auto"/>
                                                                <w:left w:val="none" w:sz="0" w:space="0" w:color="auto"/>
                                                                <w:bottom w:val="none" w:sz="0" w:space="0" w:color="auto"/>
                                                                <w:right w:val="none" w:sz="0" w:space="0" w:color="auto"/>
                                                              </w:divBdr>
                                                            </w:div>
                                                            <w:div w:id="1290283279">
                                                              <w:marLeft w:val="0"/>
                                                              <w:marRight w:val="0"/>
                                                              <w:marTop w:val="0"/>
                                                              <w:marBottom w:val="0"/>
                                                              <w:divBdr>
                                                                <w:top w:val="none" w:sz="0" w:space="0" w:color="auto"/>
                                                                <w:left w:val="none" w:sz="0" w:space="0" w:color="auto"/>
                                                                <w:bottom w:val="none" w:sz="0" w:space="0" w:color="auto"/>
                                                                <w:right w:val="none" w:sz="0" w:space="0" w:color="auto"/>
                                                              </w:divBdr>
                                                              <w:divsChild>
                                                                <w:div w:id="10118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9257069">
      <w:bodyDiv w:val="1"/>
      <w:marLeft w:val="0"/>
      <w:marRight w:val="0"/>
      <w:marTop w:val="0"/>
      <w:marBottom w:val="0"/>
      <w:divBdr>
        <w:top w:val="none" w:sz="0" w:space="0" w:color="auto"/>
        <w:left w:val="none" w:sz="0" w:space="0" w:color="auto"/>
        <w:bottom w:val="none" w:sz="0" w:space="0" w:color="auto"/>
        <w:right w:val="none" w:sz="0" w:space="0" w:color="auto"/>
      </w:divBdr>
    </w:div>
    <w:div w:id="1024986538">
      <w:bodyDiv w:val="1"/>
      <w:marLeft w:val="0"/>
      <w:marRight w:val="0"/>
      <w:marTop w:val="0"/>
      <w:marBottom w:val="0"/>
      <w:divBdr>
        <w:top w:val="none" w:sz="0" w:space="0" w:color="auto"/>
        <w:left w:val="none" w:sz="0" w:space="0" w:color="auto"/>
        <w:bottom w:val="none" w:sz="0" w:space="0" w:color="auto"/>
        <w:right w:val="none" w:sz="0" w:space="0" w:color="auto"/>
      </w:divBdr>
    </w:div>
    <w:div w:id="1030909789">
      <w:bodyDiv w:val="1"/>
      <w:marLeft w:val="0"/>
      <w:marRight w:val="0"/>
      <w:marTop w:val="0"/>
      <w:marBottom w:val="0"/>
      <w:divBdr>
        <w:top w:val="none" w:sz="0" w:space="0" w:color="auto"/>
        <w:left w:val="none" w:sz="0" w:space="0" w:color="auto"/>
        <w:bottom w:val="none" w:sz="0" w:space="0" w:color="auto"/>
        <w:right w:val="none" w:sz="0" w:space="0" w:color="auto"/>
      </w:divBdr>
    </w:div>
    <w:div w:id="1032653598">
      <w:bodyDiv w:val="1"/>
      <w:marLeft w:val="0"/>
      <w:marRight w:val="0"/>
      <w:marTop w:val="0"/>
      <w:marBottom w:val="0"/>
      <w:divBdr>
        <w:top w:val="none" w:sz="0" w:space="0" w:color="auto"/>
        <w:left w:val="none" w:sz="0" w:space="0" w:color="auto"/>
        <w:bottom w:val="none" w:sz="0" w:space="0" w:color="auto"/>
        <w:right w:val="none" w:sz="0" w:space="0" w:color="auto"/>
      </w:divBdr>
    </w:div>
    <w:div w:id="1038505935">
      <w:bodyDiv w:val="1"/>
      <w:marLeft w:val="0"/>
      <w:marRight w:val="0"/>
      <w:marTop w:val="0"/>
      <w:marBottom w:val="0"/>
      <w:divBdr>
        <w:top w:val="none" w:sz="0" w:space="0" w:color="auto"/>
        <w:left w:val="none" w:sz="0" w:space="0" w:color="auto"/>
        <w:bottom w:val="none" w:sz="0" w:space="0" w:color="auto"/>
        <w:right w:val="none" w:sz="0" w:space="0" w:color="auto"/>
      </w:divBdr>
    </w:div>
    <w:div w:id="1075277333">
      <w:bodyDiv w:val="1"/>
      <w:marLeft w:val="0"/>
      <w:marRight w:val="0"/>
      <w:marTop w:val="0"/>
      <w:marBottom w:val="0"/>
      <w:divBdr>
        <w:top w:val="none" w:sz="0" w:space="0" w:color="auto"/>
        <w:left w:val="none" w:sz="0" w:space="0" w:color="auto"/>
        <w:bottom w:val="none" w:sz="0" w:space="0" w:color="auto"/>
        <w:right w:val="none" w:sz="0" w:space="0" w:color="auto"/>
      </w:divBdr>
    </w:div>
    <w:div w:id="1076633532">
      <w:bodyDiv w:val="1"/>
      <w:marLeft w:val="0"/>
      <w:marRight w:val="0"/>
      <w:marTop w:val="0"/>
      <w:marBottom w:val="0"/>
      <w:divBdr>
        <w:top w:val="none" w:sz="0" w:space="0" w:color="auto"/>
        <w:left w:val="none" w:sz="0" w:space="0" w:color="auto"/>
        <w:bottom w:val="none" w:sz="0" w:space="0" w:color="auto"/>
        <w:right w:val="none" w:sz="0" w:space="0" w:color="auto"/>
      </w:divBdr>
    </w:div>
    <w:div w:id="1083993898">
      <w:bodyDiv w:val="1"/>
      <w:marLeft w:val="0"/>
      <w:marRight w:val="0"/>
      <w:marTop w:val="0"/>
      <w:marBottom w:val="0"/>
      <w:divBdr>
        <w:top w:val="none" w:sz="0" w:space="0" w:color="auto"/>
        <w:left w:val="none" w:sz="0" w:space="0" w:color="auto"/>
        <w:bottom w:val="none" w:sz="0" w:space="0" w:color="auto"/>
        <w:right w:val="none" w:sz="0" w:space="0" w:color="auto"/>
      </w:divBdr>
    </w:div>
    <w:div w:id="1099522687">
      <w:bodyDiv w:val="1"/>
      <w:marLeft w:val="0"/>
      <w:marRight w:val="0"/>
      <w:marTop w:val="0"/>
      <w:marBottom w:val="0"/>
      <w:divBdr>
        <w:top w:val="none" w:sz="0" w:space="0" w:color="auto"/>
        <w:left w:val="none" w:sz="0" w:space="0" w:color="auto"/>
        <w:bottom w:val="none" w:sz="0" w:space="0" w:color="auto"/>
        <w:right w:val="none" w:sz="0" w:space="0" w:color="auto"/>
      </w:divBdr>
    </w:div>
    <w:div w:id="1138112115">
      <w:bodyDiv w:val="1"/>
      <w:marLeft w:val="0"/>
      <w:marRight w:val="0"/>
      <w:marTop w:val="0"/>
      <w:marBottom w:val="0"/>
      <w:divBdr>
        <w:top w:val="none" w:sz="0" w:space="0" w:color="auto"/>
        <w:left w:val="none" w:sz="0" w:space="0" w:color="auto"/>
        <w:bottom w:val="none" w:sz="0" w:space="0" w:color="auto"/>
        <w:right w:val="none" w:sz="0" w:space="0" w:color="auto"/>
      </w:divBdr>
    </w:div>
    <w:div w:id="1149442962">
      <w:bodyDiv w:val="1"/>
      <w:marLeft w:val="0"/>
      <w:marRight w:val="0"/>
      <w:marTop w:val="0"/>
      <w:marBottom w:val="0"/>
      <w:divBdr>
        <w:top w:val="none" w:sz="0" w:space="0" w:color="auto"/>
        <w:left w:val="none" w:sz="0" w:space="0" w:color="auto"/>
        <w:bottom w:val="none" w:sz="0" w:space="0" w:color="auto"/>
        <w:right w:val="none" w:sz="0" w:space="0" w:color="auto"/>
      </w:divBdr>
    </w:div>
    <w:div w:id="1151949033">
      <w:bodyDiv w:val="1"/>
      <w:marLeft w:val="0"/>
      <w:marRight w:val="0"/>
      <w:marTop w:val="0"/>
      <w:marBottom w:val="0"/>
      <w:divBdr>
        <w:top w:val="none" w:sz="0" w:space="0" w:color="auto"/>
        <w:left w:val="none" w:sz="0" w:space="0" w:color="auto"/>
        <w:bottom w:val="none" w:sz="0" w:space="0" w:color="auto"/>
        <w:right w:val="none" w:sz="0" w:space="0" w:color="auto"/>
      </w:divBdr>
    </w:div>
    <w:div w:id="1169715776">
      <w:bodyDiv w:val="1"/>
      <w:marLeft w:val="0"/>
      <w:marRight w:val="0"/>
      <w:marTop w:val="0"/>
      <w:marBottom w:val="0"/>
      <w:divBdr>
        <w:top w:val="none" w:sz="0" w:space="0" w:color="auto"/>
        <w:left w:val="none" w:sz="0" w:space="0" w:color="auto"/>
        <w:bottom w:val="none" w:sz="0" w:space="0" w:color="auto"/>
        <w:right w:val="none" w:sz="0" w:space="0" w:color="auto"/>
      </w:divBdr>
    </w:div>
    <w:div w:id="1177504378">
      <w:bodyDiv w:val="1"/>
      <w:marLeft w:val="0"/>
      <w:marRight w:val="0"/>
      <w:marTop w:val="0"/>
      <w:marBottom w:val="0"/>
      <w:divBdr>
        <w:top w:val="none" w:sz="0" w:space="0" w:color="auto"/>
        <w:left w:val="none" w:sz="0" w:space="0" w:color="auto"/>
        <w:bottom w:val="none" w:sz="0" w:space="0" w:color="auto"/>
        <w:right w:val="none" w:sz="0" w:space="0" w:color="auto"/>
      </w:divBdr>
      <w:divsChild>
        <w:div w:id="1180048804">
          <w:marLeft w:val="0"/>
          <w:marRight w:val="0"/>
          <w:marTop w:val="450"/>
          <w:marBottom w:val="450"/>
          <w:divBdr>
            <w:top w:val="none" w:sz="0" w:space="0" w:color="auto"/>
            <w:left w:val="none" w:sz="0" w:space="0" w:color="auto"/>
            <w:bottom w:val="none" w:sz="0" w:space="0" w:color="auto"/>
            <w:right w:val="none" w:sz="0" w:space="0" w:color="auto"/>
          </w:divBdr>
        </w:div>
        <w:div w:id="168717712">
          <w:marLeft w:val="0"/>
          <w:marRight w:val="0"/>
          <w:marTop w:val="450"/>
          <w:marBottom w:val="450"/>
          <w:divBdr>
            <w:top w:val="none" w:sz="0" w:space="0" w:color="auto"/>
            <w:left w:val="none" w:sz="0" w:space="0" w:color="auto"/>
            <w:bottom w:val="none" w:sz="0" w:space="0" w:color="auto"/>
            <w:right w:val="none" w:sz="0" w:space="0" w:color="auto"/>
          </w:divBdr>
        </w:div>
      </w:divsChild>
    </w:div>
    <w:div w:id="1181162425">
      <w:bodyDiv w:val="1"/>
      <w:marLeft w:val="0"/>
      <w:marRight w:val="0"/>
      <w:marTop w:val="0"/>
      <w:marBottom w:val="0"/>
      <w:divBdr>
        <w:top w:val="none" w:sz="0" w:space="0" w:color="auto"/>
        <w:left w:val="none" w:sz="0" w:space="0" w:color="auto"/>
        <w:bottom w:val="none" w:sz="0" w:space="0" w:color="auto"/>
        <w:right w:val="none" w:sz="0" w:space="0" w:color="auto"/>
      </w:divBdr>
    </w:div>
    <w:div w:id="1188174905">
      <w:bodyDiv w:val="1"/>
      <w:marLeft w:val="0"/>
      <w:marRight w:val="0"/>
      <w:marTop w:val="0"/>
      <w:marBottom w:val="0"/>
      <w:divBdr>
        <w:top w:val="none" w:sz="0" w:space="0" w:color="auto"/>
        <w:left w:val="none" w:sz="0" w:space="0" w:color="auto"/>
        <w:bottom w:val="none" w:sz="0" w:space="0" w:color="auto"/>
        <w:right w:val="none" w:sz="0" w:space="0" w:color="auto"/>
      </w:divBdr>
      <w:divsChild>
        <w:div w:id="241257913">
          <w:marLeft w:val="0"/>
          <w:marRight w:val="0"/>
          <w:marTop w:val="0"/>
          <w:marBottom w:val="0"/>
          <w:divBdr>
            <w:top w:val="none" w:sz="0" w:space="0" w:color="auto"/>
            <w:left w:val="none" w:sz="0" w:space="0" w:color="auto"/>
            <w:bottom w:val="none" w:sz="0" w:space="0" w:color="auto"/>
            <w:right w:val="none" w:sz="0" w:space="0" w:color="auto"/>
          </w:divBdr>
          <w:divsChild>
            <w:div w:id="1890146257">
              <w:marLeft w:val="0"/>
              <w:marRight w:val="0"/>
              <w:marTop w:val="0"/>
              <w:marBottom w:val="0"/>
              <w:divBdr>
                <w:top w:val="none" w:sz="0" w:space="0" w:color="auto"/>
                <w:left w:val="none" w:sz="0" w:space="0" w:color="auto"/>
                <w:bottom w:val="none" w:sz="0" w:space="0" w:color="auto"/>
                <w:right w:val="none" w:sz="0" w:space="0" w:color="auto"/>
              </w:divBdr>
              <w:divsChild>
                <w:div w:id="138497332">
                  <w:marLeft w:val="0"/>
                  <w:marRight w:val="0"/>
                  <w:marTop w:val="0"/>
                  <w:marBottom w:val="0"/>
                  <w:divBdr>
                    <w:top w:val="none" w:sz="0" w:space="0" w:color="auto"/>
                    <w:left w:val="none" w:sz="0" w:space="0" w:color="auto"/>
                    <w:bottom w:val="none" w:sz="0" w:space="0" w:color="auto"/>
                    <w:right w:val="none" w:sz="0" w:space="0" w:color="auto"/>
                  </w:divBdr>
                  <w:divsChild>
                    <w:div w:id="1988700163">
                      <w:marLeft w:val="0"/>
                      <w:marRight w:val="0"/>
                      <w:marTop w:val="0"/>
                      <w:marBottom w:val="0"/>
                      <w:divBdr>
                        <w:top w:val="none" w:sz="0" w:space="0" w:color="auto"/>
                        <w:left w:val="none" w:sz="0" w:space="0" w:color="auto"/>
                        <w:bottom w:val="none" w:sz="0" w:space="0" w:color="auto"/>
                        <w:right w:val="none" w:sz="0" w:space="0" w:color="auto"/>
                      </w:divBdr>
                      <w:divsChild>
                        <w:div w:id="1703243623">
                          <w:marLeft w:val="0"/>
                          <w:marRight w:val="0"/>
                          <w:marTop w:val="0"/>
                          <w:marBottom w:val="0"/>
                          <w:divBdr>
                            <w:top w:val="none" w:sz="0" w:space="0" w:color="auto"/>
                            <w:left w:val="none" w:sz="0" w:space="0" w:color="auto"/>
                            <w:bottom w:val="none" w:sz="0" w:space="0" w:color="auto"/>
                            <w:right w:val="none" w:sz="0" w:space="0" w:color="auto"/>
                          </w:divBdr>
                          <w:divsChild>
                            <w:div w:id="1930236164">
                              <w:marLeft w:val="0"/>
                              <w:marRight w:val="0"/>
                              <w:marTop w:val="0"/>
                              <w:marBottom w:val="0"/>
                              <w:divBdr>
                                <w:top w:val="none" w:sz="0" w:space="0" w:color="auto"/>
                                <w:left w:val="none" w:sz="0" w:space="0" w:color="auto"/>
                                <w:bottom w:val="none" w:sz="0" w:space="0" w:color="auto"/>
                                <w:right w:val="none" w:sz="0" w:space="0" w:color="auto"/>
                              </w:divBdr>
                              <w:divsChild>
                                <w:div w:id="16795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132790">
      <w:bodyDiv w:val="1"/>
      <w:marLeft w:val="0"/>
      <w:marRight w:val="0"/>
      <w:marTop w:val="0"/>
      <w:marBottom w:val="0"/>
      <w:divBdr>
        <w:top w:val="none" w:sz="0" w:space="0" w:color="auto"/>
        <w:left w:val="none" w:sz="0" w:space="0" w:color="auto"/>
        <w:bottom w:val="none" w:sz="0" w:space="0" w:color="auto"/>
        <w:right w:val="none" w:sz="0" w:space="0" w:color="auto"/>
      </w:divBdr>
    </w:div>
    <w:div w:id="1202206791">
      <w:bodyDiv w:val="1"/>
      <w:marLeft w:val="0"/>
      <w:marRight w:val="0"/>
      <w:marTop w:val="0"/>
      <w:marBottom w:val="0"/>
      <w:divBdr>
        <w:top w:val="none" w:sz="0" w:space="0" w:color="auto"/>
        <w:left w:val="none" w:sz="0" w:space="0" w:color="auto"/>
        <w:bottom w:val="none" w:sz="0" w:space="0" w:color="auto"/>
        <w:right w:val="none" w:sz="0" w:space="0" w:color="auto"/>
      </w:divBdr>
    </w:div>
    <w:div w:id="1211040183">
      <w:bodyDiv w:val="1"/>
      <w:marLeft w:val="0"/>
      <w:marRight w:val="0"/>
      <w:marTop w:val="0"/>
      <w:marBottom w:val="0"/>
      <w:divBdr>
        <w:top w:val="none" w:sz="0" w:space="0" w:color="auto"/>
        <w:left w:val="none" w:sz="0" w:space="0" w:color="auto"/>
        <w:bottom w:val="none" w:sz="0" w:space="0" w:color="auto"/>
        <w:right w:val="none" w:sz="0" w:space="0" w:color="auto"/>
      </w:divBdr>
    </w:div>
    <w:div w:id="1243947588">
      <w:bodyDiv w:val="1"/>
      <w:marLeft w:val="0"/>
      <w:marRight w:val="0"/>
      <w:marTop w:val="0"/>
      <w:marBottom w:val="0"/>
      <w:divBdr>
        <w:top w:val="none" w:sz="0" w:space="0" w:color="auto"/>
        <w:left w:val="none" w:sz="0" w:space="0" w:color="auto"/>
        <w:bottom w:val="none" w:sz="0" w:space="0" w:color="auto"/>
        <w:right w:val="none" w:sz="0" w:space="0" w:color="auto"/>
      </w:divBdr>
    </w:div>
    <w:div w:id="1246458014">
      <w:bodyDiv w:val="1"/>
      <w:marLeft w:val="0"/>
      <w:marRight w:val="0"/>
      <w:marTop w:val="0"/>
      <w:marBottom w:val="0"/>
      <w:divBdr>
        <w:top w:val="none" w:sz="0" w:space="0" w:color="auto"/>
        <w:left w:val="none" w:sz="0" w:space="0" w:color="auto"/>
        <w:bottom w:val="none" w:sz="0" w:space="0" w:color="auto"/>
        <w:right w:val="none" w:sz="0" w:space="0" w:color="auto"/>
      </w:divBdr>
    </w:div>
    <w:div w:id="1279676672">
      <w:bodyDiv w:val="1"/>
      <w:marLeft w:val="0"/>
      <w:marRight w:val="0"/>
      <w:marTop w:val="0"/>
      <w:marBottom w:val="0"/>
      <w:divBdr>
        <w:top w:val="none" w:sz="0" w:space="0" w:color="auto"/>
        <w:left w:val="none" w:sz="0" w:space="0" w:color="auto"/>
        <w:bottom w:val="none" w:sz="0" w:space="0" w:color="auto"/>
        <w:right w:val="none" w:sz="0" w:space="0" w:color="auto"/>
      </w:divBdr>
    </w:div>
    <w:div w:id="1281185022">
      <w:bodyDiv w:val="1"/>
      <w:marLeft w:val="0"/>
      <w:marRight w:val="0"/>
      <w:marTop w:val="0"/>
      <w:marBottom w:val="0"/>
      <w:divBdr>
        <w:top w:val="none" w:sz="0" w:space="0" w:color="auto"/>
        <w:left w:val="none" w:sz="0" w:space="0" w:color="auto"/>
        <w:bottom w:val="none" w:sz="0" w:space="0" w:color="auto"/>
        <w:right w:val="none" w:sz="0" w:space="0" w:color="auto"/>
      </w:divBdr>
    </w:div>
    <w:div w:id="1291474569">
      <w:bodyDiv w:val="1"/>
      <w:marLeft w:val="0"/>
      <w:marRight w:val="0"/>
      <w:marTop w:val="0"/>
      <w:marBottom w:val="0"/>
      <w:divBdr>
        <w:top w:val="none" w:sz="0" w:space="0" w:color="auto"/>
        <w:left w:val="none" w:sz="0" w:space="0" w:color="auto"/>
        <w:bottom w:val="none" w:sz="0" w:space="0" w:color="auto"/>
        <w:right w:val="none" w:sz="0" w:space="0" w:color="auto"/>
      </w:divBdr>
    </w:div>
    <w:div w:id="1301493448">
      <w:bodyDiv w:val="1"/>
      <w:marLeft w:val="0"/>
      <w:marRight w:val="0"/>
      <w:marTop w:val="0"/>
      <w:marBottom w:val="0"/>
      <w:divBdr>
        <w:top w:val="none" w:sz="0" w:space="0" w:color="auto"/>
        <w:left w:val="none" w:sz="0" w:space="0" w:color="auto"/>
        <w:bottom w:val="none" w:sz="0" w:space="0" w:color="auto"/>
        <w:right w:val="none" w:sz="0" w:space="0" w:color="auto"/>
      </w:divBdr>
    </w:div>
    <w:div w:id="1331450235">
      <w:bodyDiv w:val="1"/>
      <w:marLeft w:val="0"/>
      <w:marRight w:val="0"/>
      <w:marTop w:val="0"/>
      <w:marBottom w:val="0"/>
      <w:divBdr>
        <w:top w:val="none" w:sz="0" w:space="0" w:color="auto"/>
        <w:left w:val="none" w:sz="0" w:space="0" w:color="auto"/>
        <w:bottom w:val="none" w:sz="0" w:space="0" w:color="auto"/>
        <w:right w:val="none" w:sz="0" w:space="0" w:color="auto"/>
      </w:divBdr>
    </w:div>
    <w:div w:id="1377005062">
      <w:bodyDiv w:val="1"/>
      <w:marLeft w:val="0"/>
      <w:marRight w:val="0"/>
      <w:marTop w:val="0"/>
      <w:marBottom w:val="0"/>
      <w:divBdr>
        <w:top w:val="none" w:sz="0" w:space="0" w:color="auto"/>
        <w:left w:val="none" w:sz="0" w:space="0" w:color="auto"/>
        <w:bottom w:val="none" w:sz="0" w:space="0" w:color="auto"/>
        <w:right w:val="none" w:sz="0" w:space="0" w:color="auto"/>
      </w:divBdr>
    </w:div>
    <w:div w:id="1395156731">
      <w:bodyDiv w:val="1"/>
      <w:marLeft w:val="0"/>
      <w:marRight w:val="0"/>
      <w:marTop w:val="0"/>
      <w:marBottom w:val="0"/>
      <w:divBdr>
        <w:top w:val="none" w:sz="0" w:space="0" w:color="auto"/>
        <w:left w:val="none" w:sz="0" w:space="0" w:color="auto"/>
        <w:bottom w:val="none" w:sz="0" w:space="0" w:color="auto"/>
        <w:right w:val="none" w:sz="0" w:space="0" w:color="auto"/>
      </w:divBdr>
    </w:div>
    <w:div w:id="1400905757">
      <w:bodyDiv w:val="1"/>
      <w:marLeft w:val="0"/>
      <w:marRight w:val="0"/>
      <w:marTop w:val="0"/>
      <w:marBottom w:val="0"/>
      <w:divBdr>
        <w:top w:val="none" w:sz="0" w:space="0" w:color="auto"/>
        <w:left w:val="none" w:sz="0" w:space="0" w:color="auto"/>
        <w:bottom w:val="none" w:sz="0" w:space="0" w:color="auto"/>
        <w:right w:val="none" w:sz="0" w:space="0" w:color="auto"/>
      </w:divBdr>
    </w:div>
    <w:div w:id="1436363227">
      <w:bodyDiv w:val="1"/>
      <w:marLeft w:val="0"/>
      <w:marRight w:val="0"/>
      <w:marTop w:val="0"/>
      <w:marBottom w:val="0"/>
      <w:divBdr>
        <w:top w:val="none" w:sz="0" w:space="0" w:color="auto"/>
        <w:left w:val="none" w:sz="0" w:space="0" w:color="auto"/>
        <w:bottom w:val="none" w:sz="0" w:space="0" w:color="auto"/>
        <w:right w:val="none" w:sz="0" w:space="0" w:color="auto"/>
      </w:divBdr>
    </w:div>
    <w:div w:id="1452167310">
      <w:bodyDiv w:val="1"/>
      <w:marLeft w:val="0"/>
      <w:marRight w:val="0"/>
      <w:marTop w:val="0"/>
      <w:marBottom w:val="0"/>
      <w:divBdr>
        <w:top w:val="none" w:sz="0" w:space="0" w:color="auto"/>
        <w:left w:val="none" w:sz="0" w:space="0" w:color="auto"/>
        <w:bottom w:val="none" w:sz="0" w:space="0" w:color="auto"/>
        <w:right w:val="none" w:sz="0" w:space="0" w:color="auto"/>
      </w:divBdr>
    </w:div>
    <w:div w:id="1464926330">
      <w:bodyDiv w:val="1"/>
      <w:marLeft w:val="0"/>
      <w:marRight w:val="0"/>
      <w:marTop w:val="0"/>
      <w:marBottom w:val="0"/>
      <w:divBdr>
        <w:top w:val="none" w:sz="0" w:space="0" w:color="auto"/>
        <w:left w:val="none" w:sz="0" w:space="0" w:color="auto"/>
        <w:bottom w:val="none" w:sz="0" w:space="0" w:color="auto"/>
        <w:right w:val="none" w:sz="0" w:space="0" w:color="auto"/>
      </w:divBdr>
    </w:div>
    <w:div w:id="1466778942">
      <w:bodyDiv w:val="1"/>
      <w:marLeft w:val="0"/>
      <w:marRight w:val="0"/>
      <w:marTop w:val="0"/>
      <w:marBottom w:val="0"/>
      <w:divBdr>
        <w:top w:val="none" w:sz="0" w:space="0" w:color="auto"/>
        <w:left w:val="none" w:sz="0" w:space="0" w:color="auto"/>
        <w:bottom w:val="none" w:sz="0" w:space="0" w:color="auto"/>
        <w:right w:val="none" w:sz="0" w:space="0" w:color="auto"/>
      </w:divBdr>
    </w:div>
    <w:div w:id="1470899659">
      <w:bodyDiv w:val="1"/>
      <w:marLeft w:val="0"/>
      <w:marRight w:val="0"/>
      <w:marTop w:val="0"/>
      <w:marBottom w:val="0"/>
      <w:divBdr>
        <w:top w:val="none" w:sz="0" w:space="0" w:color="auto"/>
        <w:left w:val="none" w:sz="0" w:space="0" w:color="auto"/>
        <w:bottom w:val="none" w:sz="0" w:space="0" w:color="auto"/>
        <w:right w:val="none" w:sz="0" w:space="0" w:color="auto"/>
      </w:divBdr>
    </w:div>
    <w:div w:id="1481995266">
      <w:bodyDiv w:val="1"/>
      <w:marLeft w:val="0"/>
      <w:marRight w:val="0"/>
      <w:marTop w:val="0"/>
      <w:marBottom w:val="0"/>
      <w:divBdr>
        <w:top w:val="none" w:sz="0" w:space="0" w:color="auto"/>
        <w:left w:val="none" w:sz="0" w:space="0" w:color="auto"/>
        <w:bottom w:val="none" w:sz="0" w:space="0" w:color="auto"/>
        <w:right w:val="none" w:sz="0" w:space="0" w:color="auto"/>
      </w:divBdr>
    </w:div>
    <w:div w:id="1482842853">
      <w:bodyDiv w:val="1"/>
      <w:marLeft w:val="0"/>
      <w:marRight w:val="0"/>
      <w:marTop w:val="0"/>
      <w:marBottom w:val="0"/>
      <w:divBdr>
        <w:top w:val="none" w:sz="0" w:space="0" w:color="auto"/>
        <w:left w:val="none" w:sz="0" w:space="0" w:color="auto"/>
        <w:bottom w:val="none" w:sz="0" w:space="0" w:color="auto"/>
        <w:right w:val="none" w:sz="0" w:space="0" w:color="auto"/>
      </w:divBdr>
    </w:div>
    <w:div w:id="1534810160">
      <w:bodyDiv w:val="1"/>
      <w:marLeft w:val="0"/>
      <w:marRight w:val="0"/>
      <w:marTop w:val="0"/>
      <w:marBottom w:val="0"/>
      <w:divBdr>
        <w:top w:val="none" w:sz="0" w:space="0" w:color="auto"/>
        <w:left w:val="none" w:sz="0" w:space="0" w:color="auto"/>
        <w:bottom w:val="none" w:sz="0" w:space="0" w:color="auto"/>
        <w:right w:val="none" w:sz="0" w:space="0" w:color="auto"/>
      </w:divBdr>
    </w:div>
    <w:div w:id="1561362196">
      <w:bodyDiv w:val="1"/>
      <w:marLeft w:val="0"/>
      <w:marRight w:val="0"/>
      <w:marTop w:val="0"/>
      <w:marBottom w:val="0"/>
      <w:divBdr>
        <w:top w:val="none" w:sz="0" w:space="0" w:color="auto"/>
        <w:left w:val="none" w:sz="0" w:space="0" w:color="auto"/>
        <w:bottom w:val="none" w:sz="0" w:space="0" w:color="auto"/>
        <w:right w:val="none" w:sz="0" w:space="0" w:color="auto"/>
      </w:divBdr>
    </w:div>
    <w:div w:id="1563826759">
      <w:bodyDiv w:val="1"/>
      <w:marLeft w:val="0"/>
      <w:marRight w:val="0"/>
      <w:marTop w:val="0"/>
      <w:marBottom w:val="0"/>
      <w:divBdr>
        <w:top w:val="none" w:sz="0" w:space="0" w:color="auto"/>
        <w:left w:val="none" w:sz="0" w:space="0" w:color="auto"/>
        <w:bottom w:val="none" w:sz="0" w:space="0" w:color="auto"/>
        <w:right w:val="none" w:sz="0" w:space="0" w:color="auto"/>
      </w:divBdr>
    </w:div>
    <w:div w:id="1566913269">
      <w:bodyDiv w:val="1"/>
      <w:marLeft w:val="0"/>
      <w:marRight w:val="0"/>
      <w:marTop w:val="0"/>
      <w:marBottom w:val="0"/>
      <w:divBdr>
        <w:top w:val="none" w:sz="0" w:space="0" w:color="auto"/>
        <w:left w:val="none" w:sz="0" w:space="0" w:color="auto"/>
        <w:bottom w:val="none" w:sz="0" w:space="0" w:color="auto"/>
        <w:right w:val="none" w:sz="0" w:space="0" w:color="auto"/>
      </w:divBdr>
      <w:divsChild>
        <w:div w:id="1952743252">
          <w:marLeft w:val="0"/>
          <w:marRight w:val="0"/>
          <w:marTop w:val="100"/>
          <w:marBottom w:val="100"/>
          <w:divBdr>
            <w:top w:val="none" w:sz="0" w:space="0" w:color="auto"/>
            <w:left w:val="none" w:sz="0" w:space="0" w:color="auto"/>
            <w:bottom w:val="none" w:sz="0" w:space="0" w:color="auto"/>
            <w:right w:val="none" w:sz="0" w:space="0" w:color="auto"/>
          </w:divBdr>
          <w:divsChild>
            <w:div w:id="1843004426">
              <w:marLeft w:val="0"/>
              <w:marRight w:val="0"/>
              <w:marTop w:val="0"/>
              <w:marBottom w:val="0"/>
              <w:divBdr>
                <w:top w:val="none" w:sz="0" w:space="0" w:color="auto"/>
                <w:left w:val="none" w:sz="0" w:space="0" w:color="auto"/>
                <w:bottom w:val="none" w:sz="0" w:space="0" w:color="auto"/>
                <w:right w:val="none" w:sz="0" w:space="0" w:color="auto"/>
              </w:divBdr>
              <w:divsChild>
                <w:div w:id="2125029716">
                  <w:marLeft w:val="105"/>
                  <w:marRight w:val="105"/>
                  <w:marTop w:val="150"/>
                  <w:marBottom w:val="150"/>
                  <w:divBdr>
                    <w:top w:val="none" w:sz="0" w:space="0" w:color="auto"/>
                    <w:left w:val="none" w:sz="0" w:space="0" w:color="auto"/>
                    <w:bottom w:val="none" w:sz="0" w:space="0" w:color="auto"/>
                    <w:right w:val="none" w:sz="0" w:space="0" w:color="auto"/>
                  </w:divBdr>
                  <w:divsChild>
                    <w:div w:id="792987121">
                      <w:marLeft w:val="0"/>
                      <w:marRight w:val="0"/>
                      <w:marTop w:val="0"/>
                      <w:marBottom w:val="0"/>
                      <w:divBdr>
                        <w:top w:val="none" w:sz="0" w:space="0" w:color="auto"/>
                        <w:left w:val="none" w:sz="0" w:space="0" w:color="auto"/>
                        <w:bottom w:val="none" w:sz="0" w:space="0" w:color="auto"/>
                        <w:right w:val="none" w:sz="0" w:space="0" w:color="auto"/>
                      </w:divBdr>
                      <w:divsChild>
                        <w:div w:id="526675620">
                          <w:marLeft w:val="0"/>
                          <w:marRight w:val="0"/>
                          <w:marTop w:val="0"/>
                          <w:marBottom w:val="0"/>
                          <w:divBdr>
                            <w:top w:val="none" w:sz="0" w:space="0" w:color="auto"/>
                            <w:left w:val="none" w:sz="0" w:space="0" w:color="auto"/>
                            <w:bottom w:val="none" w:sz="0" w:space="0" w:color="auto"/>
                            <w:right w:val="none" w:sz="0" w:space="0" w:color="auto"/>
                          </w:divBdr>
                          <w:divsChild>
                            <w:div w:id="1438984946">
                              <w:marLeft w:val="0"/>
                              <w:marRight w:val="0"/>
                              <w:marTop w:val="0"/>
                              <w:marBottom w:val="0"/>
                              <w:divBdr>
                                <w:top w:val="none" w:sz="0" w:space="0" w:color="auto"/>
                                <w:left w:val="none" w:sz="0" w:space="0" w:color="auto"/>
                                <w:bottom w:val="none" w:sz="0" w:space="0" w:color="auto"/>
                                <w:right w:val="none" w:sz="0" w:space="0" w:color="auto"/>
                              </w:divBdr>
                              <w:divsChild>
                                <w:div w:id="1088039217">
                                  <w:marLeft w:val="105"/>
                                  <w:marRight w:val="105"/>
                                  <w:marTop w:val="150"/>
                                  <w:marBottom w:val="150"/>
                                  <w:divBdr>
                                    <w:top w:val="none" w:sz="0" w:space="0" w:color="auto"/>
                                    <w:left w:val="none" w:sz="0" w:space="0" w:color="auto"/>
                                    <w:bottom w:val="none" w:sz="0" w:space="0" w:color="auto"/>
                                    <w:right w:val="none" w:sz="0" w:space="0" w:color="auto"/>
                                  </w:divBdr>
                                  <w:divsChild>
                                    <w:div w:id="89399180">
                                      <w:marLeft w:val="0"/>
                                      <w:marRight w:val="0"/>
                                      <w:marTop w:val="0"/>
                                      <w:marBottom w:val="0"/>
                                      <w:divBdr>
                                        <w:top w:val="none" w:sz="0" w:space="0" w:color="auto"/>
                                        <w:left w:val="none" w:sz="0" w:space="0" w:color="auto"/>
                                        <w:bottom w:val="none" w:sz="0" w:space="0" w:color="auto"/>
                                        <w:right w:val="none" w:sz="0" w:space="0" w:color="auto"/>
                                      </w:divBdr>
                                      <w:divsChild>
                                        <w:div w:id="1879851156">
                                          <w:marLeft w:val="0"/>
                                          <w:marRight w:val="0"/>
                                          <w:marTop w:val="0"/>
                                          <w:marBottom w:val="0"/>
                                          <w:divBdr>
                                            <w:top w:val="none" w:sz="0" w:space="0" w:color="auto"/>
                                            <w:left w:val="none" w:sz="0" w:space="0" w:color="auto"/>
                                            <w:bottom w:val="none" w:sz="0" w:space="0" w:color="auto"/>
                                            <w:right w:val="none" w:sz="0" w:space="0" w:color="auto"/>
                                          </w:divBdr>
                                          <w:divsChild>
                                            <w:div w:id="201090932">
                                              <w:marLeft w:val="0"/>
                                              <w:marRight w:val="0"/>
                                              <w:marTop w:val="0"/>
                                              <w:marBottom w:val="0"/>
                                              <w:divBdr>
                                                <w:top w:val="none" w:sz="0" w:space="0" w:color="auto"/>
                                                <w:left w:val="none" w:sz="0" w:space="0" w:color="auto"/>
                                                <w:bottom w:val="none" w:sz="0" w:space="0" w:color="auto"/>
                                                <w:right w:val="none" w:sz="0" w:space="0" w:color="auto"/>
                                              </w:divBdr>
                                              <w:divsChild>
                                                <w:div w:id="485587820">
                                                  <w:marLeft w:val="0"/>
                                                  <w:marRight w:val="0"/>
                                                  <w:marTop w:val="0"/>
                                                  <w:marBottom w:val="0"/>
                                                  <w:divBdr>
                                                    <w:top w:val="none" w:sz="0" w:space="0" w:color="auto"/>
                                                    <w:left w:val="none" w:sz="0" w:space="0" w:color="auto"/>
                                                    <w:bottom w:val="none" w:sz="0" w:space="0" w:color="auto"/>
                                                    <w:right w:val="none" w:sz="0" w:space="0" w:color="auto"/>
                                                  </w:divBdr>
                                                  <w:divsChild>
                                                    <w:div w:id="446434069">
                                                      <w:marLeft w:val="105"/>
                                                      <w:marRight w:val="105"/>
                                                      <w:marTop w:val="150"/>
                                                      <w:marBottom w:val="150"/>
                                                      <w:divBdr>
                                                        <w:top w:val="none" w:sz="0" w:space="0" w:color="auto"/>
                                                        <w:left w:val="none" w:sz="0" w:space="0" w:color="auto"/>
                                                        <w:bottom w:val="none" w:sz="0" w:space="0" w:color="auto"/>
                                                        <w:right w:val="none" w:sz="0" w:space="0" w:color="auto"/>
                                                      </w:divBdr>
                                                      <w:divsChild>
                                                        <w:div w:id="104739697">
                                                          <w:marLeft w:val="0"/>
                                                          <w:marRight w:val="0"/>
                                                          <w:marTop w:val="0"/>
                                                          <w:marBottom w:val="0"/>
                                                          <w:divBdr>
                                                            <w:top w:val="none" w:sz="0" w:space="0" w:color="auto"/>
                                                            <w:left w:val="none" w:sz="0" w:space="0" w:color="auto"/>
                                                            <w:bottom w:val="none" w:sz="0" w:space="0" w:color="auto"/>
                                                            <w:right w:val="none" w:sz="0" w:space="0" w:color="auto"/>
                                                          </w:divBdr>
                                                          <w:divsChild>
                                                            <w:div w:id="1140610795">
                                                              <w:marLeft w:val="0"/>
                                                              <w:marRight w:val="0"/>
                                                              <w:marTop w:val="0"/>
                                                              <w:marBottom w:val="0"/>
                                                              <w:divBdr>
                                                                <w:top w:val="none" w:sz="0" w:space="0" w:color="auto"/>
                                                                <w:left w:val="none" w:sz="0" w:space="0" w:color="auto"/>
                                                                <w:bottom w:val="none" w:sz="0" w:space="0" w:color="auto"/>
                                                                <w:right w:val="none" w:sz="0" w:space="0" w:color="auto"/>
                                                              </w:divBdr>
                                                              <w:divsChild>
                                                                <w:div w:id="778447283">
                                                                  <w:marLeft w:val="0"/>
                                                                  <w:marRight w:val="0"/>
                                                                  <w:marTop w:val="0"/>
                                                                  <w:marBottom w:val="0"/>
                                                                  <w:divBdr>
                                                                    <w:top w:val="none" w:sz="0" w:space="0" w:color="auto"/>
                                                                    <w:left w:val="none" w:sz="0" w:space="0" w:color="auto"/>
                                                                    <w:bottom w:val="none" w:sz="0" w:space="0" w:color="auto"/>
                                                                    <w:right w:val="none" w:sz="0" w:space="0" w:color="auto"/>
                                                                  </w:divBdr>
                                                                  <w:divsChild>
                                                                    <w:div w:id="1742023050">
                                                                      <w:marLeft w:val="0"/>
                                                                      <w:marRight w:val="0"/>
                                                                      <w:marTop w:val="0"/>
                                                                      <w:marBottom w:val="0"/>
                                                                      <w:divBdr>
                                                                        <w:top w:val="none" w:sz="0" w:space="0" w:color="auto"/>
                                                                        <w:left w:val="none" w:sz="0" w:space="0" w:color="auto"/>
                                                                        <w:bottom w:val="none" w:sz="0" w:space="0" w:color="auto"/>
                                                                        <w:right w:val="none" w:sz="0" w:space="0" w:color="auto"/>
                                                                      </w:divBdr>
                                                                      <w:divsChild>
                                                                        <w:div w:id="529877403">
                                                                          <w:marLeft w:val="0"/>
                                                                          <w:marRight w:val="0"/>
                                                                          <w:marTop w:val="0"/>
                                                                          <w:marBottom w:val="0"/>
                                                                          <w:divBdr>
                                                                            <w:top w:val="none" w:sz="0" w:space="0" w:color="auto"/>
                                                                            <w:left w:val="none" w:sz="0" w:space="0" w:color="auto"/>
                                                                            <w:bottom w:val="none" w:sz="0" w:space="0" w:color="auto"/>
                                                                            <w:right w:val="none" w:sz="0" w:space="0" w:color="auto"/>
                                                                          </w:divBdr>
                                                                          <w:divsChild>
                                                                            <w:div w:id="674578220">
                                                                              <w:marLeft w:val="105"/>
                                                                              <w:marRight w:val="105"/>
                                                                              <w:marTop w:val="150"/>
                                                                              <w:marBottom w:val="150"/>
                                                                              <w:divBdr>
                                                                                <w:top w:val="none" w:sz="0" w:space="0" w:color="auto"/>
                                                                                <w:left w:val="none" w:sz="0" w:space="0" w:color="auto"/>
                                                                                <w:bottom w:val="none" w:sz="0" w:space="0" w:color="auto"/>
                                                                                <w:right w:val="none" w:sz="0" w:space="0" w:color="auto"/>
                                                                              </w:divBdr>
                                                                              <w:divsChild>
                                                                                <w:div w:id="1550872411">
                                                                                  <w:marLeft w:val="0"/>
                                                                                  <w:marRight w:val="0"/>
                                                                                  <w:marTop w:val="0"/>
                                                                                  <w:marBottom w:val="0"/>
                                                                                  <w:divBdr>
                                                                                    <w:top w:val="none" w:sz="0" w:space="0" w:color="auto"/>
                                                                                    <w:left w:val="none" w:sz="0" w:space="0" w:color="auto"/>
                                                                                    <w:bottom w:val="none" w:sz="0" w:space="0" w:color="auto"/>
                                                                                    <w:right w:val="none" w:sz="0" w:space="0" w:color="auto"/>
                                                                                  </w:divBdr>
                                                                                  <w:divsChild>
                                                                                    <w:div w:id="1810591200">
                                                                                      <w:marLeft w:val="0"/>
                                                                                      <w:marRight w:val="0"/>
                                                                                      <w:marTop w:val="0"/>
                                                                                      <w:marBottom w:val="0"/>
                                                                                      <w:divBdr>
                                                                                        <w:top w:val="none" w:sz="0" w:space="0" w:color="auto"/>
                                                                                        <w:left w:val="none" w:sz="0" w:space="0" w:color="auto"/>
                                                                                        <w:bottom w:val="none" w:sz="0" w:space="0" w:color="auto"/>
                                                                                        <w:right w:val="none" w:sz="0" w:space="0" w:color="auto"/>
                                                                                      </w:divBdr>
                                                                                      <w:divsChild>
                                                                                        <w:div w:id="559023591">
                                                                                          <w:marLeft w:val="0"/>
                                                                                          <w:marRight w:val="0"/>
                                                                                          <w:marTop w:val="0"/>
                                                                                          <w:marBottom w:val="0"/>
                                                                                          <w:divBdr>
                                                                                            <w:top w:val="none" w:sz="0" w:space="0" w:color="auto"/>
                                                                                            <w:left w:val="none" w:sz="0" w:space="0" w:color="auto"/>
                                                                                            <w:bottom w:val="none" w:sz="0" w:space="0" w:color="auto"/>
                                                                                            <w:right w:val="none" w:sz="0" w:space="0" w:color="auto"/>
                                                                                          </w:divBdr>
                                                                                          <w:divsChild>
                                                                                            <w:div w:id="1677995516">
                                                                                              <w:marLeft w:val="0"/>
                                                                                              <w:marRight w:val="0"/>
                                                                                              <w:marTop w:val="0"/>
                                                                                              <w:marBottom w:val="0"/>
                                                                                              <w:divBdr>
                                                                                                <w:top w:val="none" w:sz="0" w:space="0" w:color="auto"/>
                                                                                                <w:left w:val="none" w:sz="0" w:space="0" w:color="auto"/>
                                                                                                <w:bottom w:val="none" w:sz="0" w:space="0" w:color="auto"/>
                                                                                                <w:right w:val="none" w:sz="0" w:space="0" w:color="auto"/>
                                                                                              </w:divBdr>
                                                                                              <w:divsChild>
                                                                                                <w:div w:id="385422633">
                                                                                                  <w:marLeft w:val="0"/>
                                                                                                  <w:marRight w:val="0"/>
                                                                                                  <w:marTop w:val="0"/>
                                                                                                  <w:marBottom w:val="0"/>
                                                                                                  <w:divBdr>
                                                                                                    <w:top w:val="none" w:sz="0" w:space="0" w:color="auto"/>
                                                                                                    <w:left w:val="none" w:sz="0" w:space="0" w:color="auto"/>
                                                                                                    <w:bottom w:val="none" w:sz="0" w:space="0" w:color="auto"/>
                                                                                                    <w:right w:val="none" w:sz="0" w:space="0" w:color="auto"/>
                                                                                                  </w:divBdr>
                                                                                                  <w:divsChild>
                                                                                                    <w:div w:id="1870727387">
                                                                                                      <w:marLeft w:val="0"/>
                                                                                                      <w:marRight w:val="0"/>
                                                                                                      <w:marTop w:val="0"/>
                                                                                                      <w:marBottom w:val="0"/>
                                                                                                      <w:divBdr>
                                                                                                        <w:top w:val="none" w:sz="0" w:space="0" w:color="auto"/>
                                                                                                        <w:left w:val="none" w:sz="0" w:space="0" w:color="auto"/>
                                                                                                        <w:bottom w:val="none" w:sz="0" w:space="0" w:color="auto"/>
                                                                                                        <w:right w:val="none" w:sz="0" w:space="0" w:color="auto"/>
                                                                                                      </w:divBdr>
                                                                                                      <w:divsChild>
                                                                                                        <w:div w:id="2110421455">
                                                                                                          <w:marLeft w:val="0"/>
                                                                                                          <w:marRight w:val="0"/>
                                                                                                          <w:marTop w:val="0"/>
                                                                                                          <w:marBottom w:val="0"/>
                                                                                                          <w:divBdr>
                                                                                                            <w:top w:val="none" w:sz="0" w:space="0" w:color="auto"/>
                                                                                                            <w:left w:val="none" w:sz="0" w:space="0" w:color="auto"/>
                                                                                                            <w:bottom w:val="none" w:sz="0" w:space="0" w:color="auto"/>
                                                                                                            <w:right w:val="none" w:sz="0" w:space="0" w:color="auto"/>
                                                                                                          </w:divBdr>
                                                                                                          <w:divsChild>
                                                                                                            <w:div w:id="54940420">
                                                                                                              <w:marLeft w:val="0"/>
                                                                                                              <w:marRight w:val="0"/>
                                                                                                              <w:marTop w:val="0"/>
                                                                                                              <w:marBottom w:val="0"/>
                                                                                                              <w:divBdr>
                                                                                                                <w:top w:val="none" w:sz="0" w:space="0" w:color="auto"/>
                                                                                                                <w:left w:val="none" w:sz="0" w:space="0" w:color="auto"/>
                                                                                                                <w:bottom w:val="none" w:sz="0" w:space="0" w:color="auto"/>
                                                                                                                <w:right w:val="none" w:sz="0" w:space="0" w:color="auto"/>
                                                                                                              </w:divBdr>
                                                                                                              <w:divsChild>
                                                                                                                <w:div w:id="554466451">
                                                                                                                  <w:marLeft w:val="0"/>
                                                                                                                  <w:marRight w:val="0"/>
                                                                                                                  <w:marTop w:val="0"/>
                                                                                                                  <w:marBottom w:val="0"/>
                                                                                                                  <w:divBdr>
                                                                                                                    <w:top w:val="none" w:sz="0" w:space="0" w:color="auto"/>
                                                                                                                    <w:left w:val="none" w:sz="0" w:space="0" w:color="auto"/>
                                                                                                                    <w:bottom w:val="none" w:sz="0" w:space="0" w:color="auto"/>
                                                                                                                    <w:right w:val="none" w:sz="0" w:space="0" w:color="auto"/>
                                                                                                                  </w:divBdr>
                                                                                                                </w:div>
                                                                                                                <w:div w:id="1049456227">
                                                                                                                  <w:marLeft w:val="0"/>
                                                                                                                  <w:marRight w:val="0"/>
                                                                                                                  <w:marTop w:val="0"/>
                                                                                                                  <w:marBottom w:val="0"/>
                                                                                                                  <w:divBdr>
                                                                                                                    <w:top w:val="none" w:sz="0" w:space="0" w:color="auto"/>
                                                                                                                    <w:left w:val="none" w:sz="0" w:space="0" w:color="auto"/>
                                                                                                                    <w:bottom w:val="none" w:sz="0" w:space="0" w:color="auto"/>
                                                                                                                    <w:right w:val="none" w:sz="0" w:space="0" w:color="auto"/>
                                                                                                                  </w:divBdr>
                                                                                                                </w:div>
                                                                                                              </w:divsChild>
                                                                                                            </w:div>
                                                                                                            <w:div w:id="2004965232">
                                                                                                              <w:marLeft w:val="0"/>
                                                                                                              <w:marRight w:val="0"/>
                                                                                                              <w:marTop w:val="0"/>
                                                                                                              <w:marBottom w:val="0"/>
                                                                                                              <w:divBdr>
                                                                                                                <w:top w:val="none" w:sz="0" w:space="0" w:color="auto"/>
                                                                                                                <w:left w:val="none" w:sz="0" w:space="0" w:color="auto"/>
                                                                                                                <w:bottom w:val="none" w:sz="0" w:space="0" w:color="auto"/>
                                                                                                                <w:right w:val="none" w:sz="0" w:space="0" w:color="auto"/>
                                                                                                              </w:divBdr>
                                                                                                              <w:divsChild>
                                                                                                                <w:div w:id="1560242797">
                                                                                                                  <w:marLeft w:val="0"/>
                                                                                                                  <w:marRight w:val="0"/>
                                                                                                                  <w:marTop w:val="0"/>
                                                                                                                  <w:marBottom w:val="0"/>
                                                                                                                  <w:divBdr>
                                                                                                                    <w:top w:val="none" w:sz="0" w:space="0" w:color="auto"/>
                                                                                                                    <w:left w:val="none" w:sz="0" w:space="0" w:color="auto"/>
                                                                                                                    <w:bottom w:val="none" w:sz="0" w:space="0" w:color="auto"/>
                                                                                                                    <w:right w:val="none" w:sz="0" w:space="0" w:color="auto"/>
                                                                                                                  </w:divBdr>
                                                                                                                </w:div>
                                                                                                                <w:div w:id="12509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37">
                                                                                                          <w:marLeft w:val="0"/>
                                                                                                          <w:marRight w:val="0"/>
                                                                                                          <w:marTop w:val="0"/>
                                                                                                          <w:marBottom w:val="0"/>
                                                                                                          <w:divBdr>
                                                                                                            <w:top w:val="none" w:sz="0" w:space="0" w:color="auto"/>
                                                                                                            <w:left w:val="none" w:sz="0" w:space="0" w:color="auto"/>
                                                                                                            <w:bottom w:val="none" w:sz="0" w:space="0" w:color="auto"/>
                                                                                                            <w:right w:val="none" w:sz="0" w:space="0" w:color="auto"/>
                                                                                                          </w:divBdr>
                                                                                                          <w:divsChild>
                                                                                                            <w:div w:id="12583593">
                                                                                                              <w:marLeft w:val="0"/>
                                                                                                              <w:marRight w:val="0"/>
                                                                                                              <w:marTop w:val="0"/>
                                                                                                              <w:marBottom w:val="0"/>
                                                                                                              <w:divBdr>
                                                                                                                <w:top w:val="none" w:sz="0" w:space="0" w:color="auto"/>
                                                                                                                <w:left w:val="none" w:sz="0" w:space="0" w:color="auto"/>
                                                                                                                <w:bottom w:val="none" w:sz="0" w:space="0" w:color="auto"/>
                                                                                                                <w:right w:val="none" w:sz="0" w:space="0" w:color="auto"/>
                                                                                                              </w:divBdr>
                                                                                                              <w:divsChild>
                                                                                                                <w:div w:id="905607875">
                                                                                                                  <w:marLeft w:val="0"/>
                                                                                                                  <w:marRight w:val="0"/>
                                                                                                                  <w:marTop w:val="0"/>
                                                                                                                  <w:marBottom w:val="0"/>
                                                                                                                  <w:divBdr>
                                                                                                                    <w:top w:val="none" w:sz="0" w:space="0" w:color="auto"/>
                                                                                                                    <w:left w:val="none" w:sz="0" w:space="0" w:color="auto"/>
                                                                                                                    <w:bottom w:val="none" w:sz="0" w:space="0" w:color="auto"/>
                                                                                                                    <w:right w:val="none" w:sz="0" w:space="0" w:color="auto"/>
                                                                                                                  </w:divBdr>
                                                                                                                </w:div>
                                                                                                                <w:div w:id="10128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1086">
                                                                                                          <w:marLeft w:val="0"/>
                                                                                                          <w:marRight w:val="0"/>
                                                                                                          <w:marTop w:val="0"/>
                                                                                                          <w:marBottom w:val="0"/>
                                                                                                          <w:divBdr>
                                                                                                            <w:top w:val="none" w:sz="0" w:space="0" w:color="auto"/>
                                                                                                            <w:left w:val="none" w:sz="0" w:space="0" w:color="auto"/>
                                                                                                            <w:bottom w:val="none" w:sz="0" w:space="0" w:color="auto"/>
                                                                                                            <w:right w:val="none" w:sz="0" w:space="0" w:color="auto"/>
                                                                                                          </w:divBdr>
                                                                                                          <w:divsChild>
                                                                                                            <w:div w:id="1212614789">
                                                                                                              <w:marLeft w:val="0"/>
                                                                                                              <w:marRight w:val="0"/>
                                                                                                              <w:marTop w:val="0"/>
                                                                                                              <w:marBottom w:val="0"/>
                                                                                                              <w:divBdr>
                                                                                                                <w:top w:val="none" w:sz="0" w:space="0" w:color="auto"/>
                                                                                                                <w:left w:val="none" w:sz="0" w:space="0" w:color="auto"/>
                                                                                                                <w:bottom w:val="none" w:sz="0" w:space="0" w:color="auto"/>
                                                                                                                <w:right w:val="none" w:sz="0" w:space="0" w:color="auto"/>
                                                                                                              </w:divBdr>
                                                                                                              <w:divsChild>
                                                                                                                <w:div w:id="751393581">
                                                                                                                  <w:marLeft w:val="0"/>
                                                                                                                  <w:marRight w:val="0"/>
                                                                                                                  <w:marTop w:val="0"/>
                                                                                                                  <w:marBottom w:val="0"/>
                                                                                                                  <w:divBdr>
                                                                                                                    <w:top w:val="none" w:sz="0" w:space="0" w:color="auto"/>
                                                                                                                    <w:left w:val="none" w:sz="0" w:space="0" w:color="auto"/>
                                                                                                                    <w:bottom w:val="none" w:sz="0" w:space="0" w:color="auto"/>
                                                                                                                    <w:right w:val="none" w:sz="0" w:space="0" w:color="auto"/>
                                                                                                                  </w:divBdr>
                                                                                                                </w:div>
                                                                                                                <w:div w:id="20474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70">
                                                                                                          <w:marLeft w:val="0"/>
                                                                                                          <w:marRight w:val="0"/>
                                                                                                          <w:marTop w:val="0"/>
                                                                                                          <w:marBottom w:val="0"/>
                                                                                                          <w:divBdr>
                                                                                                            <w:top w:val="none" w:sz="0" w:space="0" w:color="auto"/>
                                                                                                            <w:left w:val="none" w:sz="0" w:space="0" w:color="auto"/>
                                                                                                            <w:bottom w:val="none" w:sz="0" w:space="0" w:color="auto"/>
                                                                                                            <w:right w:val="none" w:sz="0" w:space="0" w:color="auto"/>
                                                                                                          </w:divBdr>
                                                                                                          <w:divsChild>
                                                                                                            <w:div w:id="1207525505">
                                                                                                              <w:marLeft w:val="0"/>
                                                                                                              <w:marRight w:val="0"/>
                                                                                                              <w:marTop w:val="0"/>
                                                                                                              <w:marBottom w:val="0"/>
                                                                                                              <w:divBdr>
                                                                                                                <w:top w:val="none" w:sz="0" w:space="0" w:color="auto"/>
                                                                                                                <w:left w:val="none" w:sz="0" w:space="0" w:color="auto"/>
                                                                                                                <w:bottom w:val="none" w:sz="0" w:space="0" w:color="auto"/>
                                                                                                                <w:right w:val="none" w:sz="0" w:space="0" w:color="auto"/>
                                                                                                              </w:divBdr>
                                                                                                              <w:divsChild>
                                                                                                                <w:div w:id="503907736">
                                                                                                                  <w:marLeft w:val="0"/>
                                                                                                                  <w:marRight w:val="0"/>
                                                                                                                  <w:marTop w:val="0"/>
                                                                                                                  <w:marBottom w:val="0"/>
                                                                                                                  <w:divBdr>
                                                                                                                    <w:top w:val="none" w:sz="0" w:space="0" w:color="auto"/>
                                                                                                                    <w:left w:val="none" w:sz="0" w:space="0" w:color="auto"/>
                                                                                                                    <w:bottom w:val="none" w:sz="0" w:space="0" w:color="auto"/>
                                                                                                                    <w:right w:val="none" w:sz="0" w:space="0" w:color="auto"/>
                                                                                                                  </w:divBdr>
                                                                                                                </w:div>
                                                                                                                <w:div w:id="5309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912">
                                                                                                          <w:marLeft w:val="0"/>
                                                                                                          <w:marRight w:val="0"/>
                                                                                                          <w:marTop w:val="0"/>
                                                                                                          <w:marBottom w:val="0"/>
                                                                                                          <w:divBdr>
                                                                                                            <w:top w:val="none" w:sz="0" w:space="0" w:color="auto"/>
                                                                                                            <w:left w:val="none" w:sz="0" w:space="0" w:color="auto"/>
                                                                                                            <w:bottom w:val="none" w:sz="0" w:space="0" w:color="auto"/>
                                                                                                            <w:right w:val="none" w:sz="0" w:space="0" w:color="auto"/>
                                                                                                          </w:divBdr>
                                                                                                          <w:divsChild>
                                                                                                            <w:div w:id="2121992193">
                                                                                                              <w:marLeft w:val="0"/>
                                                                                                              <w:marRight w:val="0"/>
                                                                                                              <w:marTop w:val="0"/>
                                                                                                              <w:marBottom w:val="0"/>
                                                                                                              <w:divBdr>
                                                                                                                <w:top w:val="none" w:sz="0" w:space="0" w:color="auto"/>
                                                                                                                <w:left w:val="none" w:sz="0" w:space="0" w:color="auto"/>
                                                                                                                <w:bottom w:val="none" w:sz="0" w:space="0" w:color="auto"/>
                                                                                                                <w:right w:val="none" w:sz="0" w:space="0" w:color="auto"/>
                                                                                                              </w:divBdr>
                                                                                                              <w:divsChild>
                                                                                                                <w:div w:id="773481328">
                                                                                                                  <w:marLeft w:val="0"/>
                                                                                                                  <w:marRight w:val="0"/>
                                                                                                                  <w:marTop w:val="0"/>
                                                                                                                  <w:marBottom w:val="0"/>
                                                                                                                  <w:divBdr>
                                                                                                                    <w:top w:val="none" w:sz="0" w:space="0" w:color="auto"/>
                                                                                                                    <w:left w:val="none" w:sz="0" w:space="0" w:color="auto"/>
                                                                                                                    <w:bottom w:val="none" w:sz="0" w:space="0" w:color="auto"/>
                                                                                                                    <w:right w:val="none" w:sz="0" w:space="0" w:color="auto"/>
                                                                                                                  </w:divBdr>
                                                                                                                </w:div>
                                                                                                                <w:div w:id="18460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9232">
                                                                                                          <w:marLeft w:val="0"/>
                                                                                                          <w:marRight w:val="0"/>
                                                                                                          <w:marTop w:val="0"/>
                                                                                                          <w:marBottom w:val="0"/>
                                                                                                          <w:divBdr>
                                                                                                            <w:top w:val="none" w:sz="0" w:space="0" w:color="auto"/>
                                                                                                            <w:left w:val="none" w:sz="0" w:space="0" w:color="auto"/>
                                                                                                            <w:bottom w:val="none" w:sz="0" w:space="0" w:color="auto"/>
                                                                                                            <w:right w:val="none" w:sz="0" w:space="0" w:color="auto"/>
                                                                                                          </w:divBdr>
                                                                                                          <w:divsChild>
                                                                                                            <w:div w:id="1902978305">
                                                                                                              <w:marLeft w:val="0"/>
                                                                                                              <w:marRight w:val="0"/>
                                                                                                              <w:marTop w:val="0"/>
                                                                                                              <w:marBottom w:val="0"/>
                                                                                                              <w:divBdr>
                                                                                                                <w:top w:val="none" w:sz="0" w:space="0" w:color="auto"/>
                                                                                                                <w:left w:val="none" w:sz="0" w:space="0" w:color="auto"/>
                                                                                                                <w:bottom w:val="none" w:sz="0" w:space="0" w:color="auto"/>
                                                                                                                <w:right w:val="none" w:sz="0" w:space="0" w:color="auto"/>
                                                                                                              </w:divBdr>
                                                                                                              <w:divsChild>
                                                                                                                <w:div w:id="1828010223">
                                                                                                                  <w:marLeft w:val="0"/>
                                                                                                                  <w:marRight w:val="0"/>
                                                                                                                  <w:marTop w:val="0"/>
                                                                                                                  <w:marBottom w:val="0"/>
                                                                                                                  <w:divBdr>
                                                                                                                    <w:top w:val="none" w:sz="0" w:space="0" w:color="auto"/>
                                                                                                                    <w:left w:val="none" w:sz="0" w:space="0" w:color="auto"/>
                                                                                                                    <w:bottom w:val="none" w:sz="0" w:space="0" w:color="auto"/>
                                                                                                                    <w:right w:val="none" w:sz="0" w:space="0" w:color="auto"/>
                                                                                                                  </w:divBdr>
                                                                                                                </w:div>
                                                                                                                <w:div w:id="11551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44064">
                                                                                                          <w:marLeft w:val="0"/>
                                                                                                          <w:marRight w:val="0"/>
                                                                                                          <w:marTop w:val="0"/>
                                                                                                          <w:marBottom w:val="0"/>
                                                                                                          <w:divBdr>
                                                                                                            <w:top w:val="none" w:sz="0" w:space="0" w:color="auto"/>
                                                                                                            <w:left w:val="none" w:sz="0" w:space="0" w:color="auto"/>
                                                                                                            <w:bottom w:val="none" w:sz="0" w:space="0" w:color="auto"/>
                                                                                                            <w:right w:val="none" w:sz="0" w:space="0" w:color="auto"/>
                                                                                                          </w:divBdr>
                                                                                                          <w:divsChild>
                                                                                                            <w:div w:id="1905408185">
                                                                                                              <w:marLeft w:val="0"/>
                                                                                                              <w:marRight w:val="0"/>
                                                                                                              <w:marTop w:val="0"/>
                                                                                                              <w:marBottom w:val="0"/>
                                                                                                              <w:divBdr>
                                                                                                                <w:top w:val="none" w:sz="0" w:space="0" w:color="auto"/>
                                                                                                                <w:left w:val="none" w:sz="0" w:space="0" w:color="auto"/>
                                                                                                                <w:bottom w:val="none" w:sz="0" w:space="0" w:color="auto"/>
                                                                                                                <w:right w:val="none" w:sz="0" w:space="0" w:color="auto"/>
                                                                                                              </w:divBdr>
                                                                                                              <w:divsChild>
                                                                                                                <w:div w:id="1951819586">
                                                                                                                  <w:marLeft w:val="0"/>
                                                                                                                  <w:marRight w:val="0"/>
                                                                                                                  <w:marTop w:val="0"/>
                                                                                                                  <w:marBottom w:val="0"/>
                                                                                                                  <w:divBdr>
                                                                                                                    <w:top w:val="none" w:sz="0" w:space="0" w:color="auto"/>
                                                                                                                    <w:left w:val="none" w:sz="0" w:space="0" w:color="auto"/>
                                                                                                                    <w:bottom w:val="none" w:sz="0" w:space="0" w:color="auto"/>
                                                                                                                    <w:right w:val="none" w:sz="0" w:space="0" w:color="auto"/>
                                                                                                                  </w:divBdr>
                                                                                                                </w:div>
                                                                                                                <w:div w:id="10160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4321">
                                                                                                          <w:marLeft w:val="0"/>
                                                                                                          <w:marRight w:val="0"/>
                                                                                                          <w:marTop w:val="0"/>
                                                                                                          <w:marBottom w:val="0"/>
                                                                                                          <w:divBdr>
                                                                                                            <w:top w:val="none" w:sz="0" w:space="0" w:color="auto"/>
                                                                                                            <w:left w:val="none" w:sz="0" w:space="0" w:color="auto"/>
                                                                                                            <w:bottom w:val="none" w:sz="0" w:space="0" w:color="auto"/>
                                                                                                            <w:right w:val="none" w:sz="0" w:space="0" w:color="auto"/>
                                                                                                          </w:divBdr>
                                                                                                          <w:divsChild>
                                                                                                            <w:div w:id="212618606">
                                                                                                              <w:marLeft w:val="0"/>
                                                                                                              <w:marRight w:val="0"/>
                                                                                                              <w:marTop w:val="0"/>
                                                                                                              <w:marBottom w:val="0"/>
                                                                                                              <w:divBdr>
                                                                                                                <w:top w:val="none" w:sz="0" w:space="0" w:color="auto"/>
                                                                                                                <w:left w:val="none" w:sz="0" w:space="0" w:color="auto"/>
                                                                                                                <w:bottom w:val="none" w:sz="0" w:space="0" w:color="auto"/>
                                                                                                                <w:right w:val="none" w:sz="0" w:space="0" w:color="auto"/>
                                                                                                              </w:divBdr>
                                                                                                              <w:divsChild>
                                                                                                                <w:div w:id="1467310362">
                                                                                                                  <w:marLeft w:val="0"/>
                                                                                                                  <w:marRight w:val="0"/>
                                                                                                                  <w:marTop w:val="0"/>
                                                                                                                  <w:marBottom w:val="0"/>
                                                                                                                  <w:divBdr>
                                                                                                                    <w:top w:val="none" w:sz="0" w:space="0" w:color="auto"/>
                                                                                                                    <w:left w:val="none" w:sz="0" w:space="0" w:color="auto"/>
                                                                                                                    <w:bottom w:val="none" w:sz="0" w:space="0" w:color="auto"/>
                                                                                                                    <w:right w:val="none" w:sz="0" w:space="0" w:color="auto"/>
                                                                                                                  </w:divBdr>
                                                                                                                </w:div>
                                                                                                                <w:div w:id="11571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2356">
                                                                                                          <w:marLeft w:val="0"/>
                                                                                                          <w:marRight w:val="0"/>
                                                                                                          <w:marTop w:val="0"/>
                                                                                                          <w:marBottom w:val="0"/>
                                                                                                          <w:divBdr>
                                                                                                            <w:top w:val="none" w:sz="0" w:space="0" w:color="auto"/>
                                                                                                            <w:left w:val="none" w:sz="0" w:space="0" w:color="auto"/>
                                                                                                            <w:bottom w:val="none" w:sz="0" w:space="0" w:color="auto"/>
                                                                                                            <w:right w:val="none" w:sz="0" w:space="0" w:color="auto"/>
                                                                                                          </w:divBdr>
                                                                                                          <w:divsChild>
                                                                                                            <w:div w:id="2123838129">
                                                                                                              <w:marLeft w:val="0"/>
                                                                                                              <w:marRight w:val="0"/>
                                                                                                              <w:marTop w:val="0"/>
                                                                                                              <w:marBottom w:val="0"/>
                                                                                                              <w:divBdr>
                                                                                                                <w:top w:val="none" w:sz="0" w:space="0" w:color="auto"/>
                                                                                                                <w:left w:val="none" w:sz="0" w:space="0" w:color="auto"/>
                                                                                                                <w:bottom w:val="none" w:sz="0" w:space="0" w:color="auto"/>
                                                                                                                <w:right w:val="none" w:sz="0" w:space="0" w:color="auto"/>
                                                                                                              </w:divBdr>
                                                                                                              <w:divsChild>
                                                                                                                <w:div w:id="1486047595">
                                                                                                                  <w:marLeft w:val="0"/>
                                                                                                                  <w:marRight w:val="0"/>
                                                                                                                  <w:marTop w:val="0"/>
                                                                                                                  <w:marBottom w:val="0"/>
                                                                                                                  <w:divBdr>
                                                                                                                    <w:top w:val="none" w:sz="0" w:space="0" w:color="auto"/>
                                                                                                                    <w:left w:val="none" w:sz="0" w:space="0" w:color="auto"/>
                                                                                                                    <w:bottom w:val="none" w:sz="0" w:space="0" w:color="auto"/>
                                                                                                                    <w:right w:val="none" w:sz="0" w:space="0" w:color="auto"/>
                                                                                                                  </w:divBdr>
                                                                                                                </w:div>
                                                                                                                <w:div w:id="3717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121">
                                                                                                          <w:marLeft w:val="0"/>
                                                                                                          <w:marRight w:val="0"/>
                                                                                                          <w:marTop w:val="0"/>
                                                                                                          <w:marBottom w:val="0"/>
                                                                                                          <w:divBdr>
                                                                                                            <w:top w:val="none" w:sz="0" w:space="0" w:color="auto"/>
                                                                                                            <w:left w:val="none" w:sz="0" w:space="0" w:color="auto"/>
                                                                                                            <w:bottom w:val="none" w:sz="0" w:space="0" w:color="auto"/>
                                                                                                            <w:right w:val="none" w:sz="0" w:space="0" w:color="auto"/>
                                                                                                          </w:divBdr>
                                                                                                          <w:divsChild>
                                                                                                            <w:div w:id="1865749757">
                                                                                                              <w:marLeft w:val="0"/>
                                                                                                              <w:marRight w:val="0"/>
                                                                                                              <w:marTop w:val="0"/>
                                                                                                              <w:marBottom w:val="0"/>
                                                                                                              <w:divBdr>
                                                                                                                <w:top w:val="none" w:sz="0" w:space="0" w:color="auto"/>
                                                                                                                <w:left w:val="none" w:sz="0" w:space="0" w:color="auto"/>
                                                                                                                <w:bottom w:val="none" w:sz="0" w:space="0" w:color="auto"/>
                                                                                                                <w:right w:val="none" w:sz="0" w:space="0" w:color="auto"/>
                                                                                                              </w:divBdr>
                                                                                                              <w:divsChild>
                                                                                                                <w:div w:id="1900358067">
                                                                                                                  <w:marLeft w:val="0"/>
                                                                                                                  <w:marRight w:val="0"/>
                                                                                                                  <w:marTop w:val="0"/>
                                                                                                                  <w:marBottom w:val="0"/>
                                                                                                                  <w:divBdr>
                                                                                                                    <w:top w:val="none" w:sz="0" w:space="0" w:color="auto"/>
                                                                                                                    <w:left w:val="none" w:sz="0" w:space="0" w:color="auto"/>
                                                                                                                    <w:bottom w:val="none" w:sz="0" w:space="0" w:color="auto"/>
                                                                                                                    <w:right w:val="none" w:sz="0" w:space="0" w:color="auto"/>
                                                                                                                  </w:divBdr>
                                                                                                                </w:div>
                                                                                                                <w:div w:id="1619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7788">
                                                                                                          <w:marLeft w:val="0"/>
                                                                                                          <w:marRight w:val="0"/>
                                                                                                          <w:marTop w:val="0"/>
                                                                                                          <w:marBottom w:val="0"/>
                                                                                                          <w:divBdr>
                                                                                                            <w:top w:val="none" w:sz="0" w:space="0" w:color="auto"/>
                                                                                                            <w:left w:val="none" w:sz="0" w:space="0" w:color="auto"/>
                                                                                                            <w:bottom w:val="none" w:sz="0" w:space="0" w:color="auto"/>
                                                                                                            <w:right w:val="none" w:sz="0" w:space="0" w:color="auto"/>
                                                                                                          </w:divBdr>
                                                                                                          <w:divsChild>
                                                                                                            <w:div w:id="315575267">
                                                                                                              <w:marLeft w:val="0"/>
                                                                                                              <w:marRight w:val="0"/>
                                                                                                              <w:marTop w:val="0"/>
                                                                                                              <w:marBottom w:val="0"/>
                                                                                                              <w:divBdr>
                                                                                                                <w:top w:val="none" w:sz="0" w:space="0" w:color="auto"/>
                                                                                                                <w:left w:val="none" w:sz="0" w:space="0" w:color="auto"/>
                                                                                                                <w:bottom w:val="none" w:sz="0" w:space="0" w:color="auto"/>
                                                                                                                <w:right w:val="none" w:sz="0" w:space="0" w:color="auto"/>
                                                                                                              </w:divBdr>
                                                                                                              <w:divsChild>
                                                                                                                <w:div w:id="750660165">
                                                                                                                  <w:marLeft w:val="0"/>
                                                                                                                  <w:marRight w:val="0"/>
                                                                                                                  <w:marTop w:val="0"/>
                                                                                                                  <w:marBottom w:val="0"/>
                                                                                                                  <w:divBdr>
                                                                                                                    <w:top w:val="none" w:sz="0" w:space="0" w:color="auto"/>
                                                                                                                    <w:left w:val="none" w:sz="0" w:space="0" w:color="auto"/>
                                                                                                                    <w:bottom w:val="none" w:sz="0" w:space="0" w:color="auto"/>
                                                                                                                    <w:right w:val="none" w:sz="0" w:space="0" w:color="auto"/>
                                                                                                                  </w:divBdr>
                                                                                                                </w:div>
                                                                                                                <w:div w:id="436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1346">
                                                                                                          <w:marLeft w:val="0"/>
                                                                                                          <w:marRight w:val="0"/>
                                                                                                          <w:marTop w:val="0"/>
                                                                                                          <w:marBottom w:val="0"/>
                                                                                                          <w:divBdr>
                                                                                                            <w:top w:val="none" w:sz="0" w:space="0" w:color="auto"/>
                                                                                                            <w:left w:val="none" w:sz="0" w:space="0" w:color="auto"/>
                                                                                                            <w:bottom w:val="none" w:sz="0" w:space="0" w:color="auto"/>
                                                                                                            <w:right w:val="none" w:sz="0" w:space="0" w:color="auto"/>
                                                                                                          </w:divBdr>
                                                                                                          <w:divsChild>
                                                                                                            <w:div w:id="726300982">
                                                                                                              <w:marLeft w:val="0"/>
                                                                                                              <w:marRight w:val="0"/>
                                                                                                              <w:marTop w:val="0"/>
                                                                                                              <w:marBottom w:val="0"/>
                                                                                                              <w:divBdr>
                                                                                                                <w:top w:val="none" w:sz="0" w:space="0" w:color="auto"/>
                                                                                                                <w:left w:val="none" w:sz="0" w:space="0" w:color="auto"/>
                                                                                                                <w:bottom w:val="none" w:sz="0" w:space="0" w:color="auto"/>
                                                                                                                <w:right w:val="none" w:sz="0" w:space="0" w:color="auto"/>
                                                                                                              </w:divBdr>
                                                                                                              <w:divsChild>
                                                                                                                <w:div w:id="263075561">
                                                                                                                  <w:marLeft w:val="0"/>
                                                                                                                  <w:marRight w:val="0"/>
                                                                                                                  <w:marTop w:val="0"/>
                                                                                                                  <w:marBottom w:val="0"/>
                                                                                                                  <w:divBdr>
                                                                                                                    <w:top w:val="none" w:sz="0" w:space="0" w:color="auto"/>
                                                                                                                    <w:left w:val="none" w:sz="0" w:space="0" w:color="auto"/>
                                                                                                                    <w:bottom w:val="none" w:sz="0" w:space="0" w:color="auto"/>
                                                                                                                    <w:right w:val="none" w:sz="0" w:space="0" w:color="auto"/>
                                                                                                                  </w:divBdr>
                                                                                                                </w:div>
                                                                                                                <w:div w:id="1129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674">
                                                                                                          <w:marLeft w:val="0"/>
                                                                                                          <w:marRight w:val="0"/>
                                                                                                          <w:marTop w:val="0"/>
                                                                                                          <w:marBottom w:val="0"/>
                                                                                                          <w:divBdr>
                                                                                                            <w:top w:val="none" w:sz="0" w:space="0" w:color="auto"/>
                                                                                                            <w:left w:val="none" w:sz="0" w:space="0" w:color="auto"/>
                                                                                                            <w:bottom w:val="none" w:sz="0" w:space="0" w:color="auto"/>
                                                                                                            <w:right w:val="none" w:sz="0" w:space="0" w:color="auto"/>
                                                                                                          </w:divBdr>
                                                                                                          <w:divsChild>
                                                                                                            <w:div w:id="1416971766">
                                                                                                              <w:marLeft w:val="0"/>
                                                                                                              <w:marRight w:val="0"/>
                                                                                                              <w:marTop w:val="0"/>
                                                                                                              <w:marBottom w:val="0"/>
                                                                                                              <w:divBdr>
                                                                                                                <w:top w:val="none" w:sz="0" w:space="0" w:color="auto"/>
                                                                                                                <w:left w:val="none" w:sz="0" w:space="0" w:color="auto"/>
                                                                                                                <w:bottom w:val="none" w:sz="0" w:space="0" w:color="auto"/>
                                                                                                                <w:right w:val="none" w:sz="0" w:space="0" w:color="auto"/>
                                                                                                              </w:divBdr>
                                                                                                              <w:divsChild>
                                                                                                                <w:div w:id="1648699808">
                                                                                                                  <w:marLeft w:val="0"/>
                                                                                                                  <w:marRight w:val="0"/>
                                                                                                                  <w:marTop w:val="0"/>
                                                                                                                  <w:marBottom w:val="0"/>
                                                                                                                  <w:divBdr>
                                                                                                                    <w:top w:val="none" w:sz="0" w:space="0" w:color="auto"/>
                                                                                                                    <w:left w:val="none" w:sz="0" w:space="0" w:color="auto"/>
                                                                                                                    <w:bottom w:val="none" w:sz="0" w:space="0" w:color="auto"/>
                                                                                                                    <w:right w:val="none" w:sz="0" w:space="0" w:color="auto"/>
                                                                                                                  </w:divBdr>
                                                                                                                </w:div>
                                                                                                                <w:div w:id="5356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2101">
                                                                                                          <w:marLeft w:val="0"/>
                                                                                                          <w:marRight w:val="0"/>
                                                                                                          <w:marTop w:val="0"/>
                                                                                                          <w:marBottom w:val="0"/>
                                                                                                          <w:divBdr>
                                                                                                            <w:top w:val="none" w:sz="0" w:space="0" w:color="auto"/>
                                                                                                            <w:left w:val="none" w:sz="0" w:space="0" w:color="auto"/>
                                                                                                            <w:bottom w:val="none" w:sz="0" w:space="0" w:color="auto"/>
                                                                                                            <w:right w:val="none" w:sz="0" w:space="0" w:color="auto"/>
                                                                                                          </w:divBdr>
                                                                                                          <w:divsChild>
                                                                                                            <w:div w:id="629894508">
                                                                                                              <w:marLeft w:val="0"/>
                                                                                                              <w:marRight w:val="0"/>
                                                                                                              <w:marTop w:val="0"/>
                                                                                                              <w:marBottom w:val="0"/>
                                                                                                              <w:divBdr>
                                                                                                                <w:top w:val="none" w:sz="0" w:space="0" w:color="auto"/>
                                                                                                                <w:left w:val="none" w:sz="0" w:space="0" w:color="auto"/>
                                                                                                                <w:bottom w:val="none" w:sz="0" w:space="0" w:color="auto"/>
                                                                                                                <w:right w:val="none" w:sz="0" w:space="0" w:color="auto"/>
                                                                                                              </w:divBdr>
                                                                                                              <w:divsChild>
                                                                                                                <w:div w:id="1703093241">
                                                                                                                  <w:marLeft w:val="0"/>
                                                                                                                  <w:marRight w:val="0"/>
                                                                                                                  <w:marTop w:val="0"/>
                                                                                                                  <w:marBottom w:val="0"/>
                                                                                                                  <w:divBdr>
                                                                                                                    <w:top w:val="none" w:sz="0" w:space="0" w:color="auto"/>
                                                                                                                    <w:left w:val="none" w:sz="0" w:space="0" w:color="auto"/>
                                                                                                                    <w:bottom w:val="none" w:sz="0" w:space="0" w:color="auto"/>
                                                                                                                    <w:right w:val="none" w:sz="0" w:space="0" w:color="auto"/>
                                                                                                                  </w:divBdr>
                                                                                                                </w:div>
                                                                                                                <w:div w:id="18955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2332">
                                                                                                          <w:marLeft w:val="0"/>
                                                                                                          <w:marRight w:val="0"/>
                                                                                                          <w:marTop w:val="0"/>
                                                                                                          <w:marBottom w:val="0"/>
                                                                                                          <w:divBdr>
                                                                                                            <w:top w:val="none" w:sz="0" w:space="0" w:color="auto"/>
                                                                                                            <w:left w:val="none" w:sz="0" w:space="0" w:color="auto"/>
                                                                                                            <w:bottom w:val="none" w:sz="0" w:space="0" w:color="auto"/>
                                                                                                            <w:right w:val="none" w:sz="0" w:space="0" w:color="auto"/>
                                                                                                          </w:divBdr>
                                                                                                          <w:divsChild>
                                                                                                            <w:div w:id="1679379521">
                                                                                                              <w:marLeft w:val="0"/>
                                                                                                              <w:marRight w:val="0"/>
                                                                                                              <w:marTop w:val="0"/>
                                                                                                              <w:marBottom w:val="0"/>
                                                                                                              <w:divBdr>
                                                                                                                <w:top w:val="none" w:sz="0" w:space="0" w:color="auto"/>
                                                                                                                <w:left w:val="none" w:sz="0" w:space="0" w:color="auto"/>
                                                                                                                <w:bottom w:val="none" w:sz="0" w:space="0" w:color="auto"/>
                                                                                                                <w:right w:val="none" w:sz="0" w:space="0" w:color="auto"/>
                                                                                                              </w:divBdr>
                                                                                                              <w:divsChild>
                                                                                                                <w:div w:id="173419002">
                                                                                                                  <w:marLeft w:val="0"/>
                                                                                                                  <w:marRight w:val="0"/>
                                                                                                                  <w:marTop w:val="0"/>
                                                                                                                  <w:marBottom w:val="0"/>
                                                                                                                  <w:divBdr>
                                                                                                                    <w:top w:val="none" w:sz="0" w:space="0" w:color="auto"/>
                                                                                                                    <w:left w:val="none" w:sz="0" w:space="0" w:color="auto"/>
                                                                                                                    <w:bottom w:val="none" w:sz="0" w:space="0" w:color="auto"/>
                                                                                                                    <w:right w:val="none" w:sz="0" w:space="0" w:color="auto"/>
                                                                                                                  </w:divBdr>
                                                                                                                </w:div>
                                                                                                                <w:div w:id="15349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4388">
                                                                                                          <w:marLeft w:val="0"/>
                                                                                                          <w:marRight w:val="0"/>
                                                                                                          <w:marTop w:val="0"/>
                                                                                                          <w:marBottom w:val="0"/>
                                                                                                          <w:divBdr>
                                                                                                            <w:top w:val="none" w:sz="0" w:space="0" w:color="auto"/>
                                                                                                            <w:left w:val="none" w:sz="0" w:space="0" w:color="auto"/>
                                                                                                            <w:bottom w:val="none" w:sz="0" w:space="0" w:color="auto"/>
                                                                                                            <w:right w:val="none" w:sz="0" w:space="0" w:color="auto"/>
                                                                                                          </w:divBdr>
                                                                                                          <w:divsChild>
                                                                                                            <w:div w:id="532350356">
                                                                                                              <w:marLeft w:val="0"/>
                                                                                                              <w:marRight w:val="0"/>
                                                                                                              <w:marTop w:val="0"/>
                                                                                                              <w:marBottom w:val="0"/>
                                                                                                              <w:divBdr>
                                                                                                                <w:top w:val="none" w:sz="0" w:space="0" w:color="auto"/>
                                                                                                                <w:left w:val="none" w:sz="0" w:space="0" w:color="auto"/>
                                                                                                                <w:bottom w:val="none" w:sz="0" w:space="0" w:color="auto"/>
                                                                                                                <w:right w:val="none" w:sz="0" w:space="0" w:color="auto"/>
                                                                                                              </w:divBdr>
                                                                                                              <w:divsChild>
                                                                                                                <w:div w:id="924220869">
                                                                                                                  <w:marLeft w:val="0"/>
                                                                                                                  <w:marRight w:val="0"/>
                                                                                                                  <w:marTop w:val="0"/>
                                                                                                                  <w:marBottom w:val="0"/>
                                                                                                                  <w:divBdr>
                                                                                                                    <w:top w:val="none" w:sz="0" w:space="0" w:color="auto"/>
                                                                                                                    <w:left w:val="none" w:sz="0" w:space="0" w:color="auto"/>
                                                                                                                    <w:bottom w:val="none" w:sz="0" w:space="0" w:color="auto"/>
                                                                                                                    <w:right w:val="none" w:sz="0" w:space="0" w:color="auto"/>
                                                                                                                  </w:divBdr>
                                                                                                                </w:div>
                                                                                                                <w:div w:id="2966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2580">
                                                                                                          <w:marLeft w:val="0"/>
                                                                                                          <w:marRight w:val="0"/>
                                                                                                          <w:marTop w:val="0"/>
                                                                                                          <w:marBottom w:val="0"/>
                                                                                                          <w:divBdr>
                                                                                                            <w:top w:val="none" w:sz="0" w:space="0" w:color="auto"/>
                                                                                                            <w:left w:val="none" w:sz="0" w:space="0" w:color="auto"/>
                                                                                                            <w:bottom w:val="none" w:sz="0" w:space="0" w:color="auto"/>
                                                                                                            <w:right w:val="none" w:sz="0" w:space="0" w:color="auto"/>
                                                                                                          </w:divBdr>
                                                                                                          <w:divsChild>
                                                                                                            <w:div w:id="1620600046">
                                                                                                              <w:marLeft w:val="0"/>
                                                                                                              <w:marRight w:val="0"/>
                                                                                                              <w:marTop w:val="0"/>
                                                                                                              <w:marBottom w:val="0"/>
                                                                                                              <w:divBdr>
                                                                                                                <w:top w:val="none" w:sz="0" w:space="0" w:color="auto"/>
                                                                                                                <w:left w:val="none" w:sz="0" w:space="0" w:color="auto"/>
                                                                                                                <w:bottom w:val="none" w:sz="0" w:space="0" w:color="auto"/>
                                                                                                                <w:right w:val="none" w:sz="0" w:space="0" w:color="auto"/>
                                                                                                              </w:divBdr>
                                                                                                              <w:divsChild>
                                                                                                                <w:div w:id="332342715">
                                                                                                                  <w:marLeft w:val="0"/>
                                                                                                                  <w:marRight w:val="0"/>
                                                                                                                  <w:marTop w:val="0"/>
                                                                                                                  <w:marBottom w:val="0"/>
                                                                                                                  <w:divBdr>
                                                                                                                    <w:top w:val="none" w:sz="0" w:space="0" w:color="auto"/>
                                                                                                                    <w:left w:val="none" w:sz="0" w:space="0" w:color="auto"/>
                                                                                                                    <w:bottom w:val="none" w:sz="0" w:space="0" w:color="auto"/>
                                                                                                                    <w:right w:val="none" w:sz="0" w:space="0" w:color="auto"/>
                                                                                                                  </w:divBdr>
                                                                                                                </w:div>
                                                                                                                <w:div w:id="1293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4315">
                                                                                                          <w:marLeft w:val="0"/>
                                                                                                          <w:marRight w:val="0"/>
                                                                                                          <w:marTop w:val="0"/>
                                                                                                          <w:marBottom w:val="0"/>
                                                                                                          <w:divBdr>
                                                                                                            <w:top w:val="none" w:sz="0" w:space="0" w:color="auto"/>
                                                                                                            <w:left w:val="none" w:sz="0" w:space="0" w:color="auto"/>
                                                                                                            <w:bottom w:val="none" w:sz="0" w:space="0" w:color="auto"/>
                                                                                                            <w:right w:val="none" w:sz="0" w:space="0" w:color="auto"/>
                                                                                                          </w:divBdr>
                                                                                                          <w:divsChild>
                                                                                                            <w:div w:id="822237994">
                                                                                                              <w:marLeft w:val="0"/>
                                                                                                              <w:marRight w:val="0"/>
                                                                                                              <w:marTop w:val="0"/>
                                                                                                              <w:marBottom w:val="0"/>
                                                                                                              <w:divBdr>
                                                                                                                <w:top w:val="none" w:sz="0" w:space="0" w:color="auto"/>
                                                                                                                <w:left w:val="none" w:sz="0" w:space="0" w:color="auto"/>
                                                                                                                <w:bottom w:val="none" w:sz="0" w:space="0" w:color="auto"/>
                                                                                                                <w:right w:val="none" w:sz="0" w:space="0" w:color="auto"/>
                                                                                                              </w:divBdr>
                                                                                                              <w:divsChild>
                                                                                                                <w:div w:id="839001269">
                                                                                                                  <w:marLeft w:val="0"/>
                                                                                                                  <w:marRight w:val="0"/>
                                                                                                                  <w:marTop w:val="0"/>
                                                                                                                  <w:marBottom w:val="0"/>
                                                                                                                  <w:divBdr>
                                                                                                                    <w:top w:val="none" w:sz="0" w:space="0" w:color="auto"/>
                                                                                                                    <w:left w:val="none" w:sz="0" w:space="0" w:color="auto"/>
                                                                                                                    <w:bottom w:val="none" w:sz="0" w:space="0" w:color="auto"/>
                                                                                                                    <w:right w:val="none" w:sz="0" w:space="0" w:color="auto"/>
                                                                                                                  </w:divBdr>
                                                                                                                </w:div>
                                                                                                                <w:div w:id="396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2662">
                                                                                                          <w:marLeft w:val="0"/>
                                                                                                          <w:marRight w:val="0"/>
                                                                                                          <w:marTop w:val="0"/>
                                                                                                          <w:marBottom w:val="0"/>
                                                                                                          <w:divBdr>
                                                                                                            <w:top w:val="none" w:sz="0" w:space="0" w:color="auto"/>
                                                                                                            <w:left w:val="none" w:sz="0" w:space="0" w:color="auto"/>
                                                                                                            <w:bottom w:val="none" w:sz="0" w:space="0" w:color="auto"/>
                                                                                                            <w:right w:val="none" w:sz="0" w:space="0" w:color="auto"/>
                                                                                                          </w:divBdr>
                                                                                                          <w:divsChild>
                                                                                                            <w:div w:id="752967277">
                                                                                                              <w:marLeft w:val="0"/>
                                                                                                              <w:marRight w:val="0"/>
                                                                                                              <w:marTop w:val="0"/>
                                                                                                              <w:marBottom w:val="0"/>
                                                                                                              <w:divBdr>
                                                                                                                <w:top w:val="none" w:sz="0" w:space="0" w:color="auto"/>
                                                                                                                <w:left w:val="none" w:sz="0" w:space="0" w:color="auto"/>
                                                                                                                <w:bottom w:val="none" w:sz="0" w:space="0" w:color="auto"/>
                                                                                                                <w:right w:val="none" w:sz="0" w:space="0" w:color="auto"/>
                                                                                                              </w:divBdr>
                                                                                                              <w:divsChild>
                                                                                                                <w:div w:id="229539767">
                                                                                                                  <w:marLeft w:val="0"/>
                                                                                                                  <w:marRight w:val="0"/>
                                                                                                                  <w:marTop w:val="0"/>
                                                                                                                  <w:marBottom w:val="0"/>
                                                                                                                  <w:divBdr>
                                                                                                                    <w:top w:val="none" w:sz="0" w:space="0" w:color="auto"/>
                                                                                                                    <w:left w:val="none" w:sz="0" w:space="0" w:color="auto"/>
                                                                                                                    <w:bottom w:val="none" w:sz="0" w:space="0" w:color="auto"/>
                                                                                                                    <w:right w:val="none" w:sz="0" w:space="0" w:color="auto"/>
                                                                                                                  </w:divBdr>
                                                                                                                </w:div>
                                                                                                                <w:div w:id="17945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6558">
                                                                                                          <w:marLeft w:val="0"/>
                                                                                                          <w:marRight w:val="0"/>
                                                                                                          <w:marTop w:val="0"/>
                                                                                                          <w:marBottom w:val="0"/>
                                                                                                          <w:divBdr>
                                                                                                            <w:top w:val="none" w:sz="0" w:space="0" w:color="auto"/>
                                                                                                            <w:left w:val="none" w:sz="0" w:space="0" w:color="auto"/>
                                                                                                            <w:bottom w:val="none" w:sz="0" w:space="0" w:color="auto"/>
                                                                                                            <w:right w:val="none" w:sz="0" w:space="0" w:color="auto"/>
                                                                                                          </w:divBdr>
                                                                                                          <w:divsChild>
                                                                                                            <w:div w:id="1329094134">
                                                                                                              <w:marLeft w:val="0"/>
                                                                                                              <w:marRight w:val="0"/>
                                                                                                              <w:marTop w:val="0"/>
                                                                                                              <w:marBottom w:val="0"/>
                                                                                                              <w:divBdr>
                                                                                                                <w:top w:val="none" w:sz="0" w:space="0" w:color="auto"/>
                                                                                                                <w:left w:val="none" w:sz="0" w:space="0" w:color="auto"/>
                                                                                                                <w:bottom w:val="none" w:sz="0" w:space="0" w:color="auto"/>
                                                                                                                <w:right w:val="none" w:sz="0" w:space="0" w:color="auto"/>
                                                                                                              </w:divBdr>
                                                                                                              <w:divsChild>
                                                                                                                <w:div w:id="119541235">
                                                                                                                  <w:marLeft w:val="0"/>
                                                                                                                  <w:marRight w:val="0"/>
                                                                                                                  <w:marTop w:val="0"/>
                                                                                                                  <w:marBottom w:val="0"/>
                                                                                                                  <w:divBdr>
                                                                                                                    <w:top w:val="none" w:sz="0" w:space="0" w:color="auto"/>
                                                                                                                    <w:left w:val="none" w:sz="0" w:space="0" w:color="auto"/>
                                                                                                                    <w:bottom w:val="none" w:sz="0" w:space="0" w:color="auto"/>
                                                                                                                    <w:right w:val="none" w:sz="0" w:space="0" w:color="auto"/>
                                                                                                                  </w:divBdr>
                                                                                                                </w:div>
                                                                                                                <w:div w:id="345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6062">
                                                                                                          <w:marLeft w:val="0"/>
                                                                                                          <w:marRight w:val="0"/>
                                                                                                          <w:marTop w:val="0"/>
                                                                                                          <w:marBottom w:val="0"/>
                                                                                                          <w:divBdr>
                                                                                                            <w:top w:val="none" w:sz="0" w:space="0" w:color="auto"/>
                                                                                                            <w:left w:val="none" w:sz="0" w:space="0" w:color="auto"/>
                                                                                                            <w:bottom w:val="none" w:sz="0" w:space="0" w:color="auto"/>
                                                                                                            <w:right w:val="none" w:sz="0" w:space="0" w:color="auto"/>
                                                                                                          </w:divBdr>
                                                                                                          <w:divsChild>
                                                                                                            <w:div w:id="1991054235">
                                                                                                              <w:marLeft w:val="0"/>
                                                                                                              <w:marRight w:val="0"/>
                                                                                                              <w:marTop w:val="0"/>
                                                                                                              <w:marBottom w:val="0"/>
                                                                                                              <w:divBdr>
                                                                                                                <w:top w:val="none" w:sz="0" w:space="0" w:color="auto"/>
                                                                                                                <w:left w:val="none" w:sz="0" w:space="0" w:color="auto"/>
                                                                                                                <w:bottom w:val="none" w:sz="0" w:space="0" w:color="auto"/>
                                                                                                                <w:right w:val="none" w:sz="0" w:space="0" w:color="auto"/>
                                                                                                              </w:divBdr>
                                                                                                              <w:divsChild>
                                                                                                                <w:div w:id="1038357982">
                                                                                                                  <w:marLeft w:val="0"/>
                                                                                                                  <w:marRight w:val="0"/>
                                                                                                                  <w:marTop w:val="0"/>
                                                                                                                  <w:marBottom w:val="0"/>
                                                                                                                  <w:divBdr>
                                                                                                                    <w:top w:val="none" w:sz="0" w:space="0" w:color="auto"/>
                                                                                                                    <w:left w:val="none" w:sz="0" w:space="0" w:color="auto"/>
                                                                                                                    <w:bottom w:val="none" w:sz="0" w:space="0" w:color="auto"/>
                                                                                                                    <w:right w:val="none" w:sz="0" w:space="0" w:color="auto"/>
                                                                                                                  </w:divBdr>
                                                                                                                </w:div>
                                                                                                                <w:div w:id="13975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0952">
                                                                                                          <w:marLeft w:val="0"/>
                                                                                                          <w:marRight w:val="0"/>
                                                                                                          <w:marTop w:val="0"/>
                                                                                                          <w:marBottom w:val="0"/>
                                                                                                          <w:divBdr>
                                                                                                            <w:top w:val="none" w:sz="0" w:space="0" w:color="auto"/>
                                                                                                            <w:left w:val="none" w:sz="0" w:space="0" w:color="auto"/>
                                                                                                            <w:bottom w:val="none" w:sz="0" w:space="0" w:color="auto"/>
                                                                                                            <w:right w:val="none" w:sz="0" w:space="0" w:color="auto"/>
                                                                                                          </w:divBdr>
                                                                                                          <w:divsChild>
                                                                                                            <w:div w:id="679158317">
                                                                                                              <w:marLeft w:val="0"/>
                                                                                                              <w:marRight w:val="0"/>
                                                                                                              <w:marTop w:val="0"/>
                                                                                                              <w:marBottom w:val="0"/>
                                                                                                              <w:divBdr>
                                                                                                                <w:top w:val="none" w:sz="0" w:space="0" w:color="auto"/>
                                                                                                                <w:left w:val="none" w:sz="0" w:space="0" w:color="auto"/>
                                                                                                                <w:bottom w:val="none" w:sz="0" w:space="0" w:color="auto"/>
                                                                                                                <w:right w:val="none" w:sz="0" w:space="0" w:color="auto"/>
                                                                                                              </w:divBdr>
                                                                                                              <w:divsChild>
                                                                                                                <w:div w:id="1878541397">
                                                                                                                  <w:marLeft w:val="0"/>
                                                                                                                  <w:marRight w:val="0"/>
                                                                                                                  <w:marTop w:val="0"/>
                                                                                                                  <w:marBottom w:val="0"/>
                                                                                                                  <w:divBdr>
                                                                                                                    <w:top w:val="none" w:sz="0" w:space="0" w:color="auto"/>
                                                                                                                    <w:left w:val="none" w:sz="0" w:space="0" w:color="auto"/>
                                                                                                                    <w:bottom w:val="none" w:sz="0" w:space="0" w:color="auto"/>
                                                                                                                    <w:right w:val="none" w:sz="0" w:space="0" w:color="auto"/>
                                                                                                                  </w:divBdr>
                                                                                                                </w:div>
                                                                                                                <w:div w:id="18738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00235">
                                                                                                          <w:marLeft w:val="0"/>
                                                                                                          <w:marRight w:val="0"/>
                                                                                                          <w:marTop w:val="0"/>
                                                                                                          <w:marBottom w:val="0"/>
                                                                                                          <w:divBdr>
                                                                                                            <w:top w:val="none" w:sz="0" w:space="0" w:color="auto"/>
                                                                                                            <w:left w:val="none" w:sz="0" w:space="0" w:color="auto"/>
                                                                                                            <w:bottom w:val="none" w:sz="0" w:space="0" w:color="auto"/>
                                                                                                            <w:right w:val="none" w:sz="0" w:space="0" w:color="auto"/>
                                                                                                          </w:divBdr>
                                                                                                          <w:divsChild>
                                                                                                            <w:div w:id="782068520">
                                                                                                              <w:marLeft w:val="0"/>
                                                                                                              <w:marRight w:val="0"/>
                                                                                                              <w:marTop w:val="0"/>
                                                                                                              <w:marBottom w:val="0"/>
                                                                                                              <w:divBdr>
                                                                                                                <w:top w:val="none" w:sz="0" w:space="0" w:color="auto"/>
                                                                                                                <w:left w:val="none" w:sz="0" w:space="0" w:color="auto"/>
                                                                                                                <w:bottom w:val="none" w:sz="0" w:space="0" w:color="auto"/>
                                                                                                                <w:right w:val="none" w:sz="0" w:space="0" w:color="auto"/>
                                                                                                              </w:divBdr>
                                                                                                              <w:divsChild>
                                                                                                                <w:div w:id="1900702399">
                                                                                                                  <w:marLeft w:val="0"/>
                                                                                                                  <w:marRight w:val="0"/>
                                                                                                                  <w:marTop w:val="0"/>
                                                                                                                  <w:marBottom w:val="0"/>
                                                                                                                  <w:divBdr>
                                                                                                                    <w:top w:val="none" w:sz="0" w:space="0" w:color="auto"/>
                                                                                                                    <w:left w:val="none" w:sz="0" w:space="0" w:color="auto"/>
                                                                                                                    <w:bottom w:val="none" w:sz="0" w:space="0" w:color="auto"/>
                                                                                                                    <w:right w:val="none" w:sz="0" w:space="0" w:color="auto"/>
                                                                                                                  </w:divBdr>
                                                                                                                </w:div>
                                                                                                                <w:div w:id="19715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5970">
                                                                                                      <w:marLeft w:val="0"/>
                                                                                                      <w:marRight w:val="0"/>
                                                                                                      <w:marTop w:val="0"/>
                                                                                                      <w:marBottom w:val="0"/>
                                                                                                      <w:divBdr>
                                                                                                        <w:top w:val="none" w:sz="0" w:space="0" w:color="auto"/>
                                                                                                        <w:left w:val="none" w:sz="0" w:space="0" w:color="auto"/>
                                                                                                        <w:bottom w:val="none" w:sz="0" w:space="0" w:color="auto"/>
                                                                                                        <w:right w:val="none" w:sz="0" w:space="0" w:color="auto"/>
                                                                                                      </w:divBdr>
                                                                                                    </w:div>
                                                                                                    <w:div w:id="781417152">
                                                                                                      <w:marLeft w:val="0"/>
                                                                                                      <w:marRight w:val="0"/>
                                                                                                      <w:marTop w:val="0"/>
                                                                                                      <w:marBottom w:val="0"/>
                                                                                                      <w:divBdr>
                                                                                                        <w:top w:val="none" w:sz="0" w:space="0" w:color="auto"/>
                                                                                                        <w:left w:val="none" w:sz="0" w:space="0" w:color="auto"/>
                                                                                                        <w:bottom w:val="none" w:sz="0" w:space="0" w:color="auto"/>
                                                                                                        <w:right w:val="none" w:sz="0" w:space="0" w:color="auto"/>
                                                                                                      </w:divBdr>
                                                                                                    </w:div>
                                                                                                    <w:div w:id="1115363478">
                                                                                                      <w:marLeft w:val="0"/>
                                                                                                      <w:marRight w:val="0"/>
                                                                                                      <w:marTop w:val="0"/>
                                                                                                      <w:marBottom w:val="0"/>
                                                                                                      <w:divBdr>
                                                                                                        <w:top w:val="none" w:sz="0" w:space="0" w:color="auto"/>
                                                                                                        <w:left w:val="none" w:sz="0" w:space="0" w:color="auto"/>
                                                                                                        <w:bottom w:val="none" w:sz="0" w:space="0" w:color="auto"/>
                                                                                                        <w:right w:val="none" w:sz="0" w:space="0" w:color="auto"/>
                                                                                                      </w:divBdr>
                                                                                                    </w:div>
                                                                                                    <w:div w:id="106393084">
                                                                                                      <w:marLeft w:val="0"/>
                                                                                                      <w:marRight w:val="0"/>
                                                                                                      <w:marTop w:val="0"/>
                                                                                                      <w:marBottom w:val="0"/>
                                                                                                      <w:divBdr>
                                                                                                        <w:top w:val="none" w:sz="0" w:space="0" w:color="auto"/>
                                                                                                        <w:left w:val="none" w:sz="0" w:space="0" w:color="auto"/>
                                                                                                        <w:bottom w:val="none" w:sz="0" w:space="0" w:color="auto"/>
                                                                                                        <w:right w:val="none" w:sz="0" w:space="0" w:color="auto"/>
                                                                                                      </w:divBdr>
                                                                                                      <w:divsChild>
                                                                                                        <w:div w:id="9983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155951">
      <w:bodyDiv w:val="1"/>
      <w:marLeft w:val="0"/>
      <w:marRight w:val="0"/>
      <w:marTop w:val="0"/>
      <w:marBottom w:val="0"/>
      <w:divBdr>
        <w:top w:val="none" w:sz="0" w:space="0" w:color="auto"/>
        <w:left w:val="none" w:sz="0" w:space="0" w:color="auto"/>
        <w:bottom w:val="none" w:sz="0" w:space="0" w:color="auto"/>
        <w:right w:val="none" w:sz="0" w:space="0" w:color="auto"/>
      </w:divBdr>
    </w:div>
    <w:div w:id="1602833440">
      <w:bodyDiv w:val="1"/>
      <w:marLeft w:val="0"/>
      <w:marRight w:val="0"/>
      <w:marTop w:val="0"/>
      <w:marBottom w:val="0"/>
      <w:divBdr>
        <w:top w:val="none" w:sz="0" w:space="0" w:color="auto"/>
        <w:left w:val="none" w:sz="0" w:space="0" w:color="auto"/>
        <w:bottom w:val="none" w:sz="0" w:space="0" w:color="auto"/>
        <w:right w:val="none" w:sz="0" w:space="0" w:color="auto"/>
      </w:divBdr>
    </w:div>
    <w:div w:id="1614090418">
      <w:bodyDiv w:val="1"/>
      <w:marLeft w:val="0"/>
      <w:marRight w:val="0"/>
      <w:marTop w:val="0"/>
      <w:marBottom w:val="0"/>
      <w:divBdr>
        <w:top w:val="none" w:sz="0" w:space="0" w:color="auto"/>
        <w:left w:val="none" w:sz="0" w:space="0" w:color="auto"/>
        <w:bottom w:val="none" w:sz="0" w:space="0" w:color="auto"/>
        <w:right w:val="none" w:sz="0" w:space="0" w:color="auto"/>
      </w:divBdr>
    </w:div>
    <w:div w:id="1622031501">
      <w:bodyDiv w:val="1"/>
      <w:marLeft w:val="0"/>
      <w:marRight w:val="0"/>
      <w:marTop w:val="0"/>
      <w:marBottom w:val="0"/>
      <w:divBdr>
        <w:top w:val="none" w:sz="0" w:space="0" w:color="auto"/>
        <w:left w:val="none" w:sz="0" w:space="0" w:color="auto"/>
        <w:bottom w:val="none" w:sz="0" w:space="0" w:color="auto"/>
        <w:right w:val="none" w:sz="0" w:space="0" w:color="auto"/>
      </w:divBdr>
    </w:div>
    <w:div w:id="1635482057">
      <w:bodyDiv w:val="1"/>
      <w:marLeft w:val="0"/>
      <w:marRight w:val="0"/>
      <w:marTop w:val="0"/>
      <w:marBottom w:val="0"/>
      <w:divBdr>
        <w:top w:val="none" w:sz="0" w:space="0" w:color="auto"/>
        <w:left w:val="none" w:sz="0" w:space="0" w:color="auto"/>
        <w:bottom w:val="none" w:sz="0" w:space="0" w:color="auto"/>
        <w:right w:val="none" w:sz="0" w:space="0" w:color="auto"/>
      </w:divBdr>
    </w:div>
    <w:div w:id="1663893637">
      <w:bodyDiv w:val="1"/>
      <w:marLeft w:val="0"/>
      <w:marRight w:val="0"/>
      <w:marTop w:val="0"/>
      <w:marBottom w:val="0"/>
      <w:divBdr>
        <w:top w:val="none" w:sz="0" w:space="0" w:color="auto"/>
        <w:left w:val="none" w:sz="0" w:space="0" w:color="auto"/>
        <w:bottom w:val="none" w:sz="0" w:space="0" w:color="auto"/>
        <w:right w:val="none" w:sz="0" w:space="0" w:color="auto"/>
      </w:divBdr>
    </w:div>
    <w:div w:id="1666739442">
      <w:bodyDiv w:val="1"/>
      <w:marLeft w:val="0"/>
      <w:marRight w:val="0"/>
      <w:marTop w:val="0"/>
      <w:marBottom w:val="0"/>
      <w:divBdr>
        <w:top w:val="none" w:sz="0" w:space="0" w:color="auto"/>
        <w:left w:val="none" w:sz="0" w:space="0" w:color="auto"/>
        <w:bottom w:val="none" w:sz="0" w:space="0" w:color="auto"/>
        <w:right w:val="none" w:sz="0" w:space="0" w:color="auto"/>
      </w:divBdr>
    </w:div>
    <w:div w:id="1690259985">
      <w:bodyDiv w:val="1"/>
      <w:marLeft w:val="0"/>
      <w:marRight w:val="0"/>
      <w:marTop w:val="0"/>
      <w:marBottom w:val="0"/>
      <w:divBdr>
        <w:top w:val="none" w:sz="0" w:space="0" w:color="auto"/>
        <w:left w:val="none" w:sz="0" w:space="0" w:color="auto"/>
        <w:bottom w:val="none" w:sz="0" w:space="0" w:color="auto"/>
        <w:right w:val="none" w:sz="0" w:space="0" w:color="auto"/>
      </w:divBdr>
    </w:div>
    <w:div w:id="1690644069">
      <w:bodyDiv w:val="1"/>
      <w:marLeft w:val="0"/>
      <w:marRight w:val="0"/>
      <w:marTop w:val="0"/>
      <w:marBottom w:val="0"/>
      <w:divBdr>
        <w:top w:val="none" w:sz="0" w:space="0" w:color="auto"/>
        <w:left w:val="none" w:sz="0" w:space="0" w:color="auto"/>
        <w:bottom w:val="none" w:sz="0" w:space="0" w:color="auto"/>
        <w:right w:val="none" w:sz="0" w:space="0" w:color="auto"/>
      </w:divBdr>
    </w:div>
    <w:div w:id="1699623635">
      <w:bodyDiv w:val="1"/>
      <w:marLeft w:val="0"/>
      <w:marRight w:val="0"/>
      <w:marTop w:val="0"/>
      <w:marBottom w:val="0"/>
      <w:divBdr>
        <w:top w:val="none" w:sz="0" w:space="0" w:color="auto"/>
        <w:left w:val="none" w:sz="0" w:space="0" w:color="auto"/>
        <w:bottom w:val="none" w:sz="0" w:space="0" w:color="auto"/>
        <w:right w:val="none" w:sz="0" w:space="0" w:color="auto"/>
      </w:divBdr>
    </w:div>
    <w:div w:id="1708410285">
      <w:bodyDiv w:val="1"/>
      <w:marLeft w:val="0"/>
      <w:marRight w:val="0"/>
      <w:marTop w:val="0"/>
      <w:marBottom w:val="0"/>
      <w:divBdr>
        <w:top w:val="none" w:sz="0" w:space="0" w:color="auto"/>
        <w:left w:val="none" w:sz="0" w:space="0" w:color="auto"/>
        <w:bottom w:val="none" w:sz="0" w:space="0" w:color="auto"/>
        <w:right w:val="none" w:sz="0" w:space="0" w:color="auto"/>
      </w:divBdr>
    </w:div>
    <w:div w:id="1708748928">
      <w:bodyDiv w:val="1"/>
      <w:marLeft w:val="0"/>
      <w:marRight w:val="0"/>
      <w:marTop w:val="0"/>
      <w:marBottom w:val="0"/>
      <w:divBdr>
        <w:top w:val="none" w:sz="0" w:space="0" w:color="auto"/>
        <w:left w:val="none" w:sz="0" w:space="0" w:color="auto"/>
        <w:bottom w:val="none" w:sz="0" w:space="0" w:color="auto"/>
        <w:right w:val="none" w:sz="0" w:space="0" w:color="auto"/>
      </w:divBdr>
    </w:div>
    <w:div w:id="1710915272">
      <w:bodyDiv w:val="1"/>
      <w:marLeft w:val="0"/>
      <w:marRight w:val="0"/>
      <w:marTop w:val="0"/>
      <w:marBottom w:val="0"/>
      <w:divBdr>
        <w:top w:val="none" w:sz="0" w:space="0" w:color="auto"/>
        <w:left w:val="none" w:sz="0" w:space="0" w:color="auto"/>
        <w:bottom w:val="none" w:sz="0" w:space="0" w:color="auto"/>
        <w:right w:val="none" w:sz="0" w:space="0" w:color="auto"/>
      </w:divBdr>
    </w:div>
    <w:div w:id="1711222630">
      <w:bodyDiv w:val="1"/>
      <w:marLeft w:val="0"/>
      <w:marRight w:val="0"/>
      <w:marTop w:val="0"/>
      <w:marBottom w:val="0"/>
      <w:divBdr>
        <w:top w:val="none" w:sz="0" w:space="0" w:color="auto"/>
        <w:left w:val="none" w:sz="0" w:space="0" w:color="auto"/>
        <w:bottom w:val="none" w:sz="0" w:space="0" w:color="auto"/>
        <w:right w:val="none" w:sz="0" w:space="0" w:color="auto"/>
      </w:divBdr>
    </w:div>
    <w:div w:id="1720859232">
      <w:bodyDiv w:val="1"/>
      <w:marLeft w:val="0"/>
      <w:marRight w:val="0"/>
      <w:marTop w:val="0"/>
      <w:marBottom w:val="0"/>
      <w:divBdr>
        <w:top w:val="none" w:sz="0" w:space="0" w:color="auto"/>
        <w:left w:val="none" w:sz="0" w:space="0" w:color="auto"/>
        <w:bottom w:val="none" w:sz="0" w:space="0" w:color="auto"/>
        <w:right w:val="none" w:sz="0" w:space="0" w:color="auto"/>
      </w:divBdr>
      <w:divsChild>
        <w:div w:id="1044520498">
          <w:marLeft w:val="0"/>
          <w:marRight w:val="0"/>
          <w:marTop w:val="0"/>
          <w:marBottom w:val="0"/>
          <w:divBdr>
            <w:top w:val="none" w:sz="0" w:space="0" w:color="auto"/>
            <w:left w:val="none" w:sz="0" w:space="0" w:color="auto"/>
            <w:bottom w:val="none" w:sz="0" w:space="0" w:color="auto"/>
            <w:right w:val="none" w:sz="0" w:space="0" w:color="auto"/>
          </w:divBdr>
          <w:divsChild>
            <w:div w:id="1834443598">
              <w:marLeft w:val="0"/>
              <w:marRight w:val="0"/>
              <w:marTop w:val="0"/>
              <w:marBottom w:val="0"/>
              <w:divBdr>
                <w:top w:val="none" w:sz="0" w:space="0" w:color="auto"/>
                <w:left w:val="none" w:sz="0" w:space="0" w:color="auto"/>
                <w:bottom w:val="none" w:sz="0" w:space="0" w:color="auto"/>
                <w:right w:val="none" w:sz="0" w:space="0" w:color="auto"/>
              </w:divBdr>
              <w:divsChild>
                <w:div w:id="1394936999">
                  <w:marLeft w:val="0"/>
                  <w:marRight w:val="0"/>
                  <w:marTop w:val="0"/>
                  <w:marBottom w:val="480"/>
                  <w:divBdr>
                    <w:top w:val="none" w:sz="0" w:space="0" w:color="auto"/>
                    <w:left w:val="none" w:sz="0" w:space="0" w:color="auto"/>
                    <w:bottom w:val="none" w:sz="0" w:space="0" w:color="auto"/>
                    <w:right w:val="none" w:sz="0" w:space="0" w:color="auto"/>
                  </w:divBdr>
                  <w:divsChild>
                    <w:div w:id="883641930">
                      <w:marLeft w:val="0"/>
                      <w:marRight w:val="0"/>
                      <w:marTop w:val="0"/>
                      <w:marBottom w:val="120"/>
                      <w:divBdr>
                        <w:top w:val="none" w:sz="0" w:space="0" w:color="auto"/>
                        <w:left w:val="none" w:sz="0" w:space="0" w:color="auto"/>
                        <w:bottom w:val="none" w:sz="0" w:space="0" w:color="auto"/>
                        <w:right w:val="none" w:sz="0" w:space="0" w:color="auto"/>
                      </w:divBdr>
                      <w:divsChild>
                        <w:div w:id="377969445">
                          <w:marLeft w:val="0"/>
                          <w:marRight w:val="0"/>
                          <w:marTop w:val="0"/>
                          <w:marBottom w:val="72"/>
                          <w:divBdr>
                            <w:top w:val="none" w:sz="0" w:space="0" w:color="auto"/>
                            <w:left w:val="none" w:sz="0" w:space="0" w:color="auto"/>
                            <w:bottom w:val="none" w:sz="0" w:space="0" w:color="auto"/>
                            <w:right w:val="none" w:sz="0" w:space="0" w:color="auto"/>
                          </w:divBdr>
                        </w:div>
                      </w:divsChild>
                    </w:div>
                    <w:div w:id="328100752">
                      <w:marLeft w:val="0"/>
                      <w:marRight w:val="0"/>
                      <w:marTop w:val="0"/>
                      <w:marBottom w:val="48"/>
                      <w:divBdr>
                        <w:top w:val="none" w:sz="0" w:space="0" w:color="auto"/>
                        <w:left w:val="none" w:sz="0" w:space="0" w:color="auto"/>
                        <w:bottom w:val="none" w:sz="0" w:space="0" w:color="auto"/>
                        <w:right w:val="none" w:sz="0" w:space="0" w:color="auto"/>
                      </w:divBdr>
                    </w:div>
                    <w:div w:id="643433233">
                      <w:marLeft w:val="0"/>
                      <w:marRight w:val="0"/>
                      <w:marTop w:val="0"/>
                      <w:marBottom w:val="0"/>
                      <w:divBdr>
                        <w:top w:val="none" w:sz="0" w:space="0" w:color="auto"/>
                        <w:left w:val="none" w:sz="0" w:space="0" w:color="auto"/>
                        <w:bottom w:val="none" w:sz="0" w:space="0" w:color="auto"/>
                        <w:right w:val="none" w:sz="0" w:space="0" w:color="auto"/>
                      </w:divBdr>
                    </w:div>
                    <w:div w:id="453256477">
                      <w:marLeft w:val="0"/>
                      <w:marRight w:val="0"/>
                      <w:marTop w:val="0"/>
                      <w:marBottom w:val="180"/>
                      <w:divBdr>
                        <w:top w:val="none" w:sz="0" w:space="0" w:color="auto"/>
                        <w:left w:val="none" w:sz="0" w:space="0" w:color="auto"/>
                        <w:bottom w:val="none" w:sz="0" w:space="0" w:color="auto"/>
                        <w:right w:val="none" w:sz="0" w:space="0" w:color="auto"/>
                      </w:divBdr>
                    </w:div>
                    <w:div w:id="126239025">
                      <w:marLeft w:val="0"/>
                      <w:marRight w:val="0"/>
                      <w:marTop w:val="0"/>
                      <w:marBottom w:val="120"/>
                      <w:divBdr>
                        <w:top w:val="none" w:sz="0" w:space="0" w:color="auto"/>
                        <w:left w:val="none" w:sz="0" w:space="0" w:color="auto"/>
                        <w:bottom w:val="none" w:sz="0" w:space="0" w:color="auto"/>
                        <w:right w:val="none" w:sz="0" w:space="0" w:color="auto"/>
                      </w:divBdr>
                      <w:divsChild>
                        <w:div w:id="548108166">
                          <w:marLeft w:val="0"/>
                          <w:marRight w:val="0"/>
                          <w:marTop w:val="0"/>
                          <w:marBottom w:val="0"/>
                          <w:divBdr>
                            <w:top w:val="none" w:sz="0" w:space="0" w:color="auto"/>
                            <w:left w:val="none" w:sz="0" w:space="0" w:color="auto"/>
                            <w:bottom w:val="none" w:sz="0" w:space="0" w:color="auto"/>
                            <w:right w:val="none" w:sz="0" w:space="0" w:color="auto"/>
                          </w:divBdr>
                          <w:divsChild>
                            <w:div w:id="470876286">
                              <w:marLeft w:val="0"/>
                              <w:marRight w:val="0"/>
                              <w:marTop w:val="0"/>
                              <w:marBottom w:val="0"/>
                              <w:divBdr>
                                <w:top w:val="none" w:sz="0" w:space="0" w:color="auto"/>
                                <w:left w:val="none" w:sz="0" w:space="0" w:color="auto"/>
                                <w:bottom w:val="none" w:sz="0" w:space="0" w:color="auto"/>
                                <w:right w:val="none" w:sz="0" w:space="0" w:color="auto"/>
                              </w:divBdr>
                            </w:div>
                            <w:div w:id="2093508817">
                              <w:marLeft w:val="0"/>
                              <w:marRight w:val="0"/>
                              <w:marTop w:val="0"/>
                              <w:marBottom w:val="0"/>
                              <w:divBdr>
                                <w:top w:val="none" w:sz="0" w:space="0" w:color="auto"/>
                                <w:left w:val="none" w:sz="0" w:space="0" w:color="auto"/>
                                <w:bottom w:val="none" w:sz="0" w:space="0" w:color="auto"/>
                                <w:right w:val="none" w:sz="0" w:space="0" w:color="auto"/>
                              </w:divBdr>
                            </w:div>
                            <w:div w:id="1248880108">
                              <w:marLeft w:val="0"/>
                              <w:marRight w:val="0"/>
                              <w:marTop w:val="0"/>
                              <w:marBottom w:val="0"/>
                              <w:divBdr>
                                <w:top w:val="none" w:sz="0" w:space="0" w:color="auto"/>
                                <w:left w:val="none" w:sz="0" w:space="0" w:color="auto"/>
                                <w:bottom w:val="none" w:sz="0" w:space="0" w:color="auto"/>
                                <w:right w:val="none" w:sz="0" w:space="0" w:color="auto"/>
                              </w:divBdr>
                            </w:div>
                            <w:div w:id="891889492">
                              <w:marLeft w:val="0"/>
                              <w:marRight w:val="0"/>
                              <w:marTop w:val="0"/>
                              <w:marBottom w:val="0"/>
                              <w:divBdr>
                                <w:top w:val="none" w:sz="0" w:space="0" w:color="auto"/>
                                <w:left w:val="none" w:sz="0" w:space="0" w:color="auto"/>
                                <w:bottom w:val="none" w:sz="0" w:space="0" w:color="auto"/>
                                <w:right w:val="none" w:sz="0" w:space="0" w:color="auto"/>
                              </w:divBdr>
                            </w:div>
                            <w:div w:id="1738017560">
                              <w:marLeft w:val="0"/>
                              <w:marRight w:val="0"/>
                              <w:marTop w:val="0"/>
                              <w:marBottom w:val="0"/>
                              <w:divBdr>
                                <w:top w:val="none" w:sz="0" w:space="0" w:color="auto"/>
                                <w:left w:val="none" w:sz="0" w:space="0" w:color="auto"/>
                                <w:bottom w:val="none" w:sz="0" w:space="0" w:color="auto"/>
                                <w:right w:val="none" w:sz="0" w:space="0" w:color="auto"/>
                              </w:divBdr>
                            </w:div>
                            <w:div w:id="592130085">
                              <w:marLeft w:val="0"/>
                              <w:marRight w:val="0"/>
                              <w:marTop w:val="0"/>
                              <w:marBottom w:val="0"/>
                              <w:divBdr>
                                <w:top w:val="none" w:sz="0" w:space="0" w:color="auto"/>
                                <w:left w:val="none" w:sz="0" w:space="0" w:color="auto"/>
                                <w:bottom w:val="none" w:sz="0" w:space="0" w:color="auto"/>
                                <w:right w:val="none" w:sz="0" w:space="0" w:color="auto"/>
                              </w:divBdr>
                            </w:div>
                            <w:div w:id="73935579">
                              <w:marLeft w:val="0"/>
                              <w:marRight w:val="0"/>
                              <w:marTop w:val="0"/>
                              <w:marBottom w:val="0"/>
                              <w:divBdr>
                                <w:top w:val="none" w:sz="0" w:space="0" w:color="auto"/>
                                <w:left w:val="none" w:sz="0" w:space="0" w:color="auto"/>
                                <w:bottom w:val="none" w:sz="0" w:space="0" w:color="auto"/>
                                <w:right w:val="none" w:sz="0" w:space="0" w:color="auto"/>
                              </w:divBdr>
                            </w:div>
                            <w:div w:id="428158900">
                              <w:marLeft w:val="0"/>
                              <w:marRight w:val="0"/>
                              <w:marTop w:val="0"/>
                              <w:marBottom w:val="0"/>
                              <w:divBdr>
                                <w:top w:val="none" w:sz="0" w:space="0" w:color="auto"/>
                                <w:left w:val="none" w:sz="0" w:space="0" w:color="auto"/>
                                <w:bottom w:val="none" w:sz="0" w:space="0" w:color="auto"/>
                                <w:right w:val="none" w:sz="0" w:space="0" w:color="auto"/>
                              </w:divBdr>
                            </w:div>
                            <w:div w:id="649868321">
                              <w:marLeft w:val="0"/>
                              <w:marRight w:val="0"/>
                              <w:marTop w:val="0"/>
                              <w:marBottom w:val="0"/>
                              <w:divBdr>
                                <w:top w:val="none" w:sz="0" w:space="0" w:color="auto"/>
                                <w:left w:val="none" w:sz="0" w:space="0" w:color="auto"/>
                                <w:bottom w:val="none" w:sz="0" w:space="0" w:color="auto"/>
                                <w:right w:val="none" w:sz="0" w:space="0" w:color="auto"/>
                              </w:divBdr>
                            </w:div>
                            <w:div w:id="18211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363800">
      <w:bodyDiv w:val="1"/>
      <w:marLeft w:val="0"/>
      <w:marRight w:val="0"/>
      <w:marTop w:val="0"/>
      <w:marBottom w:val="0"/>
      <w:divBdr>
        <w:top w:val="none" w:sz="0" w:space="0" w:color="auto"/>
        <w:left w:val="none" w:sz="0" w:space="0" w:color="auto"/>
        <w:bottom w:val="none" w:sz="0" w:space="0" w:color="auto"/>
        <w:right w:val="none" w:sz="0" w:space="0" w:color="auto"/>
      </w:divBdr>
    </w:div>
    <w:div w:id="1722514950">
      <w:bodyDiv w:val="1"/>
      <w:marLeft w:val="0"/>
      <w:marRight w:val="0"/>
      <w:marTop w:val="0"/>
      <w:marBottom w:val="0"/>
      <w:divBdr>
        <w:top w:val="none" w:sz="0" w:space="0" w:color="auto"/>
        <w:left w:val="none" w:sz="0" w:space="0" w:color="auto"/>
        <w:bottom w:val="none" w:sz="0" w:space="0" w:color="auto"/>
        <w:right w:val="none" w:sz="0" w:space="0" w:color="auto"/>
      </w:divBdr>
      <w:divsChild>
        <w:div w:id="1797942999">
          <w:marLeft w:val="0"/>
          <w:marRight w:val="0"/>
          <w:marTop w:val="0"/>
          <w:marBottom w:val="0"/>
          <w:divBdr>
            <w:top w:val="none" w:sz="0" w:space="0" w:color="auto"/>
            <w:left w:val="none" w:sz="0" w:space="0" w:color="auto"/>
            <w:bottom w:val="none" w:sz="0" w:space="0" w:color="auto"/>
            <w:right w:val="none" w:sz="0" w:space="0" w:color="auto"/>
          </w:divBdr>
          <w:divsChild>
            <w:div w:id="1681079423">
              <w:marLeft w:val="0"/>
              <w:marRight w:val="0"/>
              <w:marTop w:val="0"/>
              <w:marBottom w:val="0"/>
              <w:divBdr>
                <w:top w:val="none" w:sz="0" w:space="0" w:color="auto"/>
                <w:left w:val="none" w:sz="0" w:space="0" w:color="auto"/>
                <w:bottom w:val="none" w:sz="0" w:space="0" w:color="auto"/>
                <w:right w:val="none" w:sz="0" w:space="0" w:color="auto"/>
              </w:divBdr>
              <w:divsChild>
                <w:div w:id="454099444">
                  <w:marLeft w:val="0"/>
                  <w:marRight w:val="0"/>
                  <w:marTop w:val="0"/>
                  <w:marBottom w:val="0"/>
                  <w:divBdr>
                    <w:top w:val="none" w:sz="0" w:space="0" w:color="auto"/>
                    <w:left w:val="none" w:sz="0" w:space="0" w:color="auto"/>
                    <w:bottom w:val="none" w:sz="0" w:space="0" w:color="auto"/>
                    <w:right w:val="none" w:sz="0" w:space="0" w:color="auto"/>
                  </w:divBdr>
                  <w:divsChild>
                    <w:div w:id="196356853">
                      <w:marLeft w:val="0"/>
                      <w:marRight w:val="0"/>
                      <w:marTop w:val="0"/>
                      <w:marBottom w:val="0"/>
                      <w:divBdr>
                        <w:top w:val="none" w:sz="0" w:space="0" w:color="auto"/>
                        <w:left w:val="none" w:sz="0" w:space="0" w:color="auto"/>
                        <w:bottom w:val="none" w:sz="0" w:space="0" w:color="auto"/>
                        <w:right w:val="none" w:sz="0" w:space="0" w:color="auto"/>
                      </w:divBdr>
                      <w:divsChild>
                        <w:div w:id="423503093">
                          <w:marLeft w:val="0"/>
                          <w:marRight w:val="0"/>
                          <w:marTop w:val="0"/>
                          <w:marBottom w:val="0"/>
                          <w:divBdr>
                            <w:top w:val="none" w:sz="0" w:space="0" w:color="auto"/>
                            <w:left w:val="none" w:sz="0" w:space="0" w:color="auto"/>
                            <w:bottom w:val="none" w:sz="0" w:space="0" w:color="auto"/>
                            <w:right w:val="none" w:sz="0" w:space="0" w:color="auto"/>
                          </w:divBdr>
                        </w:div>
                        <w:div w:id="17049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18720">
      <w:bodyDiv w:val="1"/>
      <w:marLeft w:val="0"/>
      <w:marRight w:val="0"/>
      <w:marTop w:val="0"/>
      <w:marBottom w:val="0"/>
      <w:divBdr>
        <w:top w:val="none" w:sz="0" w:space="0" w:color="auto"/>
        <w:left w:val="none" w:sz="0" w:space="0" w:color="auto"/>
        <w:bottom w:val="none" w:sz="0" w:space="0" w:color="auto"/>
        <w:right w:val="none" w:sz="0" w:space="0" w:color="auto"/>
      </w:divBdr>
    </w:div>
    <w:div w:id="1727341855">
      <w:bodyDiv w:val="1"/>
      <w:marLeft w:val="0"/>
      <w:marRight w:val="0"/>
      <w:marTop w:val="0"/>
      <w:marBottom w:val="0"/>
      <w:divBdr>
        <w:top w:val="none" w:sz="0" w:space="0" w:color="auto"/>
        <w:left w:val="none" w:sz="0" w:space="0" w:color="auto"/>
        <w:bottom w:val="none" w:sz="0" w:space="0" w:color="auto"/>
        <w:right w:val="none" w:sz="0" w:space="0" w:color="auto"/>
      </w:divBdr>
      <w:divsChild>
        <w:div w:id="2027630291">
          <w:marLeft w:val="0"/>
          <w:marRight w:val="0"/>
          <w:marTop w:val="100"/>
          <w:marBottom w:val="100"/>
          <w:divBdr>
            <w:top w:val="none" w:sz="0" w:space="0" w:color="auto"/>
            <w:left w:val="none" w:sz="0" w:space="0" w:color="auto"/>
            <w:bottom w:val="none" w:sz="0" w:space="0" w:color="auto"/>
            <w:right w:val="none" w:sz="0" w:space="0" w:color="auto"/>
          </w:divBdr>
          <w:divsChild>
            <w:div w:id="1995186188">
              <w:marLeft w:val="0"/>
              <w:marRight w:val="0"/>
              <w:marTop w:val="0"/>
              <w:marBottom w:val="0"/>
              <w:divBdr>
                <w:top w:val="none" w:sz="0" w:space="0" w:color="auto"/>
                <w:left w:val="none" w:sz="0" w:space="0" w:color="auto"/>
                <w:bottom w:val="none" w:sz="0" w:space="0" w:color="auto"/>
                <w:right w:val="none" w:sz="0" w:space="0" w:color="auto"/>
              </w:divBdr>
              <w:divsChild>
                <w:div w:id="1353652669">
                  <w:marLeft w:val="105"/>
                  <w:marRight w:val="105"/>
                  <w:marTop w:val="150"/>
                  <w:marBottom w:val="150"/>
                  <w:divBdr>
                    <w:top w:val="none" w:sz="0" w:space="0" w:color="auto"/>
                    <w:left w:val="none" w:sz="0" w:space="0" w:color="auto"/>
                    <w:bottom w:val="none" w:sz="0" w:space="0" w:color="auto"/>
                    <w:right w:val="none" w:sz="0" w:space="0" w:color="auto"/>
                  </w:divBdr>
                  <w:divsChild>
                    <w:div w:id="1865748870">
                      <w:marLeft w:val="0"/>
                      <w:marRight w:val="0"/>
                      <w:marTop w:val="0"/>
                      <w:marBottom w:val="0"/>
                      <w:divBdr>
                        <w:top w:val="none" w:sz="0" w:space="0" w:color="auto"/>
                        <w:left w:val="none" w:sz="0" w:space="0" w:color="auto"/>
                        <w:bottom w:val="none" w:sz="0" w:space="0" w:color="auto"/>
                        <w:right w:val="none" w:sz="0" w:space="0" w:color="auto"/>
                      </w:divBdr>
                      <w:divsChild>
                        <w:div w:id="1922373333">
                          <w:marLeft w:val="0"/>
                          <w:marRight w:val="0"/>
                          <w:marTop w:val="0"/>
                          <w:marBottom w:val="0"/>
                          <w:divBdr>
                            <w:top w:val="none" w:sz="0" w:space="0" w:color="auto"/>
                            <w:left w:val="none" w:sz="0" w:space="0" w:color="auto"/>
                            <w:bottom w:val="none" w:sz="0" w:space="0" w:color="auto"/>
                            <w:right w:val="none" w:sz="0" w:space="0" w:color="auto"/>
                          </w:divBdr>
                          <w:divsChild>
                            <w:div w:id="1821187487">
                              <w:marLeft w:val="0"/>
                              <w:marRight w:val="0"/>
                              <w:marTop w:val="0"/>
                              <w:marBottom w:val="0"/>
                              <w:divBdr>
                                <w:top w:val="none" w:sz="0" w:space="0" w:color="auto"/>
                                <w:left w:val="none" w:sz="0" w:space="0" w:color="auto"/>
                                <w:bottom w:val="none" w:sz="0" w:space="0" w:color="auto"/>
                                <w:right w:val="none" w:sz="0" w:space="0" w:color="auto"/>
                              </w:divBdr>
                              <w:divsChild>
                                <w:div w:id="880895109">
                                  <w:marLeft w:val="105"/>
                                  <w:marRight w:val="105"/>
                                  <w:marTop w:val="150"/>
                                  <w:marBottom w:val="150"/>
                                  <w:divBdr>
                                    <w:top w:val="none" w:sz="0" w:space="0" w:color="auto"/>
                                    <w:left w:val="none" w:sz="0" w:space="0" w:color="auto"/>
                                    <w:bottom w:val="none" w:sz="0" w:space="0" w:color="auto"/>
                                    <w:right w:val="none" w:sz="0" w:space="0" w:color="auto"/>
                                  </w:divBdr>
                                  <w:divsChild>
                                    <w:div w:id="478502283">
                                      <w:marLeft w:val="0"/>
                                      <w:marRight w:val="0"/>
                                      <w:marTop w:val="0"/>
                                      <w:marBottom w:val="0"/>
                                      <w:divBdr>
                                        <w:top w:val="none" w:sz="0" w:space="0" w:color="auto"/>
                                        <w:left w:val="none" w:sz="0" w:space="0" w:color="auto"/>
                                        <w:bottom w:val="none" w:sz="0" w:space="0" w:color="auto"/>
                                        <w:right w:val="none" w:sz="0" w:space="0" w:color="auto"/>
                                      </w:divBdr>
                                      <w:divsChild>
                                        <w:div w:id="1473017218">
                                          <w:marLeft w:val="0"/>
                                          <w:marRight w:val="0"/>
                                          <w:marTop w:val="0"/>
                                          <w:marBottom w:val="0"/>
                                          <w:divBdr>
                                            <w:top w:val="none" w:sz="0" w:space="0" w:color="auto"/>
                                            <w:left w:val="none" w:sz="0" w:space="0" w:color="auto"/>
                                            <w:bottom w:val="none" w:sz="0" w:space="0" w:color="auto"/>
                                            <w:right w:val="none" w:sz="0" w:space="0" w:color="auto"/>
                                          </w:divBdr>
                                          <w:divsChild>
                                            <w:div w:id="789977772">
                                              <w:marLeft w:val="0"/>
                                              <w:marRight w:val="0"/>
                                              <w:marTop w:val="0"/>
                                              <w:marBottom w:val="0"/>
                                              <w:divBdr>
                                                <w:top w:val="none" w:sz="0" w:space="0" w:color="auto"/>
                                                <w:left w:val="none" w:sz="0" w:space="0" w:color="auto"/>
                                                <w:bottom w:val="none" w:sz="0" w:space="0" w:color="auto"/>
                                                <w:right w:val="none" w:sz="0" w:space="0" w:color="auto"/>
                                              </w:divBdr>
                                              <w:divsChild>
                                                <w:div w:id="1210150948">
                                                  <w:marLeft w:val="0"/>
                                                  <w:marRight w:val="0"/>
                                                  <w:marTop w:val="0"/>
                                                  <w:marBottom w:val="0"/>
                                                  <w:divBdr>
                                                    <w:top w:val="none" w:sz="0" w:space="0" w:color="auto"/>
                                                    <w:left w:val="none" w:sz="0" w:space="0" w:color="auto"/>
                                                    <w:bottom w:val="none" w:sz="0" w:space="0" w:color="auto"/>
                                                    <w:right w:val="none" w:sz="0" w:space="0" w:color="auto"/>
                                                  </w:divBdr>
                                                  <w:divsChild>
                                                    <w:div w:id="820732139">
                                                      <w:marLeft w:val="105"/>
                                                      <w:marRight w:val="105"/>
                                                      <w:marTop w:val="150"/>
                                                      <w:marBottom w:val="150"/>
                                                      <w:divBdr>
                                                        <w:top w:val="none" w:sz="0" w:space="0" w:color="auto"/>
                                                        <w:left w:val="none" w:sz="0" w:space="0" w:color="auto"/>
                                                        <w:bottom w:val="none" w:sz="0" w:space="0" w:color="auto"/>
                                                        <w:right w:val="none" w:sz="0" w:space="0" w:color="auto"/>
                                                      </w:divBdr>
                                                      <w:divsChild>
                                                        <w:div w:id="1112673559">
                                                          <w:marLeft w:val="0"/>
                                                          <w:marRight w:val="0"/>
                                                          <w:marTop w:val="0"/>
                                                          <w:marBottom w:val="0"/>
                                                          <w:divBdr>
                                                            <w:top w:val="none" w:sz="0" w:space="0" w:color="auto"/>
                                                            <w:left w:val="none" w:sz="0" w:space="0" w:color="auto"/>
                                                            <w:bottom w:val="none" w:sz="0" w:space="0" w:color="auto"/>
                                                            <w:right w:val="none" w:sz="0" w:space="0" w:color="auto"/>
                                                          </w:divBdr>
                                                          <w:divsChild>
                                                            <w:div w:id="1712487745">
                                                              <w:marLeft w:val="0"/>
                                                              <w:marRight w:val="0"/>
                                                              <w:marTop w:val="0"/>
                                                              <w:marBottom w:val="0"/>
                                                              <w:divBdr>
                                                                <w:top w:val="none" w:sz="0" w:space="0" w:color="auto"/>
                                                                <w:left w:val="none" w:sz="0" w:space="0" w:color="auto"/>
                                                                <w:bottom w:val="none" w:sz="0" w:space="0" w:color="auto"/>
                                                                <w:right w:val="none" w:sz="0" w:space="0" w:color="auto"/>
                                                              </w:divBdr>
                                                              <w:divsChild>
                                                                <w:div w:id="843857133">
                                                                  <w:marLeft w:val="0"/>
                                                                  <w:marRight w:val="0"/>
                                                                  <w:marTop w:val="0"/>
                                                                  <w:marBottom w:val="0"/>
                                                                  <w:divBdr>
                                                                    <w:top w:val="none" w:sz="0" w:space="0" w:color="auto"/>
                                                                    <w:left w:val="none" w:sz="0" w:space="0" w:color="auto"/>
                                                                    <w:bottom w:val="none" w:sz="0" w:space="0" w:color="auto"/>
                                                                    <w:right w:val="none" w:sz="0" w:space="0" w:color="auto"/>
                                                                  </w:divBdr>
                                                                  <w:divsChild>
                                                                    <w:div w:id="1305155694">
                                                                      <w:marLeft w:val="0"/>
                                                                      <w:marRight w:val="0"/>
                                                                      <w:marTop w:val="0"/>
                                                                      <w:marBottom w:val="0"/>
                                                                      <w:divBdr>
                                                                        <w:top w:val="none" w:sz="0" w:space="0" w:color="auto"/>
                                                                        <w:left w:val="none" w:sz="0" w:space="0" w:color="auto"/>
                                                                        <w:bottom w:val="none" w:sz="0" w:space="0" w:color="auto"/>
                                                                        <w:right w:val="none" w:sz="0" w:space="0" w:color="auto"/>
                                                                      </w:divBdr>
                                                                      <w:divsChild>
                                                                        <w:div w:id="1815247616">
                                                                          <w:marLeft w:val="0"/>
                                                                          <w:marRight w:val="0"/>
                                                                          <w:marTop w:val="0"/>
                                                                          <w:marBottom w:val="0"/>
                                                                          <w:divBdr>
                                                                            <w:top w:val="none" w:sz="0" w:space="0" w:color="auto"/>
                                                                            <w:left w:val="none" w:sz="0" w:space="0" w:color="auto"/>
                                                                            <w:bottom w:val="none" w:sz="0" w:space="0" w:color="auto"/>
                                                                            <w:right w:val="none" w:sz="0" w:space="0" w:color="auto"/>
                                                                          </w:divBdr>
                                                                          <w:divsChild>
                                                                            <w:div w:id="1402555226">
                                                                              <w:marLeft w:val="105"/>
                                                                              <w:marRight w:val="105"/>
                                                                              <w:marTop w:val="150"/>
                                                                              <w:marBottom w:val="150"/>
                                                                              <w:divBdr>
                                                                                <w:top w:val="none" w:sz="0" w:space="0" w:color="auto"/>
                                                                                <w:left w:val="none" w:sz="0" w:space="0" w:color="auto"/>
                                                                                <w:bottom w:val="none" w:sz="0" w:space="0" w:color="auto"/>
                                                                                <w:right w:val="none" w:sz="0" w:space="0" w:color="auto"/>
                                                                              </w:divBdr>
                                                                              <w:divsChild>
                                                                                <w:div w:id="1007710215">
                                                                                  <w:marLeft w:val="0"/>
                                                                                  <w:marRight w:val="0"/>
                                                                                  <w:marTop w:val="0"/>
                                                                                  <w:marBottom w:val="0"/>
                                                                                  <w:divBdr>
                                                                                    <w:top w:val="none" w:sz="0" w:space="0" w:color="auto"/>
                                                                                    <w:left w:val="none" w:sz="0" w:space="0" w:color="auto"/>
                                                                                    <w:bottom w:val="none" w:sz="0" w:space="0" w:color="auto"/>
                                                                                    <w:right w:val="none" w:sz="0" w:space="0" w:color="auto"/>
                                                                                  </w:divBdr>
                                                                                  <w:divsChild>
                                                                                    <w:div w:id="322896717">
                                                                                      <w:marLeft w:val="0"/>
                                                                                      <w:marRight w:val="0"/>
                                                                                      <w:marTop w:val="0"/>
                                                                                      <w:marBottom w:val="0"/>
                                                                                      <w:divBdr>
                                                                                        <w:top w:val="none" w:sz="0" w:space="0" w:color="auto"/>
                                                                                        <w:left w:val="none" w:sz="0" w:space="0" w:color="auto"/>
                                                                                        <w:bottom w:val="none" w:sz="0" w:space="0" w:color="auto"/>
                                                                                        <w:right w:val="none" w:sz="0" w:space="0" w:color="auto"/>
                                                                                      </w:divBdr>
                                                                                      <w:divsChild>
                                                                                        <w:div w:id="393702795">
                                                                                          <w:marLeft w:val="0"/>
                                                                                          <w:marRight w:val="0"/>
                                                                                          <w:marTop w:val="0"/>
                                                                                          <w:marBottom w:val="0"/>
                                                                                          <w:divBdr>
                                                                                            <w:top w:val="none" w:sz="0" w:space="0" w:color="auto"/>
                                                                                            <w:left w:val="none" w:sz="0" w:space="0" w:color="auto"/>
                                                                                            <w:bottom w:val="none" w:sz="0" w:space="0" w:color="auto"/>
                                                                                            <w:right w:val="none" w:sz="0" w:space="0" w:color="auto"/>
                                                                                          </w:divBdr>
                                                                                          <w:divsChild>
                                                                                            <w:div w:id="1693607400">
                                                                                              <w:marLeft w:val="0"/>
                                                                                              <w:marRight w:val="0"/>
                                                                                              <w:marTop w:val="0"/>
                                                                                              <w:marBottom w:val="0"/>
                                                                                              <w:divBdr>
                                                                                                <w:top w:val="none" w:sz="0" w:space="0" w:color="auto"/>
                                                                                                <w:left w:val="none" w:sz="0" w:space="0" w:color="auto"/>
                                                                                                <w:bottom w:val="none" w:sz="0" w:space="0" w:color="auto"/>
                                                                                                <w:right w:val="none" w:sz="0" w:space="0" w:color="auto"/>
                                                                                              </w:divBdr>
                                                                                              <w:divsChild>
                                                                                                <w:div w:id="562102368">
                                                                                                  <w:marLeft w:val="0"/>
                                                                                                  <w:marRight w:val="0"/>
                                                                                                  <w:marTop w:val="0"/>
                                                                                                  <w:marBottom w:val="0"/>
                                                                                                  <w:divBdr>
                                                                                                    <w:top w:val="none" w:sz="0" w:space="0" w:color="auto"/>
                                                                                                    <w:left w:val="none" w:sz="0" w:space="0" w:color="auto"/>
                                                                                                    <w:bottom w:val="none" w:sz="0" w:space="0" w:color="auto"/>
                                                                                                    <w:right w:val="none" w:sz="0" w:space="0" w:color="auto"/>
                                                                                                  </w:divBdr>
                                                                                                  <w:divsChild>
                                                                                                    <w:div w:id="2140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90141">
      <w:bodyDiv w:val="1"/>
      <w:marLeft w:val="0"/>
      <w:marRight w:val="0"/>
      <w:marTop w:val="0"/>
      <w:marBottom w:val="0"/>
      <w:divBdr>
        <w:top w:val="none" w:sz="0" w:space="0" w:color="auto"/>
        <w:left w:val="none" w:sz="0" w:space="0" w:color="auto"/>
        <w:bottom w:val="none" w:sz="0" w:space="0" w:color="auto"/>
        <w:right w:val="none" w:sz="0" w:space="0" w:color="auto"/>
      </w:divBdr>
    </w:div>
    <w:div w:id="1736539214">
      <w:bodyDiv w:val="1"/>
      <w:marLeft w:val="0"/>
      <w:marRight w:val="0"/>
      <w:marTop w:val="0"/>
      <w:marBottom w:val="0"/>
      <w:divBdr>
        <w:top w:val="none" w:sz="0" w:space="0" w:color="auto"/>
        <w:left w:val="none" w:sz="0" w:space="0" w:color="auto"/>
        <w:bottom w:val="none" w:sz="0" w:space="0" w:color="auto"/>
        <w:right w:val="none" w:sz="0" w:space="0" w:color="auto"/>
      </w:divBdr>
    </w:div>
    <w:div w:id="1748071456">
      <w:bodyDiv w:val="1"/>
      <w:marLeft w:val="0"/>
      <w:marRight w:val="0"/>
      <w:marTop w:val="0"/>
      <w:marBottom w:val="0"/>
      <w:divBdr>
        <w:top w:val="none" w:sz="0" w:space="0" w:color="auto"/>
        <w:left w:val="none" w:sz="0" w:space="0" w:color="auto"/>
        <w:bottom w:val="none" w:sz="0" w:space="0" w:color="auto"/>
        <w:right w:val="none" w:sz="0" w:space="0" w:color="auto"/>
      </w:divBdr>
    </w:div>
    <w:div w:id="1772553307">
      <w:bodyDiv w:val="1"/>
      <w:marLeft w:val="0"/>
      <w:marRight w:val="0"/>
      <w:marTop w:val="0"/>
      <w:marBottom w:val="0"/>
      <w:divBdr>
        <w:top w:val="none" w:sz="0" w:space="0" w:color="auto"/>
        <w:left w:val="none" w:sz="0" w:space="0" w:color="auto"/>
        <w:bottom w:val="none" w:sz="0" w:space="0" w:color="auto"/>
        <w:right w:val="none" w:sz="0" w:space="0" w:color="auto"/>
      </w:divBdr>
    </w:div>
    <w:div w:id="1795522502">
      <w:bodyDiv w:val="1"/>
      <w:marLeft w:val="0"/>
      <w:marRight w:val="0"/>
      <w:marTop w:val="0"/>
      <w:marBottom w:val="0"/>
      <w:divBdr>
        <w:top w:val="none" w:sz="0" w:space="0" w:color="auto"/>
        <w:left w:val="none" w:sz="0" w:space="0" w:color="auto"/>
        <w:bottom w:val="none" w:sz="0" w:space="0" w:color="auto"/>
        <w:right w:val="none" w:sz="0" w:space="0" w:color="auto"/>
      </w:divBdr>
    </w:div>
    <w:div w:id="1808039239">
      <w:bodyDiv w:val="1"/>
      <w:marLeft w:val="0"/>
      <w:marRight w:val="0"/>
      <w:marTop w:val="0"/>
      <w:marBottom w:val="0"/>
      <w:divBdr>
        <w:top w:val="none" w:sz="0" w:space="0" w:color="auto"/>
        <w:left w:val="none" w:sz="0" w:space="0" w:color="auto"/>
        <w:bottom w:val="none" w:sz="0" w:space="0" w:color="auto"/>
        <w:right w:val="none" w:sz="0" w:space="0" w:color="auto"/>
      </w:divBdr>
    </w:div>
    <w:div w:id="1836796905">
      <w:bodyDiv w:val="1"/>
      <w:marLeft w:val="0"/>
      <w:marRight w:val="0"/>
      <w:marTop w:val="0"/>
      <w:marBottom w:val="0"/>
      <w:divBdr>
        <w:top w:val="none" w:sz="0" w:space="0" w:color="auto"/>
        <w:left w:val="none" w:sz="0" w:space="0" w:color="auto"/>
        <w:bottom w:val="none" w:sz="0" w:space="0" w:color="auto"/>
        <w:right w:val="none" w:sz="0" w:space="0" w:color="auto"/>
      </w:divBdr>
    </w:div>
    <w:div w:id="1837572303">
      <w:bodyDiv w:val="1"/>
      <w:marLeft w:val="0"/>
      <w:marRight w:val="0"/>
      <w:marTop w:val="0"/>
      <w:marBottom w:val="0"/>
      <w:divBdr>
        <w:top w:val="none" w:sz="0" w:space="0" w:color="auto"/>
        <w:left w:val="none" w:sz="0" w:space="0" w:color="auto"/>
        <w:bottom w:val="none" w:sz="0" w:space="0" w:color="auto"/>
        <w:right w:val="none" w:sz="0" w:space="0" w:color="auto"/>
      </w:divBdr>
    </w:div>
    <w:div w:id="1845824360">
      <w:bodyDiv w:val="1"/>
      <w:marLeft w:val="0"/>
      <w:marRight w:val="0"/>
      <w:marTop w:val="0"/>
      <w:marBottom w:val="0"/>
      <w:divBdr>
        <w:top w:val="none" w:sz="0" w:space="0" w:color="auto"/>
        <w:left w:val="none" w:sz="0" w:space="0" w:color="auto"/>
        <w:bottom w:val="none" w:sz="0" w:space="0" w:color="auto"/>
        <w:right w:val="none" w:sz="0" w:space="0" w:color="auto"/>
      </w:divBdr>
    </w:div>
    <w:div w:id="1872449563">
      <w:bodyDiv w:val="1"/>
      <w:marLeft w:val="0"/>
      <w:marRight w:val="0"/>
      <w:marTop w:val="0"/>
      <w:marBottom w:val="0"/>
      <w:divBdr>
        <w:top w:val="none" w:sz="0" w:space="0" w:color="auto"/>
        <w:left w:val="none" w:sz="0" w:space="0" w:color="auto"/>
        <w:bottom w:val="none" w:sz="0" w:space="0" w:color="auto"/>
        <w:right w:val="none" w:sz="0" w:space="0" w:color="auto"/>
      </w:divBdr>
    </w:div>
    <w:div w:id="1881278359">
      <w:bodyDiv w:val="1"/>
      <w:marLeft w:val="0"/>
      <w:marRight w:val="0"/>
      <w:marTop w:val="0"/>
      <w:marBottom w:val="0"/>
      <w:divBdr>
        <w:top w:val="none" w:sz="0" w:space="0" w:color="auto"/>
        <w:left w:val="none" w:sz="0" w:space="0" w:color="auto"/>
        <w:bottom w:val="none" w:sz="0" w:space="0" w:color="auto"/>
        <w:right w:val="none" w:sz="0" w:space="0" w:color="auto"/>
      </w:divBdr>
    </w:div>
    <w:div w:id="1895264958">
      <w:bodyDiv w:val="1"/>
      <w:marLeft w:val="0"/>
      <w:marRight w:val="0"/>
      <w:marTop w:val="0"/>
      <w:marBottom w:val="0"/>
      <w:divBdr>
        <w:top w:val="none" w:sz="0" w:space="0" w:color="auto"/>
        <w:left w:val="none" w:sz="0" w:space="0" w:color="auto"/>
        <w:bottom w:val="none" w:sz="0" w:space="0" w:color="auto"/>
        <w:right w:val="none" w:sz="0" w:space="0" w:color="auto"/>
      </w:divBdr>
      <w:divsChild>
        <w:div w:id="813763014">
          <w:marLeft w:val="0"/>
          <w:marRight w:val="0"/>
          <w:marTop w:val="100"/>
          <w:marBottom w:val="100"/>
          <w:divBdr>
            <w:top w:val="none" w:sz="0" w:space="0" w:color="auto"/>
            <w:left w:val="none" w:sz="0" w:space="0" w:color="auto"/>
            <w:bottom w:val="none" w:sz="0" w:space="0" w:color="auto"/>
            <w:right w:val="none" w:sz="0" w:space="0" w:color="auto"/>
          </w:divBdr>
          <w:divsChild>
            <w:div w:id="1984650751">
              <w:marLeft w:val="0"/>
              <w:marRight w:val="0"/>
              <w:marTop w:val="0"/>
              <w:marBottom w:val="0"/>
              <w:divBdr>
                <w:top w:val="none" w:sz="0" w:space="0" w:color="auto"/>
                <w:left w:val="none" w:sz="0" w:space="0" w:color="auto"/>
                <w:bottom w:val="none" w:sz="0" w:space="0" w:color="auto"/>
                <w:right w:val="none" w:sz="0" w:space="0" w:color="auto"/>
              </w:divBdr>
              <w:divsChild>
                <w:div w:id="808589257">
                  <w:marLeft w:val="105"/>
                  <w:marRight w:val="105"/>
                  <w:marTop w:val="150"/>
                  <w:marBottom w:val="150"/>
                  <w:divBdr>
                    <w:top w:val="none" w:sz="0" w:space="0" w:color="auto"/>
                    <w:left w:val="none" w:sz="0" w:space="0" w:color="auto"/>
                    <w:bottom w:val="none" w:sz="0" w:space="0" w:color="auto"/>
                    <w:right w:val="none" w:sz="0" w:space="0" w:color="auto"/>
                  </w:divBdr>
                  <w:divsChild>
                    <w:div w:id="2136174885">
                      <w:marLeft w:val="0"/>
                      <w:marRight w:val="0"/>
                      <w:marTop w:val="0"/>
                      <w:marBottom w:val="0"/>
                      <w:divBdr>
                        <w:top w:val="none" w:sz="0" w:space="0" w:color="auto"/>
                        <w:left w:val="none" w:sz="0" w:space="0" w:color="auto"/>
                        <w:bottom w:val="none" w:sz="0" w:space="0" w:color="auto"/>
                        <w:right w:val="none" w:sz="0" w:space="0" w:color="auto"/>
                      </w:divBdr>
                      <w:divsChild>
                        <w:div w:id="705523970">
                          <w:marLeft w:val="0"/>
                          <w:marRight w:val="0"/>
                          <w:marTop w:val="0"/>
                          <w:marBottom w:val="0"/>
                          <w:divBdr>
                            <w:top w:val="none" w:sz="0" w:space="0" w:color="auto"/>
                            <w:left w:val="none" w:sz="0" w:space="0" w:color="auto"/>
                            <w:bottom w:val="none" w:sz="0" w:space="0" w:color="auto"/>
                            <w:right w:val="none" w:sz="0" w:space="0" w:color="auto"/>
                          </w:divBdr>
                          <w:divsChild>
                            <w:div w:id="1831601133">
                              <w:marLeft w:val="0"/>
                              <w:marRight w:val="0"/>
                              <w:marTop w:val="0"/>
                              <w:marBottom w:val="0"/>
                              <w:divBdr>
                                <w:top w:val="none" w:sz="0" w:space="0" w:color="auto"/>
                                <w:left w:val="none" w:sz="0" w:space="0" w:color="auto"/>
                                <w:bottom w:val="none" w:sz="0" w:space="0" w:color="auto"/>
                                <w:right w:val="none" w:sz="0" w:space="0" w:color="auto"/>
                              </w:divBdr>
                              <w:divsChild>
                                <w:div w:id="463084856">
                                  <w:marLeft w:val="105"/>
                                  <w:marRight w:val="105"/>
                                  <w:marTop w:val="150"/>
                                  <w:marBottom w:val="150"/>
                                  <w:divBdr>
                                    <w:top w:val="none" w:sz="0" w:space="0" w:color="auto"/>
                                    <w:left w:val="none" w:sz="0" w:space="0" w:color="auto"/>
                                    <w:bottom w:val="none" w:sz="0" w:space="0" w:color="auto"/>
                                    <w:right w:val="none" w:sz="0" w:space="0" w:color="auto"/>
                                  </w:divBdr>
                                  <w:divsChild>
                                    <w:div w:id="724135741">
                                      <w:marLeft w:val="0"/>
                                      <w:marRight w:val="0"/>
                                      <w:marTop w:val="0"/>
                                      <w:marBottom w:val="0"/>
                                      <w:divBdr>
                                        <w:top w:val="none" w:sz="0" w:space="0" w:color="auto"/>
                                        <w:left w:val="none" w:sz="0" w:space="0" w:color="auto"/>
                                        <w:bottom w:val="none" w:sz="0" w:space="0" w:color="auto"/>
                                        <w:right w:val="none" w:sz="0" w:space="0" w:color="auto"/>
                                      </w:divBdr>
                                      <w:divsChild>
                                        <w:div w:id="2057925781">
                                          <w:marLeft w:val="0"/>
                                          <w:marRight w:val="0"/>
                                          <w:marTop w:val="0"/>
                                          <w:marBottom w:val="0"/>
                                          <w:divBdr>
                                            <w:top w:val="none" w:sz="0" w:space="0" w:color="auto"/>
                                            <w:left w:val="none" w:sz="0" w:space="0" w:color="auto"/>
                                            <w:bottom w:val="none" w:sz="0" w:space="0" w:color="auto"/>
                                            <w:right w:val="none" w:sz="0" w:space="0" w:color="auto"/>
                                          </w:divBdr>
                                          <w:divsChild>
                                            <w:div w:id="1673337080">
                                              <w:marLeft w:val="0"/>
                                              <w:marRight w:val="0"/>
                                              <w:marTop w:val="0"/>
                                              <w:marBottom w:val="0"/>
                                              <w:divBdr>
                                                <w:top w:val="none" w:sz="0" w:space="0" w:color="auto"/>
                                                <w:left w:val="none" w:sz="0" w:space="0" w:color="auto"/>
                                                <w:bottom w:val="none" w:sz="0" w:space="0" w:color="auto"/>
                                                <w:right w:val="none" w:sz="0" w:space="0" w:color="auto"/>
                                              </w:divBdr>
                                              <w:divsChild>
                                                <w:div w:id="1569457482">
                                                  <w:marLeft w:val="0"/>
                                                  <w:marRight w:val="0"/>
                                                  <w:marTop w:val="0"/>
                                                  <w:marBottom w:val="0"/>
                                                  <w:divBdr>
                                                    <w:top w:val="none" w:sz="0" w:space="0" w:color="auto"/>
                                                    <w:left w:val="none" w:sz="0" w:space="0" w:color="auto"/>
                                                    <w:bottom w:val="none" w:sz="0" w:space="0" w:color="auto"/>
                                                    <w:right w:val="none" w:sz="0" w:space="0" w:color="auto"/>
                                                  </w:divBdr>
                                                  <w:divsChild>
                                                    <w:div w:id="1715613912">
                                                      <w:marLeft w:val="105"/>
                                                      <w:marRight w:val="105"/>
                                                      <w:marTop w:val="150"/>
                                                      <w:marBottom w:val="150"/>
                                                      <w:divBdr>
                                                        <w:top w:val="none" w:sz="0" w:space="0" w:color="auto"/>
                                                        <w:left w:val="none" w:sz="0" w:space="0" w:color="auto"/>
                                                        <w:bottom w:val="none" w:sz="0" w:space="0" w:color="auto"/>
                                                        <w:right w:val="none" w:sz="0" w:space="0" w:color="auto"/>
                                                      </w:divBdr>
                                                      <w:divsChild>
                                                        <w:div w:id="1955360758">
                                                          <w:marLeft w:val="0"/>
                                                          <w:marRight w:val="0"/>
                                                          <w:marTop w:val="0"/>
                                                          <w:marBottom w:val="0"/>
                                                          <w:divBdr>
                                                            <w:top w:val="none" w:sz="0" w:space="0" w:color="auto"/>
                                                            <w:left w:val="none" w:sz="0" w:space="0" w:color="auto"/>
                                                            <w:bottom w:val="none" w:sz="0" w:space="0" w:color="auto"/>
                                                            <w:right w:val="none" w:sz="0" w:space="0" w:color="auto"/>
                                                          </w:divBdr>
                                                          <w:divsChild>
                                                            <w:div w:id="937567418">
                                                              <w:marLeft w:val="0"/>
                                                              <w:marRight w:val="0"/>
                                                              <w:marTop w:val="0"/>
                                                              <w:marBottom w:val="0"/>
                                                              <w:divBdr>
                                                                <w:top w:val="none" w:sz="0" w:space="0" w:color="auto"/>
                                                                <w:left w:val="none" w:sz="0" w:space="0" w:color="auto"/>
                                                                <w:bottom w:val="none" w:sz="0" w:space="0" w:color="auto"/>
                                                                <w:right w:val="none" w:sz="0" w:space="0" w:color="auto"/>
                                                              </w:divBdr>
                                                              <w:divsChild>
                                                                <w:div w:id="472524737">
                                                                  <w:marLeft w:val="0"/>
                                                                  <w:marRight w:val="0"/>
                                                                  <w:marTop w:val="0"/>
                                                                  <w:marBottom w:val="0"/>
                                                                  <w:divBdr>
                                                                    <w:top w:val="none" w:sz="0" w:space="0" w:color="auto"/>
                                                                    <w:left w:val="none" w:sz="0" w:space="0" w:color="auto"/>
                                                                    <w:bottom w:val="none" w:sz="0" w:space="0" w:color="auto"/>
                                                                    <w:right w:val="none" w:sz="0" w:space="0" w:color="auto"/>
                                                                  </w:divBdr>
                                                                  <w:divsChild>
                                                                    <w:div w:id="2121676571">
                                                                      <w:marLeft w:val="0"/>
                                                                      <w:marRight w:val="0"/>
                                                                      <w:marTop w:val="0"/>
                                                                      <w:marBottom w:val="0"/>
                                                                      <w:divBdr>
                                                                        <w:top w:val="none" w:sz="0" w:space="0" w:color="auto"/>
                                                                        <w:left w:val="none" w:sz="0" w:space="0" w:color="auto"/>
                                                                        <w:bottom w:val="none" w:sz="0" w:space="0" w:color="auto"/>
                                                                        <w:right w:val="none" w:sz="0" w:space="0" w:color="auto"/>
                                                                      </w:divBdr>
                                                                      <w:divsChild>
                                                                        <w:div w:id="1006906411">
                                                                          <w:marLeft w:val="0"/>
                                                                          <w:marRight w:val="0"/>
                                                                          <w:marTop w:val="0"/>
                                                                          <w:marBottom w:val="0"/>
                                                                          <w:divBdr>
                                                                            <w:top w:val="none" w:sz="0" w:space="0" w:color="auto"/>
                                                                            <w:left w:val="none" w:sz="0" w:space="0" w:color="auto"/>
                                                                            <w:bottom w:val="none" w:sz="0" w:space="0" w:color="auto"/>
                                                                            <w:right w:val="none" w:sz="0" w:space="0" w:color="auto"/>
                                                                          </w:divBdr>
                                                                          <w:divsChild>
                                                                            <w:div w:id="725882192">
                                                                              <w:marLeft w:val="105"/>
                                                                              <w:marRight w:val="105"/>
                                                                              <w:marTop w:val="150"/>
                                                                              <w:marBottom w:val="150"/>
                                                                              <w:divBdr>
                                                                                <w:top w:val="none" w:sz="0" w:space="0" w:color="auto"/>
                                                                                <w:left w:val="none" w:sz="0" w:space="0" w:color="auto"/>
                                                                                <w:bottom w:val="none" w:sz="0" w:space="0" w:color="auto"/>
                                                                                <w:right w:val="none" w:sz="0" w:space="0" w:color="auto"/>
                                                                              </w:divBdr>
                                                                              <w:divsChild>
                                                                                <w:div w:id="302931328">
                                                                                  <w:marLeft w:val="0"/>
                                                                                  <w:marRight w:val="0"/>
                                                                                  <w:marTop w:val="0"/>
                                                                                  <w:marBottom w:val="0"/>
                                                                                  <w:divBdr>
                                                                                    <w:top w:val="none" w:sz="0" w:space="0" w:color="auto"/>
                                                                                    <w:left w:val="none" w:sz="0" w:space="0" w:color="auto"/>
                                                                                    <w:bottom w:val="none" w:sz="0" w:space="0" w:color="auto"/>
                                                                                    <w:right w:val="none" w:sz="0" w:space="0" w:color="auto"/>
                                                                                  </w:divBdr>
                                                                                  <w:divsChild>
                                                                                    <w:div w:id="497816081">
                                                                                      <w:marLeft w:val="0"/>
                                                                                      <w:marRight w:val="0"/>
                                                                                      <w:marTop w:val="0"/>
                                                                                      <w:marBottom w:val="0"/>
                                                                                      <w:divBdr>
                                                                                        <w:top w:val="none" w:sz="0" w:space="0" w:color="auto"/>
                                                                                        <w:left w:val="none" w:sz="0" w:space="0" w:color="auto"/>
                                                                                        <w:bottom w:val="none" w:sz="0" w:space="0" w:color="auto"/>
                                                                                        <w:right w:val="none" w:sz="0" w:space="0" w:color="auto"/>
                                                                                      </w:divBdr>
                                                                                      <w:divsChild>
                                                                                        <w:div w:id="12484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927485">
      <w:bodyDiv w:val="1"/>
      <w:marLeft w:val="0"/>
      <w:marRight w:val="0"/>
      <w:marTop w:val="0"/>
      <w:marBottom w:val="0"/>
      <w:divBdr>
        <w:top w:val="none" w:sz="0" w:space="0" w:color="auto"/>
        <w:left w:val="none" w:sz="0" w:space="0" w:color="auto"/>
        <w:bottom w:val="none" w:sz="0" w:space="0" w:color="auto"/>
        <w:right w:val="none" w:sz="0" w:space="0" w:color="auto"/>
      </w:divBdr>
    </w:div>
    <w:div w:id="1914781373">
      <w:bodyDiv w:val="1"/>
      <w:marLeft w:val="0"/>
      <w:marRight w:val="0"/>
      <w:marTop w:val="0"/>
      <w:marBottom w:val="0"/>
      <w:divBdr>
        <w:top w:val="none" w:sz="0" w:space="0" w:color="auto"/>
        <w:left w:val="none" w:sz="0" w:space="0" w:color="auto"/>
        <w:bottom w:val="none" w:sz="0" w:space="0" w:color="auto"/>
        <w:right w:val="none" w:sz="0" w:space="0" w:color="auto"/>
      </w:divBdr>
    </w:div>
    <w:div w:id="1934434881">
      <w:bodyDiv w:val="1"/>
      <w:marLeft w:val="0"/>
      <w:marRight w:val="0"/>
      <w:marTop w:val="0"/>
      <w:marBottom w:val="0"/>
      <w:divBdr>
        <w:top w:val="none" w:sz="0" w:space="0" w:color="auto"/>
        <w:left w:val="none" w:sz="0" w:space="0" w:color="auto"/>
        <w:bottom w:val="none" w:sz="0" w:space="0" w:color="auto"/>
        <w:right w:val="none" w:sz="0" w:space="0" w:color="auto"/>
      </w:divBdr>
    </w:div>
    <w:div w:id="1943294419">
      <w:bodyDiv w:val="1"/>
      <w:marLeft w:val="0"/>
      <w:marRight w:val="0"/>
      <w:marTop w:val="0"/>
      <w:marBottom w:val="0"/>
      <w:divBdr>
        <w:top w:val="none" w:sz="0" w:space="0" w:color="auto"/>
        <w:left w:val="none" w:sz="0" w:space="0" w:color="auto"/>
        <w:bottom w:val="none" w:sz="0" w:space="0" w:color="auto"/>
        <w:right w:val="none" w:sz="0" w:space="0" w:color="auto"/>
      </w:divBdr>
    </w:div>
    <w:div w:id="1962374365">
      <w:bodyDiv w:val="1"/>
      <w:marLeft w:val="0"/>
      <w:marRight w:val="0"/>
      <w:marTop w:val="0"/>
      <w:marBottom w:val="0"/>
      <w:divBdr>
        <w:top w:val="none" w:sz="0" w:space="0" w:color="auto"/>
        <w:left w:val="none" w:sz="0" w:space="0" w:color="auto"/>
        <w:bottom w:val="none" w:sz="0" w:space="0" w:color="auto"/>
        <w:right w:val="none" w:sz="0" w:space="0" w:color="auto"/>
      </w:divBdr>
    </w:div>
    <w:div w:id="1969968848">
      <w:bodyDiv w:val="1"/>
      <w:marLeft w:val="0"/>
      <w:marRight w:val="0"/>
      <w:marTop w:val="0"/>
      <w:marBottom w:val="0"/>
      <w:divBdr>
        <w:top w:val="none" w:sz="0" w:space="0" w:color="auto"/>
        <w:left w:val="none" w:sz="0" w:space="0" w:color="auto"/>
        <w:bottom w:val="none" w:sz="0" w:space="0" w:color="auto"/>
        <w:right w:val="none" w:sz="0" w:space="0" w:color="auto"/>
      </w:divBdr>
    </w:div>
    <w:div w:id="1979338014">
      <w:bodyDiv w:val="1"/>
      <w:marLeft w:val="0"/>
      <w:marRight w:val="0"/>
      <w:marTop w:val="0"/>
      <w:marBottom w:val="0"/>
      <w:divBdr>
        <w:top w:val="none" w:sz="0" w:space="0" w:color="auto"/>
        <w:left w:val="none" w:sz="0" w:space="0" w:color="auto"/>
        <w:bottom w:val="none" w:sz="0" w:space="0" w:color="auto"/>
        <w:right w:val="none" w:sz="0" w:space="0" w:color="auto"/>
      </w:divBdr>
      <w:divsChild>
        <w:div w:id="1199319816">
          <w:marLeft w:val="0"/>
          <w:marRight w:val="0"/>
          <w:marTop w:val="0"/>
          <w:marBottom w:val="0"/>
          <w:divBdr>
            <w:top w:val="none" w:sz="0" w:space="0" w:color="auto"/>
            <w:left w:val="none" w:sz="0" w:space="0" w:color="auto"/>
            <w:bottom w:val="none" w:sz="0" w:space="0" w:color="auto"/>
            <w:right w:val="none" w:sz="0" w:space="0" w:color="auto"/>
          </w:divBdr>
          <w:divsChild>
            <w:div w:id="1387342362">
              <w:marLeft w:val="0"/>
              <w:marRight w:val="0"/>
              <w:marTop w:val="0"/>
              <w:marBottom w:val="0"/>
              <w:divBdr>
                <w:top w:val="none" w:sz="0" w:space="0" w:color="auto"/>
                <w:left w:val="none" w:sz="0" w:space="0" w:color="auto"/>
                <w:bottom w:val="none" w:sz="0" w:space="0" w:color="auto"/>
                <w:right w:val="none" w:sz="0" w:space="0" w:color="auto"/>
              </w:divBdr>
              <w:divsChild>
                <w:div w:id="605039041">
                  <w:marLeft w:val="0"/>
                  <w:marRight w:val="0"/>
                  <w:marTop w:val="0"/>
                  <w:marBottom w:val="0"/>
                  <w:divBdr>
                    <w:top w:val="none" w:sz="0" w:space="0" w:color="auto"/>
                    <w:left w:val="none" w:sz="0" w:space="0" w:color="auto"/>
                    <w:bottom w:val="none" w:sz="0" w:space="0" w:color="auto"/>
                    <w:right w:val="none" w:sz="0" w:space="0" w:color="auto"/>
                  </w:divBdr>
                  <w:divsChild>
                    <w:div w:id="659895184">
                      <w:marLeft w:val="0"/>
                      <w:marRight w:val="0"/>
                      <w:marTop w:val="0"/>
                      <w:marBottom w:val="0"/>
                      <w:divBdr>
                        <w:top w:val="none" w:sz="0" w:space="0" w:color="auto"/>
                        <w:left w:val="none" w:sz="0" w:space="0" w:color="auto"/>
                        <w:bottom w:val="none" w:sz="0" w:space="0" w:color="auto"/>
                        <w:right w:val="none" w:sz="0" w:space="0" w:color="auto"/>
                      </w:divBdr>
                      <w:divsChild>
                        <w:div w:id="741483633">
                          <w:marLeft w:val="0"/>
                          <w:marRight w:val="0"/>
                          <w:marTop w:val="0"/>
                          <w:marBottom w:val="0"/>
                          <w:divBdr>
                            <w:top w:val="single" w:sz="12" w:space="0" w:color="CCCCCC"/>
                            <w:left w:val="single" w:sz="12" w:space="0" w:color="CCCCCC"/>
                            <w:bottom w:val="single" w:sz="12" w:space="0" w:color="CCCCCC"/>
                            <w:right w:val="single" w:sz="12" w:space="0" w:color="CCCCCC"/>
                          </w:divBdr>
                          <w:divsChild>
                            <w:div w:id="1882090238">
                              <w:marLeft w:val="0"/>
                              <w:marRight w:val="0"/>
                              <w:marTop w:val="0"/>
                              <w:marBottom w:val="0"/>
                              <w:divBdr>
                                <w:top w:val="none" w:sz="0" w:space="0" w:color="auto"/>
                                <w:left w:val="none" w:sz="0" w:space="0" w:color="auto"/>
                                <w:bottom w:val="none" w:sz="0" w:space="0" w:color="auto"/>
                                <w:right w:val="none" w:sz="0" w:space="0" w:color="auto"/>
                              </w:divBdr>
                              <w:divsChild>
                                <w:div w:id="1024868569">
                                  <w:marLeft w:val="0"/>
                                  <w:marRight w:val="0"/>
                                  <w:marTop w:val="0"/>
                                  <w:marBottom w:val="0"/>
                                  <w:divBdr>
                                    <w:top w:val="none" w:sz="0" w:space="0" w:color="auto"/>
                                    <w:left w:val="none" w:sz="0" w:space="0" w:color="auto"/>
                                    <w:bottom w:val="none" w:sz="0" w:space="0" w:color="auto"/>
                                    <w:right w:val="none" w:sz="0" w:space="0" w:color="auto"/>
                                  </w:divBdr>
                                  <w:divsChild>
                                    <w:div w:id="3288469">
                                      <w:marLeft w:val="0"/>
                                      <w:marRight w:val="0"/>
                                      <w:marTop w:val="0"/>
                                      <w:marBottom w:val="0"/>
                                      <w:divBdr>
                                        <w:top w:val="none" w:sz="0" w:space="0" w:color="auto"/>
                                        <w:left w:val="none" w:sz="0" w:space="0" w:color="auto"/>
                                        <w:bottom w:val="none" w:sz="0" w:space="0" w:color="auto"/>
                                        <w:right w:val="none" w:sz="0" w:space="0" w:color="auto"/>
                                      </w:divBdr>
                                      <w:divsChild>
                                        <w:div w:id="131099982">
                                          <w:marLeft w:val="0"/>
                                          <w:marRight w:val="0"/>
                                          <w:marTop w:val="0"/>
                                          <w:marBottom w:val="330"/>
                                          <w:divBdr>
                                            <w:top w:val="none" w:sz="0" w:space="0" w:color="auto"/>
                                            <w:left w:val="none" w:sz="0" w:space="0" w:color="auto"/>
                                            <w:bottom w:val="none" w:sz="0" w:space="0" w:color="auto"/>
                                            <w:right w:val="none" w:sz="0" w:space="0" w:color="auto"/>
                                          </w:divBdr>
                                          <w:divsChild>
                                            <w:div w:id="15008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39994">
      <w:bodyDiv w:val="1"/>
      <w:marLeft w:val="0"/>
      <w:marRight w:val="0"/>
      <w:marTop w:val="0"/>
      <w:marBottom w:val="0"/>
      <w:divBdr>
        <w:top w:val="none" w:sz="0" w:space="0" w:color="auto"/>
        <w:left w:val="none" w:sz="0" w:space="0" w:color="auto"/>
        <w:bottom w:val="none" w:sz="0" w:space="0" w:color="auto"/>
        <w:right w:val="none" w:sz="0" w:space="0" w:color="auto"/>
      </w:divBdr>
    </w:div>
    <w:div w:id="1999533992">
      <w:bodyDiv w:val="1"/>
      <w:marLeft w:val="0"/>
      <w:marRight w:val="0"/>
      <w:marTop w:val="0"/>
      <w:marBottom w:val="0"/>
      <w:divBdr>
        <w:top w:val="none" w:sz="0" w:space="0" w:color="auto"/>
        <w:left w:val="none" w:sz="0" w:space="0" w:color="auto"/>
        <w:bottom w:val="none" w:sz="0" w:space="0" w:color="auto"/>
        <w:right w:val="none" w:sz="0" w:space="0" w:color="auto"/>
      </w:divBdr>
    </w:div>
    <w:div w:id="2002657604">
      <w:bodyDiv w:val="1"/>
      <w:marLeft w:val="0"/>
      <w:marRight w:val="0"/>
      <w:marTop w:val="0"/>
      <w:marBottom w:val="0"/>
      <w:divBdr>
        <w:top w:val="none" w:sz="0" w:space="0" w:color="auto"/>
        <w:left w:val="none" w:sz="0" w:space="0" w:color="auto"/>
        <w:bottom w:val="none" w:sz="0" w:space="0" w:color="auto"/>
        <w:right w:val="none" w:sz="0" w:space="0" w:color="auto"/>
      </w:divBdr>
    </w:div>
    <w:div w:id="2024279500">
      <w:bodyDiv w:val="1"/>
      <w:marLeft w:val="0"/>
      <w:marRight w:val="0"/>
      <w:marTop w:val="0"/>
      <w:marBottom w:val="0"/>
      <w:divBdr>
        <w:top w:val="none" w:sz="0" w:space="0" w:color="auto"/>
        <w:left w:val="none" w:sz="0" w:space="0" w:color="auto"/>
        <w:bottom w:val="none" w:sz="0" w:space="0" w:color="auto"/>
        <w:right w:val="none" w:sz="0" w:space="0" w:color="auto"/>
      </w:divBdr>
    </w:div>
    <w:div w:id="2038045098">
      <w:bodyDiv w:val="1"/>
      <w:marLeft w:val="0"/>
      <w:marRight w:val="0"/>
      <w:marTop w:val="0"/>
      <w:marBottom w:val="0"/>
      <w:divBdr>
        <w:top w:val="none" w:sz="0" w:space="0" w:color="auto"/>
        <w:left w:val="none" w:sz="0" w:space="0" w:color="auto"/>
        <w:bottom w:val="none" w:sz="0" w:space="0" w:color="auto"/>
        <w:right w:val="none" w:sz="0" w:space="0" w:color="auto"/>
      </w:divBdr>
    </w:div>
    <w:div w:id="2043284706">
      <w:bodyDiv w:val="1"/>
      <w:marLeft w:val="0"/>
      <w:marRight w:val="0"/>
      <w:marTop w:val="0"/>
      <w:marBottom w:val="0"/>
      <w:divBdr>
        <w:top w:val="none" w:sz="0" w:space="0" w:color="auto"/>
        <w:left w:val="none" w:sz="0" w:space="0" w:color="auto"/>
        <w:bottom w:val="none" w:sz="0" w:space="0" w:color="auto"/>
        <w:right w:val="none" w:sz="0" w:space="0" w:color="auto"/>
      </w:divBdr>
    </w:div>
    <w:div w:id="2044942843">
      <w:bodyDiv w:val="1"/>
      <w:marLeft w:val="0"/>
      <w:marRight w:val="0"/>
      <w:marTop w:val="0"/>
      <w:marBottom w:val="0"/>
      <w:divBdr>
        <w:top w:val="none" w:sz="0" w:space="0" w:color="auto"/>
        <w:left w:val="none" w:sz="0" w:space="0" w:color="auto"/>
        <w:bottom w:val="none" w:sz="0" w:space="0" w:color="auto"/>
        <w:right w:val="none" w:sz="0" w:space="0" w:color="auto"/>
      </w:divBdr>
    </w:div>
    <w:div w:id="2052917724">
      <w:bodyDiv w:val="1"/>
      <w:marLeft w:val="0"/>
      <w:marRight w:val="0"/>
      <w:marTop w:val="0"/>
      <w:marBottom w:val="0"/>
      <w:divBdr>
        <w:top w:val="none" w:sz="0" w:space="0" w:color="auto"/>
        <w:left w:val="none" w:sz="0" w:space="0" w:color="auto"/>
        <w:bottom w:val="none" w:sz="0" w:space="0" w:color="auto"/>
        <w:right w:val="none" w:sz="0" w:space="0" w:color="auto"/>
      </w:divBdr>
    </w:div>
    <w:div w:id="2055352592">
      <w:bodyDiv w:val="1"/>
      <w:marLeft w:val="0"/>
      <w:marRight w:val="0"/>
      <w:marTop w:val="0"/>
      <w:marBottom w:val="0"/>
      <w:divBdr>
        <w:top w:val="none" w:sz="0" w:space="0" w:color="auto"/>
        <w:left w:val="none" w:sz="0" w:space="0" w:color="auto"/>
        <w:bottom w:val="none" w:sz="0" w:space="0" w:color="auto"/>
        <w:right w:val="none" w:sz="0" w:space="0" w:color="auto"/>
      </w:divBdr>
    </w:div>
    <w:div w:id="2057731082">
      <w:bodyDiv w:val="1"/>
      <w:marLeft w:val="0"/>
      <w:marRight w:val="0"/>
      <w:marTop w:val="0"/>
      <w:marBottom w:val="0"/>
      <w:divBdr>
        <w:top w:val="none" w:sz="0" w:space="0" w:color="auto"/>
        <w:left w:val="none" w:sz="0" w:space="0" w:color="auto"/>
        <w:bottom w:val="none" w:sz="0" w:space="0" w:color="auto"/>
        <w:right w:val="none" w:sz="0" w:space="0" w:color="auto"/>
      </w:divBdr>
    </w:div>
    <w:div w:id="2060743483">
      <w:bodyDiv w:val="1"/>
      <w:marLeft w:val="0"/>
      <w:marRight w:val="0"/>
      <w:marTop w:val="0"/>
      <w:marBottom w:val="0"/>
      <w:divBdr>
        <w:top w:val="none" w:sz="0" w:space="0" w:color="auto"/>
        <w:left w:val="none" w:sz="0" w:space="0" w:color="auto"/>
        <w:bottom w:val="none" w:sz="0" w:space="0" w:color="auto"/>
        <w:right w:val="none" w:sz="0" w:space="0" w:color="auto"/>
      </w:divBdr>
    </w:div>
    <w:div w:id="2066565443">
      <w:bodyDiv w:val="1"/>
      <w:marLeft w:val="0"/>
      <w:marRight w:val="0"/>
      <w:marTop w:val="0"/>
      <w:marBottom w:val="0"/>
      <w:divBdr>
        <w:top w:val="none" w:sz="0" w:space="0" w:color="auto"/>
        <w:left w:val="none" w:sz="0" w:space="0" w:color="auto"/>
        <w:bottom w:val="none" w:sz="0" w:space="0" w:color="auto"/>
        <w:right w:val="none" w:sz="0" w:space="0" w:color="auto"/>
      </w:divBdr>
    </w:div>
    <w:div w:id="2080397673">
      <w:bodyDiv w:val="1"/>
      <w:marLeft w:val="0"/>
      <w:marRight w:val="0"/>
      <w:marTop w:val="0"/>
      <w:marBottom w:val="0"/>
      <w:divBdr>
        <w:top w:val="none" w:sz="0" w:space="0" w:color="auto"/>
        <w:left w:val="none" w:sz="0" w:space="0" w:color="auto"/>
        <w:bottom w:val="none" w:sz="0" w:space="0" w:color="auto"/>
        <w:right w:val="none" w:sz="0" w:space="0" w:color="auto"/>
      </w:divBdr>
    </w:div>
    <w:div w:id="2089574494">
      <w:bodyDiv w:val="1"/>
      <w:marLeft w:val="0"/>
      <w:marRight w:val="0"/>
      <w:marTop w:val="0"/>
      <w:marBottom w:val="0"/>
      <w:divBdr>
        <w:top w:val="none" w:sz="0" w:space="0" w:color="auto"/>
        <w:left w:val="none" w:sz="0" w:space="0" w:color="auto"/>
        <w:bottom w:val="none" w:sz="0" w:space="0" w:color="auto"/>
        <w:right w:val="none" w:sz="0" w:space="0" w:color="auto"/>
      </w:divBdr>
    </w:div>
    <w:div w:id="2097625715">
      <w:bodyDiv w:val="1"/>
      <w:marLeft w:val="0"/>
      <w:marRight w:val="0"/>
      <w:marTop w:val="0"/>
      <w:marBottom w:val="0"/>
      <w:divBdr>
        <w:top w:val="none" w:sz="0" w:space="0" w:color="auto"/>
        <w:left w:val="none" w:sz="0" w:space="0" w:color="auto"/>
        <w:bottom w:val="none" w:sz="0" w:space="0" w:color="auto"/>
        <w:right w:val="none" w:sz="0" w:space="0" w:color="auto"/>
      </w:divBdr>
    </w:div>
    <w:div w:id="2116559023">
      <w:bodyDiv w:val="1"/>
      <w:marLeft w:val="0"/>
      <w:marRight w:val="0"/>
      <w:marTop w:val="0"/>
      <w:marBottom w:val="0"/>
      <w:divBdr>
        <w:top w:val="none" w:sz="0" w:space="0" w:color="auto"/>
        <w:left w:val="none" w:sz="0" w:space="0" w:color="auto"/>
        <w:bottom w:val="none" w:sz="0" w:space="0" w:color="auto"/>
        <w:right w:val="none" w:sz="0" w:space="0" w:color="auto"/>
      </w:divBdr>
    </w:div>
    <w:div w:id="2125493752">
      <w:bodyDiv w:val="1"/>
      <w:marLeft w:val="0"/>
      <w:marRight w:val="0"/>
      <w:marTop w:val="0"/>
      <w:marBottom w:val="0"/>
      <w:divBdr>
        <w:top w:val="none" w:sz="0" w:space="0" w:color="auto"/>
        <w:left w:val="none" w:sz="0" w:space="0" w:color="auto"/>
        <w:bottom w:val="none" w:sz="0" w:space="0" w:color="auto"/>
        <w:right w:val="none" w:sz="0" w:space="0" w:color="auto"/>
      </w:divBdr>
      <w:divsChild>
        <w:div w:id="2116753855">
          <w:marLeft w:val="72"/>
          <w:marRight w:val="72"/>
          <w:marTop w:val="0"/>
          <w:marBottom w:val="0"/>
          <w:divBdr>
            <w:top w:val="none" w:sz="0" w:space="0" w:color="auto"/>
            <w:left w:val="none" w:sz="0" w:space="0" w:color="auto"/>
            <w:bottom w:val="none" w:sz="0" w:space="0" w:color="auto"/>
            <w:right w:val="none" w:sz="0" w:space="0" w:color="auto"/>
          </w:divBdr>
          <w:divsChild>
            <w:div w:id="1753971761">
              <w:marLeft w:val="0"/>
              <w:marRight w:val="0"/>
              <w:marTop w:val="0"/>
              <w:marBottom w:val="0"/>
              <w:divBdr>
                <w:top w:val="none" w:sz="0" w:space="0" w:color="auto"/>
                <w:left w:val="none" w:sz="0" w:space="0" w:color="auto"/>
                <w:bottom w:val="none" w:sz="0" w:space="0" w:color="auto"/>
                <w:right w:val="none" w:sz="0" w:space="0" w:color="auto"/>
              </w:divBdr>
              <w:divsChild>
                <w:div w:id="921068854">
                  <w:marLeft w:val="0"/>
                  <w:marRight w:val="0"/>
                  <w:marTop w:val="0"/>
                  <w:marBottom w:val="0"/>
                  <w:divBdr>
                    <w:top w:val="none" w:sz="0" w:space="0" w:color="auto"/>
                    <w:left w:val="none" w:sz="0" w:space="0" w:color="auto"/>
                    <w:bottom w:val="none" w:sz="0" w:space="0" w:color="auto"/>
                    <w:right w:val="none" w:sz="0" w:space="0" w:color="auto"/>
                  </w:divBdr>
                  <w:divsChild>
                    <w:div w:id="397098170">
                      <w:marLeft w:val="0"/>
                      <w:marRight w:val="0"/>
                      <w:marTop w:val="0"/>
                      <w:marBottom w:val="300"/>
                      <w:divBdr>
                        <w:top w:val="none" w:sz="0" w:space="0" w:color="auto"/>
                        <w:left w:val="none" w:sz="0" w:space="0" w:color="auto"/>
                        <w:bottom w:val="none" w:sz="0" w:space="0" w:color="auto"/>
                        <w:right w:val="none" w:sz="0" w:space="0" w:color="auto"/>
                      </w:divBdr>
                      <w:divsChild>
                        <w:div w:id="260069643">
                          <w:marLeft w:val="0"/>
                          <w:marRight w:val="0"/>
                          <w:marTop w:val="0"/>
                          <w:marBottom w:val="0"/>
                          <w:divBdr>
                            <w:top w:val="none" w:sz="0" w:space="0" w:color="auto"/>
                            <w:left w:val="none" w:sz="0" w:space="0" w:color="auto"/>
                            <w:bottom w:val="none" w:sz="0" w:space="0" w:color="auto"/>
                            <w:right w:val="none" w:sz="0" w:space="0" w:color="auto"/>
                          </w:divBdr>
                          <w:divsChild>
                            <w:div w:id="519779796">
                              <w:marLeft w:val="0"/>
                              <w:marRight w:val="0"/>
                              <w:marTop w:val="0"/>
                              <w:marBottom w:val="0"/>
                              <w:divBdr>
                                <w:top w:val="none" w:sz="0" w:space="0" w:color="auto"/>
                                <w:left w:val="none" w:sz="0" w:space="0" w:color="auto"/>
                                <w:bottom w:val="none" w:sz="0" w:space="0" w:color="auto"/>
                                <w:right w:val="none" w:sz="0" w:space="0" w:color="auto"/>
                              </w:divBdr>
                              <w:divsChild>
                                <w:div w:id="1704016891">
                                  <w:marLeft w:val="0"/>
                                  <w:marRight w:val="0"/>
                                  <w:marTop w:val="0"/>
                                  <w:marBottom w:val="0"/>
                                  <w:divBdr>
                                    <w:top w:val="none" w:sz="0" w:space="0" w:color="auto"/>
                                    <w:left w:val="none" w:sz="0" w:space="0" w:color="auto"/>
                                    <w:bottom w:val="none" w:sz="0" w:space="0" w:color="auto"/>
                                    <w:right w:val="none" w:sz="0" w:space="0" w:color="auto"/>
                                  </w:divBdr>
                                  <w:divsChild>
                                    <w:div w:id="1033380439">
                                      <w:marLeft w:val="0"/>
                                      <w:marRight w:val="0"/>
                                      <w:marTop w:val="0"/>
                                      <w:marBottom w:val="0"/>
                                      <w:divBdr>
                                        <w:top w:val="none" w:sz="0" w:space="0" w:color="auto"/>
                                        <w:left w:val="none" w:sz="0" w:space="0" w:color="auto"/>
                                        <w:bottom w:val="none" w:sz="0" w:space="0" w:color="auto"/>
                                        <w:right w:val="none" w:sz="0" w:space="0" w:color="auto"/>
                                      </w:divBdr>
                                      <w:divsChild>
                                        <w:div w:id="438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4038">
                              <w:marLeft w:val="0"/>
                              <w:marRight w:val="0"/>
                              <w:marTop w:val="375"/>
                              <w:marBottom w:val="375"/>
                              <w:divBdr>
                                <w:top w:val="none" w:sz="0" w:space="0" w:color="auto"/>
                                <w:left w:val="none" w:sz="0" w:space="0" w:color="auto"/>
                                <w:bottom w:val="none" w:sz="0" w:space="0" w:color="auto"/>
                                <w:right w:val="none" w:sz="0" w:space="0" w:color="auto"/>
                              </w:divBdr>
                              <w:divsChild>
                                <w:div w:id="582951213">
                                  <w:marLeft w:val="0"/>
                                  <w:marRight w:val="0"/>
                                  <w:marTop w:val="0"/>
                                  <w:marBottom w:val="0"/>
                                  <w:divBdr>
                                    <w:top w:val="none" w:sz="0" w:space="0" w:color="auto"/>
                                    <w:left w:val="none" w:sz="0" w:space="0" w:color="auto"/>
                                    <w:bottom w:val="none" w:sz="0" w:space="0" w:color="auto"/>
                                    <w:right w:val="none" w:sz="0" w:space="0" w:color="auto"/>
                                  </w:divBdr>
                                </w:div>
                                <w:div w:id="1159346584">
                                  <w:marLeft w:val="0"/>
                                  <w:marRight w:val="0"/>
                                  <w:marTop w:val="0"/>
                                  <w:marBottom w:val="0"/>
                                  <w:divBdr>
                                    <w:top w:val="none" w:sz="0" w:space="0" w:color="auto"/>
                                    <w:left w:val="none" w:sz="0" w:space="0" w:color="auto"/>
                                    <w:bottom w:val="none" w:sz="0" w:space="0" w:color="auto"/>
                                    <w:right w:val="none" w:sz="0" w:space="0" w:color="auto"/>
                                  </w:divBdr>
                                </w:div>
                                <w:div w:id="239872446">
                                  <w:marLeft w:val="0"/>
                                  <w:marRight w:val="0"/>
                                  <w:marTop w:val="0"/>
                                  <w:marBottom w:val="0"/>
                                  <w:divBdr>
                                    <w:top w:val="none" w:sz="0" w:space="0" w:color="auto"/>
                                    <w:left w:val="none" w:sz="0" w:space="0" w:color="auto"/>
                                    <w:bottom w:val="none" w:sz="0" w:space="0" w:color="auto"/>
                                    <w:right w:val="none" w:sz="0" w:space="0" w:color="auto"/>
                                  </w:divBdr>
                                </w:div>
                                <w:div w:id="731124357">
                                  <w:marLeft w:val="0"/>
                                  <w:marRight w:val="0"/>
                                  <w:marTop w:val="0"/>
                                  <w:marBottom w:val="0"/>
                                  <w:divBdr>
                                    <w:top w:val="none" w:sz="0" w:space="0" w:color="auto"/>
                                    <w:left w:val="single" w:sz="6" w:space="11" w:color="CCCCCC"/>
                                    <w:bottom w:val="single" w:sz="6" w:space="4" w:color="CCCCCC"/>
                                    <w:right w:val="single" w:sz="6" w:space="11" w:color="CCCCCC"/>
                                  </w:divBdr>
                                  <w:divsChild>
                                    <w:div w:id="1910843970">
                                      <w:marLeft w:val="0"/>
                                      <w:marRight w:val="0"/>
                                      <w:marTop w:val="375"/>
                                      <w:marBottom w:val="375"/>
                                      <w:divBdr>
                                        <w:top w:val="none" w:sz="0" w:space="0" w:color="auto"/>
                                        <w:left w:val="none" w:sz="0" w:space="0" w:color="auto"/>
                                        <w:bottom w:val="none" w:sz="0" w:space="0" w:color="auto"/>
                                        <w:right w:val="none" w:sz="0" w:space="0" w:color="auto"/>
                                      </w:divBdr>
                                      <w:divsChild>
                                        <w:div w:id="595401636">
                                          <w:marLeft w:val="0"/>
                                          <w:marRight w:val="0"/>
                                          <w:marTop w:val="0"/>
                                          <w:marBottom w:val="0"/>
                                          <w:divBdr>
                                            <w:top w:val="none" w:sz="0" w:space="0" w:color="auto"/>
                                            <w:left w:val="single" w:sz="6" w:space="11" w:color="CCCCCC"/>
                                            <w:bottom w:val="single" w:sz="6" w:space="4" w:color="CCCCCC"/>
                                            <w:right w:val="single" w:sz="6" w:space="11" w:color="CCCCCC"/>
                                          </w:divBdr>
                                          <w:divsChild>
                                            <w:div w:id="1359815910">
                                              <w:marLeft w:val="0"/>
                                              <w:marRight w:val="0"/>
                                              <w:marTop w:val="0"/>
                                              <w:marBottom w:val="0"/>
                                              <w:divBdr>
                                                <w:top w:val="none" w:sz="0" w:space="0" w:color="auto"/>
                                                <w:left w:val="none" w:sz="0" w:space="0" w:color="auto"/>
                                                <w:bottom w:val="none" w:sz="0" w:space="0" w:color="auto"/>
                                                <w:right w:val="none" w:sz="0" w:space="0" w:color="auto"/>
                                              </w:divBdr>
                                              <w:divsChild>
                                                <w:div w:id="1783947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04943956">
                                      <w:marLeft w:val="0"/>
                                      <w:marRight w:val="0"/>
                                      <w:marTop w:val="0"/>
                                      <w:marBottom w:val="0"/>
                                      <w:divBdr>
                                        <w:top w:val="single" w:sz="6" w:space="0" w:color="EEEEEE"/>
                                        <w:left w:val="single" w:sz="6" w:space="0" w:color="EEEEEE"/>
                                        <w:bottom w:val="single" w:sz="6" w:space="0" w:color="EEEEEE"/>
                                        <w:right w:val="single" w:sz="6" w:space="0" w:color="EEEEEE"/>
                                      </w:divBdr>
                                      <w:divsChild>
                                        <w:div w:id="1238324331">
                                          <w:marLeft w:val="0"/>
                                          <w:marRight w:val="0"/>
                                          <w:marTop w:val="0"/>
                                          <w:marBottom w:val="0"/>
                                          <w:divBdr>
                                            <w:top w:val="none" w:sz="0" w:space="0" w:color="auto"/>
                                            <w:left w:val="none" w:sz="0" w:space="0" w:color="auto"/>
                                            <w:bottom w:val="none" w:sz="0" w:space="0" w:color="auto"/>
                                            <w:right w:val="none" w:sz="0" w:space="0" w:color="auto"/>
                                          </w:divBdr>
                                          <w:divsChild>
                                            <w:div w:id="719329150">
                                              <w:marLeft w:val="0"/>
                                              <w:marRight w:val="0"/>
                                              <w:marTop w:val="0"/>
                                              <w:marBottom w:val="0"/>
                                              <w:divBdr>
                                                <w:top w:val="none" w:sz="0" w:space="0" w:color="auto"/>
                                                <w:left w:val="none" w:sz="0" w:space="0" w:color="auto"/>
                                                <w:bottom w:val="none" w:sz="0" w:space="0" w:color="auto"/>
                                                <w:right w:val="none" w:sz="0" w:space="0" w:color="auto"/>
                                              </w:divBdr>
                                            </w:div>
                                          </w:divsChild>
                                        </w:div>
                                        <w:div w:id="853344903">
                                          <w:marLeft w:val="0"/>
                                          <w:marRight w:val="0"/>
                                          <w:marTop w:val="0"/>
                                          <w:marBottom w:val="0"/>
                                          <w:divBdr>
                                            <w:top w:val="none" w:sz="0" w:space="0" w:color="auto"/>
                                            <w:left w:val="none" w:sz="0" w:space="0" w:color="auto"/>
                                            <w:bottom w:val="none" w:sz="0" w:space="0" w:color="auto"/>
                                            <w:right w:val="none" w:sz="0" w:space="0" w:color="auto"/>
                                          </w:divBdr>
                                          <w:divsChild>
                                            <w:div w:id="580912520">
                                              <w:marLeft w:val="0"/>
                                              <w:marRight w:val="0"/>
                                              <w:marTop w:val="0"/>
                                              <w:marBottom w:val="0"/>
                                              <w:divBdr>
                                                <w:top w:val="none" w:sz="0" w:space="0" w:color="auto"/>
                                                <w:left w:val="none" w:sz="0" w:space="0" w:color="auto"/>
                                                <w:bottom w:val="none" w:sz="0" w:space="0" w:color="auto"/>
                                                <w:right w:val="none" w:sz="0" w:space="0" w:color="auto"/>
                                              </w:divBdr>
                                            </w:div>
                                          </w:divsChild>
                                        </w:div>
                                        <w:div w:id="1177767317">
                                          <w:marLeft w:val="0"/>
                                          <w:marRight w:val="0"/>
                                          <w:marTop w:val="0"/>
                                          <w:marBottom w:val="0"/>
                                          <w:divBdr>
                                            <w:top w:val="none" w:sz="0" w:space="0" w:color="auto"/>
                                            <w:left w:val="none" w:sz="0" w:space="0" w:color="auto"/>
                                            <w:bottom w:val="none" w:sz="0" w:space="0" w:color="auto"/>
                                            <w:right w:val="none" w:sz="0" w:space="0" w:color="auto"/>
                                          </w:divBdr>
                                          <w:divsChild>
                                            <w:div w:id="132064664">
                                              <w:marLeft w:val="0"/>
                                              <w:marRight w:val="0"/>
                                              <w:marTop w:val="0"/>
                                              <w:marBottom w:val="0"/>
                                              <w:divBdr>
                                                <w:top w:val="none" w:sz="0" w:space="0" w:color="auto"/>
                                                <w:left w:val="none" w:sz="0" w:space="0" w:color="auto"/>
                                                <w:bottom w:val="none" w:sz="0" w:space="0" w:color="auto"/>
                                                <w:right w:val="none" w:sz="0" w:space="0" w:color="auto"/>
                                              </w:divBdr>
                                            </w:div>
                                          </w:divsChild>
                                        </w:div>
                                        <w:div w:id="1492524274">
                                          <w:marLeft w:val="0"/>
                                          <w:marRight w:val="0"/>
                                          <w:marTop w:val="0"/>
                                          <w:marBottom w:val="0"/>
                                          <w:divBdr>
                                            <w:top w:val="none" w:sz="0" w:space="0" w:color="auto"/>
                                            <w:left w:val="none" w:sz="0" w:space="0" w:color="auto"/>
                                            <w:bottom w:val="none" w:sz="0" w:space="0" w:color="auto"/>
                                            <w:right w:val="none" w:sz="0" w:space="0" w:color="auto"/>
                                          </w:divBdr>
                                          <w:divsChild>
                                            <w:div w:id="18243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1578">
                                      <w:marLeft w:val="0"/>
                                      <w:marRight w:val="0"/>
                                      <w:marTop w:val="375"/>
                                      <w:marBottom w:val="375"/>
                                      <w:divBdr>
                                        <w:top w:val="none" w:sz="0" w:space="0" w:color="auto"/>
                                        <w:left w:val="none" w:sz="0" w:space="0" w:color="auto"/>
                                        <w:bottom w:val="single" w:sz="6" w:space="11" w:color="CCCCCC"/>
                                        <w:right w:val="none" w:sz="0" w:space="0" w:color="auto"/>
                                      </w:divBdr>
                                    </w:div>
                                    <w:div w:id="1843743810">
                                      <w:marLeft w:val="0"/>
                                      <w:marRight w:val="0"/>
                                      <w:marTop w:val="180"/>
                                      <w:marBottom w:val="0"/>
                                      <w:divBdr>
                                        <w:top w:val="single" w:sz="6" w:space="5" w:color="CCCCCC"/>
                                        <w:left w:val="single" w:sz="6" w:space="5" w:color="CCCCCC"/>
                                        <w:bottom w:val="single" w:sz="6" w:space="5" w:color="CCCCCC"/>
                                        <w:right w:val="single" w:sz="6" w:space="5" w:color="CCCCCC"/>
                                      </w:divBdr>
                                      <w:divsChild>
                                        <w:div w:id="1080370994">
                                          <w:marLeft w:val="30"/>
                                          <w:marRight w:val="0"/>
                                          <w:marTop w:val="0"/>
                                          <w:marBottom w:val="0"/>
                                          <w:divBdr>
                                            <w:top w:val="none" w:sz="0" w:space="0" w:color="auto"/>
                                            <w:left w:val="none" w:sz="0" w:space="0" w:color="auto"/>
                                            <w:bottom w:val="none" w:sz="0" w:space="0" w:color="auto"/>
                                            <w:right w:val="none" w:sz="0" w:space="0" w:color="auto"/>
                                          </w:divBdr>
                                          <w:divsChild>
                                            <w:div w:id="571700100">
                                              <w:marLeft w:val="-75"/>
                                              <w:marRight w:val="0"/>
                                              <w:marTop w:val="0"/>
                                              <w:marBottom w:val="630"/>
                                              <w:divBdr>
                                                <w:top w:val="none" w:sz="0" w:space="0" w:color="auto"/>
                                                <w:left w:val="none" w:sz="0" w:space="0" w:color="auto"/>
                                                <w:bottom w:val="none" w:sz="0" w:space="0" w:color="auto"/>
                                                <w:right w:val="none" w:sz="0" w:space="0" w:color="auto"/>
                                              </w:divBdr>
                                              <w:divsChild>
                                                <w:div w:id="762799360">
                                                  <w:marLeft w:val="0"/>
                                                  <w:marRight w:val="0"/>
                                                  <w:marTop w:val="0"/>
                                                  <w:marBottom w:val="0"/>
                                                  <w:divBdr>
                                                    <w:top w:val="none" w:sz="0" w:space="0" w:color="auto"/>
                                                    <w:left w:val="none" w:sz="0" w:space="0" w:color="auto"/>
                                                    <w:bottom w:val="none" w:sz="0" w:space="0" w:color="auto"/>
                                                    <w:right w:val="none" w:sz="0" w:space="0" w:color="auto"/>
                                                  </w:divBdr>
                                                </w:div>
                                                <w:div w:id="1403873215">
                                                  <w:marLeft w:val="0"/>
                                                  <w:marRight w:val="0"/>
                                                  <w:marTop w:val="0"/>
                                                  <w:marBottom w:val="0"/>
                                                  <w:divBdr>
                                                    <w:top w:val="none" w:sz="0" w:space="0" w:color="auto"/>
                                                    <w:left w:val="none" w:sz="0" w:space="0" w:color="auto"/>
                                                    <w:bottom w:val="none" w:sz="0" w:space="0" w:color="auto"/>
                                                    <w:right w:val="none" w:sz="0" w:space="0" w:color="auto"/>
                                                  </w:divBdr>
                                                </w:div>
                                              </w:divsChild>
                                            </w:div>
                                            <w:div w:id="1190417352">
                                              <w:marLeft w:val="0"/>
                                              <w:marRight w:val="0"/>
                                              <w:marTop w:val="0"/>
                                              <w:marBottom w:val="0"/>
                                              <w:divBdr>
                                                <w:top w:val="none" w:sz="0" w:space="0" w:color="auto"/>
                                                <w:left w:val="none" w:sz="0" w:space="0" w:color="auto"/>
                                                <w:bottom w:val="none" w:sz="0" w:space="0" w:color="auto"/>
                                                <w:right w:val="none" w:sz="0" w:space="0" w:color="auto"/>
                                              </w:divBdr>
                                            </w:div>
                                          </w:divsChild>
                                        </w:div>
                                        <w:div w:id="648217429">
                                          <w:marLeft w:val="150"/>
                                          <w:marRight w:val="0"/>
                                          <w:marTop w:val="0"/>
                                          <w:marBottom w:val="0"/>
                                          <w:divBdr>
                                            <w:top w:val="none" w:sz="0" w:space="0" w:color="auto"/>
                                            <w:left w:val="single" w:sz="12" w:space="8" w:color="CCCCCC"/>
                                            <w:bottom w:val="none" w:sz="0" w:space="0" w:color="auto"/>
                                            <w:right w:val="none" w:sz="0" w:space="0" w:color="auto"/>
                                          </w:divBdr>
                                        </w:div>
                                      </w:divsChild>
                                    </w:div>
                                  </w:divsChild>
                                </w:div>
                              </w:divsChild>
                            </w:div>
                            <w:div w:id="12683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1976">
          <w:marLeft w:val="72"/>
          <w:marRight w:val="72"/>
          <w:marTop w:val="0"/>
          <w:marBottom w:val="0"/>
          <w:divBdr>
            <w:top w:val="none" w:sz="0" w:space="0" w:color="auto"/>
            <w:left w:val="none" w:sz="0" w:space="0" w:color="auto"/>
            <w:bottom w:val="none" w:sz="0" w:space="0" w:color="auto"/>
            <w:right w:val="none" w:sz="0" w:space="0" w:color="auto"/>
          </w:divBdr>
          <w:divsChild>
            <w:div w:id="1388411597">
              <w:marLeft w:val="0"/>
              <w:marRight w:val="0"/>
              <w:marTop w:val="0"/>
              <w:marBottom w:val="0"/>
              <w:divBdr>
                <w:top w:val="none" w:sz="0" w:space="0" w:color="auto"/>
                <w:left w:val="none" w:sz="0" w:space="0" w:color="auto"/>
                <w:bottom w:val="none" w:sz="0" w:space="0" w:color="auto"/>
                <w:right w:val="none" w:sz="0" w:space="0" w:color="auto"/>
              </w:divBdr>
              <w:divsChild>
                <w:div w:id="578365508">
                  <w:marLeft w:val="0"/>
                  <w:marRight w:val="0"/>
                  <w:marTop w:val="0"/>
                  <w:marBottom w:val="0"/>
                  <w:divBdr>
                    <w:top w:val="none" w:sz="0" w:space="0" w:color="auto"/>
                    <w:left w:val="none" w:sz="0" w:space="0" w:color="auto"/>
                    <w:bottom w:val="none" w:sz="0" w:space="0" w:color="auto"/>
                    <w:right w:val="none" w:sz="0" w:space="0" w:color="auto"/>
                  </w:divBdr>
                  <w:divsChild>
                    <w:div w:id="1222332185">
                      <w:marLeft w:val="0"/>
                      <w:marRight w:val="0"/>
                      <w:marTop w:val="0"/>
                      <w:marBottom w:val="300"/>
                      <w:divBdr>
                        <w:top w:val="none" w:sz="0" w:space="0" w:color="auto"/>
                        <w:left w:val="none" w:sz="0" w:space="0" w:color="auto"/>
                        <w:bottom w:val="none" w:sz="0" w:space="0" w:color="auto"/>
                        <w:right w:val="none" w:sz="0" w:space="0" w:color="auto"/>
                      </w:divBdr>
                      <w:divsChild>
                        <w:div w:id="2076269479">
                          <w:marLeft w:val="0"/>
                          <w:marRight w:val="0"/>
                          <w:marTop w:val="0"/>
                          <w:marBottom w:val="0"/>
                          <w:divBdr>
                            <w:top w:val="single" w:sz="6" w:space="5" w:color="E6E6E6"/>
                            <w:left w:val="single" w:sz="6" w:space="5" w:color="E6E6E6"/>
                            <w:bottom w:val="single" w:sz="6" w:space="5" w:color="E6E6E6"/>
                            <w:right w:val="single" w:sz="6" w:space="5" w:color="E6E6E6"/>
                          </w:divBdr>
                          <w:divsChild>
                            <w:div w:id="1149058828">
                              <w:marLeft w:val="0"/>
                              <w:marRight w:val="0"/>
                              <w:marTop w:val="0"/>
                              <w:marBottom w:val="0"/>
                              <w:divBdr>
                                <w:top w:val="none" w:sz="0" w:space="0" w:color="auto"/>
                                <w:left w:val="none" w:sz="0" w:space="0" w:color="auto"/>
                                <w:bottom w:val="none" w:sz="0" w:space="0" w:color="auto"/>
                                <w:right w:val="none" w:sz="0" w:space="0" w:color="auto"/>
                              </w:divBdr>
                            </w:div>
                            <w:div w:id="15455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9984">
              <w:marLeft w:val="0"/>
              <w:marRight w:val="0"/>
              <w:marTop w:val="0"/>
              <w:marBottom w:val="0"/>
              <w:divBdr>
                <w:top w:val="none" w:sz="0" w:space="0" w:color="auto"/>
                <w:left w:val="none" w:sz="0" w:space="0" w:color="auto"/>
                <w:bottom w:val="none" w:sz="0" w:space="0" w:color="auto"/>
                <w:right w:val="none" w:sz="0" w:space="0" w:color="auto"/>
              </w:divBdr>
              <w:divsChild>
                <w:div w:id="1289555684">
                  <w:marLeft w:val="0"/>
                  <w:marRight w:val="0"/>
                  <w:marTop w:val="0"/>
                  <w:marBottom w:val="300"/>
                  <w:divBdr>
                    <w:top w:val="none" w:sz="0" w:space="0" w:color="auto"/>
                    <w:left w:val="none" w:sz="0" w:space="0" w:color="auto"/>
                    <w:bottom w:val="none" w:sz="0" w:space="0" w:color="auto"/>
                    <w:right w:val="none" w:sz="0" w:space="0" w:color="auto"/>
                  </w:divBdr>
                  <w:divsChild>
                    <w:div w:id="10183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20723">
      <w:bodyDiv w:val="1"/>
      <w:marLeft w:val="0"/>
      <w:marRight w:val="0"/>
      <w:marTop w:val="0"/>
      <w:marBottom w:val="0"/>
      <w:divBdr>
        <w:top w:val="none" w:sz="0" w:space="0" w:color="auto"/>
        <w:left w:val="none" w:sz="0" w:space="0" w:color="auto"/>
        <w:bottom w:val="none" w:sz="0" w:space="0" w:color="auto"/>
        <w:right w:val="none" w:sz="0" w:space="0" w:color="auto"/>
      </w:divBdr>
    </w:div>
    <w:div w:id="2139564191">
      <w:bodyDiv w:val="1"/>
      <w:marLeft w:val="0"/>
      <w:marRight w:val="0"/>
      <w:marTop w:val="0"/>
      <w:marBottom w:val="0"/>
      <w:divBdr>
        <w:top w:val="none" w:sz="0" w:space="0" w:color="auto"/>
        <w:left w:val="none" w:sz="0" w:space="0" w:color="auto"/>
        <w:bottom w:val="none" w:sz="0" w:space="0" w:color="auto"/>
        <w:right w:val="none" w:sz="0" w:space="0" w:color="auto"/>
      </w:divBdr>
    </w:div>
    <w:div w:id="2139882607">
      <w:bodyDiv w:val="1"/>
      <w:marLeft w:val="0"/>
      <w:marRight w:val="0"/>
      <w:marTop w:val="0"/>
      <w:marBottom w:val="0"/>
      <w:divBdr>
        <w:top w:val="none" w:sz="0" w:space="0" w:color="auto"/>
        <w:left w:val="none" w:sz="0" w:space="0" w:color="auto"/>
        <w:bottom w:val="none" w:sz="0" w:space="0" w:color="auto"/>
        <w:right w:val="none" w:sz="0" w:space="0" w:color="auto"/>
      </w:divBdr>
    </w:div>
    <w:div w:id="2140687267">
      <w:bodyDiv w:val="1"/>
      <w:marLeft w:val="0"/>
      <w:marRight w:val="0"/>
      <w:marTop w:val="0"/>
      <w:marBottom w:val="0"/>
      <w:divBdr>
        <w:top w:val="none" w:sz="0" w:space="0" w:color="auto"/>
        <w:left w:val="none" w:sz="0" w:space="0" w:color="auto"/>
        <w:bottom w:val="none" w:sz="0" w:space="0" w:color="auto"/>
        <w:right w:val="none" w:sz="0" w:space="0" w:color="auto"/>
      </w:divBdr>
    </w:div>
    <w:div w:id="21461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ncilio.com/home.html" TargetMode="External"/><Relationship Id="rId18" Type="http://schemas.openxmlformats.org/officeDocument/2006/relationships/hyperlink" Target="https://seekingalpha.com/pr/17260330-dova-pharmaceuticals-submits-supplemental-new-drug-application-doptelet-avatrombopag" TargetMode="External"/><Relationship Id="rId26" Type="http://schemas.openxmlformats.org/officeDocument/2006/relationships/hyperlink" Target="https://hemophilianewstoday.com/sb-525/" TargetMode="External"/><Relationship Id="rId39" Type="http://schemas.openxmlformats.org/officeDocument/2006/relationships/hyperlink" Target="https://adverum.com/science/" TargetMode="External"/><Relationship Id="rId21" Type="http://schemas.openxmlformats.org/officeDocument/2006/relationships/hyperlink" Target="https://www.safetyandquality.gov.au/our-work/clinical-care-standards/venous-thromboembolism-prevention-clinical-care-standard/" TargetMode="External"/><Relationship Id="rId34" Type="http://schemas.openxmlformats.org/officeDocument/2006/relationships/hyperlink" Target="https://sicklecellanemianews.com/2018/06/07/investigational-altemia-shows-promise-in-treating-sickle-cell-disease-in-phase-2-scot-trial/" TargetMode="External"/><Relationship Id="rId42" Type="http://schemas.openxmlformats.org/officeDocument/2006/relationships/hyperlink" Target="http://ir.crisprtx.com/news-releases/news-release-details/crispr-therapeutics-and-vertex-announce-fda-has-lifted-clinical" TargetMode="External"/><Relationship Id="rId47" Type="http://schemas.openxmlformats.org/officeDocument/2006/relationships/hyperlink" Target="https://www.safetyandquality.gov.au/our-work/clinical-care-standards/venous-thromboembolism-prevention-clinical-care-standard/" TargetMode="External"/><Relationship Id="rId50" Type="http://schemas.openxmlformats.org/officeDocument/2006/relationships/hyperlink" Target="https://www.statnews.com/2018/10/02/officials-fear-ebola-epidemic-may-be-spinning-beyond-their-control/"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cancertherapyadvisor.com/hematologic-cancers/section/2406/" TargetMode="External"/><Relationship Id="rId29" Type="http://schemas.openxmlformats.org/officeDocument/2006/relationships/hyperlink" Target="https://www.sciencedirect.com/science/article/pii/S0009898115300383" TargetMode="External"/><Relationship Id="rId11" Type="http://schemas.openxmlformats.org/officeDocument/2006/relationships/hyperlink" Target="https://hemophilianewstoday.com/sb-525/" TargetMode="External"/><Relationship Id="rId24" Type="http://schemas.openxmlformats.org/officeDocument/2006/relationships/hyperlink" Target="https://www.sangamo.com/" TargetMode="External"/><Relationship Id="rId32" Type="http://schemas.openxmlformats.org/officeDocument/2006/relationships/hyperlink" Target="https://www.altemia4sicklecell.com/altemia/" TargetMode="External"/><Relationship Id="rId37" Type="http://schemas.openxmlformats.org/officeDocument/2006/relationships/hyperlink" Target="https://www.mdmag.com/medical-news/fda-oks-avatrombopag-for-thrombocytopenia-in-adults-with-chronic-liver-disease" TargetMode="External"/><Relationship Id="rId40" Type="http://schemas.openxmlformats.org/officeDocument/2006/relationships/hyperlink" Target="https://seekingalpha.com/pr/17260330-dova-pharmaceuticals-submits-supplemental-new-drug-application-doptelet-avatrombopag" TargetMode="External"/><Relationship Id="rId45" Type="http://schemas.openxmlformats.org/officeDocument/2006/relationships/hyperlink" Target="http://cts.businesswire.com/ct/CT?id=smartlink&amp;url=https%3A%2F%2Fwww.endarirx.com%2F&amp;esheet=51857706&amp;newsitemid=20180827005291&amp;lan=en-US&amp;anchor=Endari%E2%84%A2+%28L-glutamine+oral+powder%29&amp;index=3&amp;md5=cb08dd8320643d80a7dd40619cd831bc" TargetMode="External"/><Relationship Id="rId53"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pfizer.com/" TargetMode="External"/><Relationship Id="rId19" Type="http://schemas.openxmlformats.org/officeDocument/2006/relationships/hyperlink" Target="http://www.bpl-us.com/index.html" TargetMode="External"/><Relationship Id="rId31" Type="http://schemas.openxmlformats.org/officeDocument/2006/relationships/hyperlink" Target="https://www.sancilio.com/home.html" TargetMode="External"/><Relationship Id="rId44" Type="http://schemas.openxmlformats.org/officeDocument/2006/relationships/hyperlink" Target="http://cts.businesswire.com/ct/CT?id=smartlink&amp;url=https%3A%2F%2Fwww.mckesson.com%2Fabout-mckesson%2Four-company%2Fbusinesses%2Fplasma-and-biologics%2F&amp;esheet=51857706&amp;newsitemid=20180827005291&amp;lan=en-US&amp;anchor=McKesson+Plasma+and+Biologics+LLC&amp;index=2&amp;md5=3193dd61a032b33f2c1c86d951a1dba6" TargetMode="External"/><Relationship Id="rId52" Type="http://schemas.openxmlformats.org/officeDocument/2006/relationships/hyperlink" Target="https://www.statnews.com/2018/10/23/ebola-response-teams-struggling-vaccine-tracking/" TargetMode="External"/><Relationship Id="rId4" Type="http://schemas.microsoft.com/office/2007/relationships/stylesWithEffects" Target="stylesWithEffects.xml"/><Relationship Id="rId9" Type="http://schemas.openxmlformats.org/officeDocument/2006/relationships/hyperlink" Target="https://www.sangamo.com/" TargetMode="External"/><Relationship Id="rId14" Type="http://schemas.openxmlformats.org/officeDocument/2006/relationships/hyperlink" Target="https://www.altemia4sicklecell.com/altemia/" TargetMode="External"/><Relationship Id="rId22" Type="http://schemas.openxmlformats.org/officeDocument/2006/relationships/hyperlink" Target="https://www.healio.com/hematology-oncology/hematology/news/online/%7b492e77ba-78f7-49e6-aa33-ea8e0e5d9714%7d/emicizumab-kxwh-prophylaxis-reduces-bleeds-among-children-with-hemophilia-a" TargetMode="External"/><Relationship Id="rId27" Type="http://schemas.openxmlformats.org/officeDocument/2006/relationships/hyperlink" Target="https://nam02.safelinks.protection.outlook.com/?url=https%3A%2F%2Fwww.idelvion.com%2F&amp;data=02%7C01%7C%7Cda826f7d5c564f1ff11f08d618f24bd6%7C84df9e7fe9f640afb435aaaaaaaaaaaa%7C1%7C0%7C636723826283900317&amp;sdata=7jiIqaY6piSu8OIMvQZ65Pk0Qxsjln2eVVBcr4zMoAY%3D&amp;reserved=0" TargetMode="External"/><Relationship Id="rId30" Type="http://schemas.openxmlformats.org/officeDocument/2006/relationships/hyperlink" Target="https://sicklecellanemianews.com" TargetMode="External"/><Relationship Id="rId35" Type="http://schemas.openxmlformats.org/officeDocument/2006/relationships/hyperlink" Target="https://clinicaltrials.gov/ct2/show/NCT02973360" TargetMode="External"/><Relationship Id="rId43" Type="http://schemas.openxmlformats.org/officeDocument/2006/relationships/hyperlink" Target="http://cts.businesswire.com/ct/CT?id=smartlink&amp;url=http%3A%2F%2Fwww.emmausmedical.com%2F&amp;esheet=51857706&amp;newsitemid=20180827005291&amp;lan=en-US&amp;anchor=Emmaus+Life+Sciences%2C+Inc.&amp;index=1&amp;md5=e28ca866c074ebe7e77d04c50bd19c79" TargetMode="External"/><Relationship Id="rId48" Type="http://schemas.openxmlformats.org/officeDocument/2006/relationships/hyperlink" Target="https://clinicaltrials.gov/ct2/show/NCT03382964" TargetMode="External"/><Relationship Id="rId8" Type="http://schemas.openxmlformats.org/officeDocument/2006/relationships/endnotes" Target="endnotes.xml"/><Relationship Id="rId51" Type="http://schemas.openxmlformats.org/officeDocument/2006/relationships/hyperlink" Target="https://www.statnews.com/2018/10/14/cdc-withdrew-ebola-experts-outbreak-zone/" TargetMode="External"/><Relationship Id="rId3" Type="http://schemas.openxmlformats.org/officeDocument/2006/relationships/styles" Target="styles.xml"/><Relationship Id="rId12" Type="http://schemas.openxmlformats.org/officeDocument/2006/relationships/hyperlink" Target="https://nam02.safelinks.protection.outlook.com/?url=https%3A%2F%2Fwww.idelvion.com%2F&amp;data=02%7C01%7C%7Cda826f7d5c564f1ff11f08d618f24bd6%7C84df9e7fe9f640afb435aaaaaaaaaaaa%7C1%7C0%7C636723826283900317&amp;sdata=7jiIqaY6piSu8OIMvQZ65Pk0Qxsjln2eVVBcr4zMoAY%3D&amp;reserved=0" TargetMode="External"/><Relationship Id="rId17" Type="http://schemas.openxmlformats.org/officeDocument/2006/relationships/hyperlink" Target="https://www.globenewswire.com/Tracker?data=8SPb2wApt1KhKjbeORlKk5HCe_J-ogT585Z7aW8dGRoZjuX5tyfbIE_wbLQg6O5NH5BP2u_FTs5CpvP5hCcoC-Jfdwc2oXwM3CJFUp4c9nM=" TargetMode="External"/><Relationship Id="rId25" Type="http://schemas.openxmlformats.org/officeDocument/2006/relationships/hyperlink" Target="https://www.pfizer.com/" TargetMode="External"/><Relationship Id="rId33" Type="http://schemas.openxmlformats.org/officeDocument/2006/relationships/hyperlink" Target="https://sicklecellanemianews.com/what-is-sickle-cell-anemia/" TargetMode="External"/><Relationship Id="rId38" Type="http://schemas.openxmlformats.org/officeDocument/2006/relationships/hyperlink" Target="https://www.globenewswire.com/Tracker?data=8SPb2wApt1KhKjbeORlKk5HCe_J-ogT585Z7aW8dGRoZjuX5tyfbIE_wbLQg6O5NH5BP2u_FTs5CpvP5hCcoC-Jfdwc2oXwM3CJFUp4c9nM=" TargetMode="External"/><Relationship Id="rId46" Type="http://schemas.openxmlformats.org/officeDocument/2006/relationships/hyperlink" Target="http://www.military.com/equipment/high-mobility-multipurpose-wheeled-vehicle-hmmwv" TargetMode="External"/><Relationship Id="rId20" Type="http://schemas.openxmlformats.org/officeDocument/2006/relationships/hyperlink" Target="http://ir.crisprtx.com/news-releases/news-release-details/crispr-therapeutics-and-vertex-announce-fda-has-lifted-clinical" TargetMode="External"/><Relationship Id="rId41" Type="http://schemas.openxmlformats.org/officeDocument/2006/relationships/hyperlink" Target="http://www.bpl-us.com/index.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icklecellanemianews.com/what-is-sickle-cell-anemia/" TargetMode="External"/><Relationship Id="rId23" Type="http://schemas.openxmlformats.org/officeDocument/2006/relationships/hyperlink" Target="https://www.healio.com/hematology-oncology/hematology/news/online/%7ba024ab26-cf58-4304-b283-6502301159e4%7d/fda-grants-priority-review-to-hemlibra-for-hemophilia-a-without-factor-viii-inhibitors" TargetMode="External"/><Relationship Id="rId28" Type="http://schemas.openxmlformats.org/officeDocument/2006/relationships/hyperlink" Target="https://www.cell.com/cell-systems/abstract/S2405-4712(15)00145-3" TargetMode="External"/><Relationship Id="rId36" Type="http://schemas.openxmlformats.org/officeDocument/2006/relationships/hyperlink" Target="https://www.cancertherapyadvisor.com/hematologic-cancers/section/2406/" TargetMode="External"/><Relationship Id="rId49" Type="http://schemas.openxmlformats.org/officeDocument/2006/relationships/hyperlink" Target="http://www.valneva.com/en/investors-media/news"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doi.org/10.1111/ijlh.12907" TargetMode="External"/><Relationship Id="rId18" Type="http://schemas.openxmlformats.org/officeDocument/2006/relationships/hyperlink" Target="https://doi.org/10.1182/bloodadvances.2018021444" TargetMode="External"/><Relationship Id="rId26" Type="http://schemas.openxmlformats.org/officeDocument/2006/relationships/hyperlink" Target="https://doi.org/10.1136/bmj.k3546" TargetMode="External"/><Relationship Id="rId39" Type="http://schemas.openxmlformats.org/officeDocument/2006/relationships/hyperlink" Target="https://stemcellres.biomedcentral.com/articles/10.1186/s13287-018-0982-2" TargetMode="External"/><Relationship Id="rId21" Type="http://schemas.openxmlformats.org/officeDocument/2006/relationships/hyperlink" Target="https://dx.doi.org/10.1038%2Fs41398-018-0214-7" TargetMode="External"/><Relationship Id="rId34" Type="http://schemas.openxmlformats.org/officeDocument/2006/relationships/hyperlink" Target="https://ghr.nlm.nih.gov/condition/hereditary-angioedema" TargetMode="External"/><Relationship Id="rId42" Type="http://schemas.openxmlformats.org/officeDocument/2006/relationships/hyperlink" Target="https://doi.org/10.1371/journal.pbio.2005924" TargetMode="External"/><Relationship Id="rId47" Type="http://schemas.openxmlformats.org/officeDocument/2006/relationships/hyperlink" Target="https://academic.oup.com/jid/search-results?f_Authors=Daniel+O+Villarreal" TargetMode="External"/><Relationship Id="rId50" Type="http://schemas.openxmlformats.org/officeDocument/2006/relationships/hyperlink" Target="https://academic.oup.com/jid/search-results?f_Authors=Jian+Yan" TargetMode="External"/><Relationship Id="rId55" Type="http://schemas.openxmlformats.org/officeDocument/2006/relationships/hyperlink" Target="https://www.liebertpub.com/toc/nat/28/5" TargetMode="External"/><Relationship Id="rId7" Type="http://schemas.openxmlformats.org/officeDocument/2006/relationships/hyperlink" Target="https://doi.org/10.1111/obr.12746" TargetMode="External"/><Relationship Id="rId2" Type="http://schemas.openxmlformats.org/officeDocument/2006/relationships/hyperlink" Target="http://cts.businesswire.com/ct/CT?id=smartlink&amp;url=https%3A%2F%2Fwww.nejm.org%2Fdoi%2Ffull%2F10.1056%2FNEJMoa1803550&amp;esheet=51857020&amp;newsitemid=20180829005836&amp;lan=en-US&amp;anchor=https%3A%2F%2Fwww.nejm.org%2Fdoi%2Ffull%2F10.1056%2FNEJMoa1803550&amp;index=2&amp;md5=b11ebb413be20c63992ea9ffa31c43db" TargetMode="External"/><Relationship Id="rId16" Type="http://schemas.openxmlformats.org/officeDocument/2006/relationships/hyperlink" Target="http://www.bloodadvances.org/content/2/15/1969?sso-checked=true" TargetMode="External"/><Relationship Id="rId29" Type="http://schemas.openxmlformats.org/officeDocument/2006/relationships/hyperlink" Target="https://doi.org/10.2147/CIA.S174196" TargetMode="External"/><Relationship Id="rId11" Type="http://schemas.openxmlformats.org/officeDocument/2006/relationships/hyperlink" Target="https://onlinelibrary.wiley.com/doi/full/10.1111/ijlh.12907" TargetMode="External"/><Relationship Id="rId24" Type="http://schemas.openxmlformats.org/officeDocument/2006/relationships/hyperlink" Target="https://doi.org/10.1002/ajh.25125" TargetMode="External"/><Relationship Id="rId32" Type="http://schemas.openxmlformats.org/officeDocument/2006/relationships/hyperlink" Target="https://doi.org/10.1503/cmaj.171284" TargetMode="External"/><Relationship Id="rId37" Type="http://schemas.openxmlformats.org/officeDocument/2006/relationships/hyperlink" Target="http://n.neurology.org/content/early/2018/10/10/WNL.0000000000006456" TargetMode="External"/><Relationship Id="rId40" Type="http://schemas.openxmlformats.org/officeDocument/2006/relationships/hyperlink" Target="https://doi.org/10.1186/s13287-018-0982-2" TargetMode="External"/><Relationship Id="rId45" Type="http://schemas.openxmlformats.org/officeDocument/2006/relationships/hyperlink" Target="http://www.ncbi.nlm.nih.gov/pubmed?cmd=search&amp;term=Wong%20G" TargetMode="External"/><Relationship Id="rId53" Type="http://schemas.openxmlformats.org/officeDocument/2006/relationships/hyperlink" Target="https://doi.org/10.1093/infdis/jiy537" TargetMode="External"/><Relationship Id="rId5" Type="http://schemas.openxmlformats.org/officeDocument/2006/relationships/hyperlink" Target="https://onlinelibrary.wiley.com/doi/full/10.1111/obr.12746" TargetMode="External"/><Relationship Id="rId10" Type="http://schemas.openxmlformats.org/officeDocument/2006/relationships/hyperlink" Target="https://doi.org/10.1002/pbc.27381" TargetMode="External"/><Relationship Id="rId19" Type="http://schemas.openxmlformats.org/officeDocument/2006/relationships/hyperlink" Target="https://eur04.safelinks.protection.outlook.com/?url=https%3A%2F%2Fwww.ncbi.nlm.nih.gov%2Fpmc%2Farticles%2FPMC6086890%2F&amp;data=02%7C01%7C%7Cd164573db53b4345c09508d61c6f0a4f%7C84df9e7fe9f640afb435aaaaaaaaaaaa%7C1%7C0%7C636727660587122536&amp;sdata=8JV3vyCvEdX2hRAXfU1E7jQ8%2B%2BldoldQQ0HmZRNMfFU%3D&amp;reserved=0" TargetMode="External"/><Relationship Id="rId31" Type="http://schemas.openxmlformats.org/officeDocument/2006/relationships/hyperlink" Target="http://dx.doi.org/10.1111/trf.14652" TargetMode="External"/><Relationship Id="rId44" Type="http://schemas.openxmlformats.org/officeDocument/2006/relationships/hyperlink" Target="https://academic.oup.com/jid/search-results?f_Authors=Gary+Wong" TargetMode="External"/><Relationship Id="rId52" Type="http://schemas.openxmlformats.org/officeDocument/2006/relationships/hyperlink" Target="http://scholar.google.com/scholar?q=author:%22Yan%20J%22" TargetMode="External"/><Relationship Id="rId4" Type="http://schemas.openxmlformats.org/officeDocument/2006/relationships/hyperlink" Target="https://doi.org/10.1111/jth.14247" TargetMode="External"/><Relationship Id="rId9" Type="http://schemas.openxmlformats.org/officeDocument/2006/relationships/hyperlink" Target="https://onlinelibrary.wiley.com/journal/15455017" TargetMode="External"/><Relationship Id="rId14" Type="http://schemas.openxmlformats.org/officeDocument/2006/relationships/hyperlink" Target="https://www.healthline.com/nutrition/dha-docosahexaenoic-acid" TargetMode="External"/><Relationship Id="rId22" Type="http://schemas.openxmlformats.org/officeDocument/2006/relationships/hyperlink" Target="https://onlinelibrary.wiley.com/doi/abs/10.1002/ajh.25275" TargetMode="External"/><Relationship Id="rId27" Type="http://schemas.openxmlformats.org/officeDocument/2006/relationships/hyperlink" Target="https://www.dovepress.com/clinical-interventions-in-aging-journal" TargetMode="External"/><Relationship Id="rId30" Type="http://schemas.openxmlformats.org/officeDocument/2006/relationships/hyperlink" Target="https://www.pubfacts.com/detail/29732571/Inactivation-of-Ebola-virus-and-Middle-East-respiratory-syndrome-coronavirus-in-platelet-concentrate" TargetMode="External"/><Relationship Id="rId35" Type="http://schemas.openxmlformats.org/officeDocument/2006/relationships/hyperlink" Target="https://www.fiercebiotech.com/biotech/fda-puts-vertex-crispr-sickle-cell-trial-hold" TargetMode="External"/><Relationship Id="rId43" Type="http://schemas.openxmlformats.org/officeDocument/2006/relationships/hyperlink" Target="https://apnews.com/27443d1f1ee43137eb2eb6179c146ccc" TargetMode="External"/><Relationship Id="rId48" Type="http://schemas.openxmlformats.org/officeDocument/2006/relationships/hyperlink" Target="http://www.ncbi.nlm.nih.gov/pubmed?cmd=search&amp;term=Villarreal%20D" TargetMode="External"/><Relationship Id="rId56" Type="http://schemas.openxmlformats.org/officeDocument/2006/relationships/hyperlink" Target="https://doi.org/10.1089/nat.2018.0722" TargetMode="External"/><Relationship Id="rId8" Type="http://schemas.openxmlformats.org/officeDocument/2006/relationships/hyperlink" Target="https://onlinelibrary.wiley.com/doi/abs/10.1002/pbc.27381" TargetMode="External"/><Relationship Id="rId51" Type="http://schemas.openxmlformats.org/officeDocument/2006/relationships/hyperlink" Target="http://www.ncbi.nlm.nih.gov/pubmed?cmd=search&amp;term=Yan%20J" TargetMode="External"/><Relationship Id="rId3" Type="http://schemas.openxmlformats.org/officeDocument/2006/relationships/hyperlink" Target="https://www.globenewswire.com/Tracker?data=p2e4fEwZGQnNCPawnWD2imzaxddqtYgkdWxPEaCYhG82WtYFF5lM_vgNyaFWpJAH1EaCmmf0bC41doVwYtydKpFG0GDAF_ppjA-wWuWVgn0MTgea7WYod3VCXLYSJqaCMKAYZovtepwb52IR7Gpu6_kfiZ-i2FxIfHKsLMhgr0RF1t1l1Yn12BscjiOAeMLxPCgNjt7etaclGi0UjJHG9o0up_66N34GjmJFfk3s4O0UzbK_wTtT8K0X1d2C2cpAXKNe3sdIQR2VWxXElHAelF1iXsPYUWPOlRGCAfcdVqA=" TargetMode="External"/><Relationship Id="rId12" Type="http://schemas.openxmlformats.org/officeDocument/2006/relationships/hyperlink" Target="https://onlinelibrary.wiley.com/journal/1751553x" TargetMode="External"/><Relationship Id="rId17" Type="http://schemas.openxmlformats.org/officeDocument/2006/relationships/hyperlink" Target="http://www.bloodadvances.org/" TargetMode="External"/><Relationship Id="rId25" Type="http://schemas.openxmlformats.org/officeDocument/2006/relationships/hyperlink" Target="http://cts.businesswire.com/ct/CT?id=smartlink&amp;url=https%3A%2F%2Fintercept-usa.com%2Faabb2018&amp;esheet=51882114&amp;newsitemid=20181012005075&amp;lan=en-US&amp;anchor=https%3A%2F%2Fintercept-usa.com%2Faabb2018&amp;index=1&amp;md5=ea85210546882e246108d106abd66e4d" TargetMode="External"/><Relationship Id="rId33" Type="http://schemas.openxmlformats.org/officeDocument/2006/relationships/hyperlink" Target="https://doi.org/10.1080/17453674.2018.1519101" TargetMode="External"/><Relationship Id="rId38" Type="http://schemas.openxmlformats.org/officeDocument/2006/relationships/hyperlink" Target="https://doi.org/10.1212/WNL.0000000000006456" TargetMode="External"/><Relationship Id="rId46" Type="http://schemas.openxmlformats.org/officeDocument/2006/relationships/hyperlink" Target="http://scholar.google.com/scholar?q=author:%22Wong%20G%22" TargetMode="External"/><Relationship Id="rId20" Type="http://schemas.openxmlformats.org/officeDocument/2006/relationships/hyperlink" Target="https://www.ncbi.nlm.nih.gov/pmc/articles/PMC6086890/" TargetMode="External"/><Relationship Id="rId41" Type="http://schemas.openxmlformats.org/officeDocument/2006/relationships/hyperlink" Target="https://www.ahajournals.org/doi/full/10.1161/ATVBAHA.118.311407" TargetMode="External"/><Relationship Id="rId54" Type="http://schemas.openxmlformats.org/officeDocument/2006/relationships/hyperlink" Target="https://www.liebertpub.com/journal/nat" TargetMode="External"/><Relationship Id="rId1" Type="http://schemas.openxmlformats.org/officeDocument/2006/relationships/hyperlink" Target="https://www.nejm.org/toc/nejm/379/9?query=article_issue_link" TargetMode="External"/><Relationship Id="rId6" Type="http://schemas.openxmlformats.org/officeDocument/2006/relationships/hyperlink" Target="https://onlinelibrary.wiley.com/journal/1467789x" TargetMode="External"/><Relationship Id="rId15" Type="http://schemas.openxmlformats.org/officeDocument/2006/relationships/hyperlink" Target="https://www.sancilio.com/alt/" TargetMode="External"/><Relationship Id="rId23" Type="http://schemas.openxmlformats.org/officeDocument/2006/relationships/hyperlink" Target="https://onlinelibrary.wiley.com/toc/10968652/2018/93/7" TargetMode="External"/><Relationship Id="rId28" Type="http://schemas.openxmlformats.org/officeDocument/2006/relationships/hyperlink" Target="https://www.dovepress.com/clinical-interventions-in-aging-archive4-v1236" TargetMode="External"/><Relationship Id="rId36" Type="http://schemas.openxmlformats.org/officeDocument/2006/relationships/hyperlink" Target="http://dx.doi.org/10.3389/fncel.2018.00279" TargetMode="External"/><Relationship Id="rId49" Type="http://schemas.openxmlformats.org/officeDocument/2006/relationships/hyperlink" Target="http://scholar.google.com/scholar?q=author:%22Villarreal%20D%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A4895-D695-4BEE-9A79-ADE07590A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6766</Words>
  <Characters>38637</Characters>
  <Application>Microsoft Office Word</Application>
  <DocSecurity>4</DocSecurity>
  <Lines>662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Bambrick</dc:creator>
  <cp:lastModifiedBy>Administrator</cp:lastModifiedBy>
  <cp:revision>2</cp:revision>
  <cp:lastPrinted>2018-04-08T01:32:00Z</cp:lastPrinted>
  <dcterms:created xsi:type="dcterms:W3CDTF">2018-11-01T21:27:00Z</dcterms:created>
  <dcterms:modified xsi:type="dcterms:W3CDTF">2018-11-01T21:27:00Z</dcterms:modified>
</cp:coreProperties>
</file>