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bookmarkStart w:id="0" w:name="_GoBack"/>
      <w:bookmarkEnd w:id="0"/>
      <w:r>
        <w:t>Monitoring International Trends</w:t>
      </w:r>
    </w:p>
    <w:p w:rsidR="00EF6B07" w:rsidRDefault="00D41DA3" w:rsidP="00EF6B07">
      <w:pPr>
        <w:rPr>
          <w:rFonts w:ascii="Arial" w:hAnsi="Arial" w:cs="Arial"/>
          <w:b/>
        </w:rPr>
      </w:pPr>
      <w:r>
        <w:rPr>
          <w:rFonts w:ascii="Arial" w:hAnsi="Arial" w:cs="Arial"/>
          <w:b/>
        </w:rPr>
        <w:t>P</w:t>
      </w:r>
      <w:r w:rsidR="00EF6B07">
        <w:rPr>
          <w:rFonts w:ascii="Arial" w:hAnsi="Arial" w:cs="Arial"/>
          <w:b/>
        </w:rPr>
        <w:t xml:space="preserve">osted </w:t>
      </w:r>
      <w:r w:rsidR="009E7286">
        <w:rPr>
          <w:rFonts w:ascii="Arial" w:hAnsi="Arial" w:cs="Arial"/>
          <w:b/>
        </w:rPr>
        <w:t xml:space="preserve">April </w:t>
      </w:r>
      <w:r w:rsidR="002C5CE2">
        <w:rPr>
          <w:rFonts w:ascii="Arial" w:hAnsi="Arial" w:cs="Arial"/>
          <w:b/>
        </w:rPr>
        <w:t>2019</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D41DA3" w:rsidP="00EF6B07">
      <w:pPr>
        <w:numPr>
          <w:ilvl w:val="0"/>
          <w:numId w:val="2"/>
        </w:numPr>
        <w:tabs>
          <w:tab w:val="num" w:pos="284"/>
        </w:tabs>
        <w:ind w:left="284" w:hanging="284"/>
        <w:rPr>
          <w:rFonts w:ascii="Arial" w:hAnsi="Arial" w:cs="Arial"/>
          <w:sz w:val="22"/>
          <w:szCs w:val="22"/>
        </w:rPr>
      </w:pPr>
      <w:r>
        <w:rPr>
          <w:rFonts w:ascii="Arial" w:hAnsi="Arial" w:cs="Arial"/>
          <w:sz w:val="22"/>
          <w:szCs w:val="22"/>
        </w:rPr>
        <w:t>p</w:t>
      </w:r>
      <w:r w:rsidR="00EF6B07" w:rsidRPr="009F0249">
        <w:rPr>
          <w:rFonts w:ascii="Arial" w:hAnsi="Arial" w:cs="Arial"/>
          <w:sz w:val="22"/>
          <w:szCs w:val="22"/>
        </w:rPr>
        <w:t xml:space="preserve">otential new product developments and applications; </w:t>
      </w:r>
    </w:p>
    <w:p w:rsidR="00EF6B07" w:rsidRPr="009F0249" w:rsidRDefault="00D41DA3" w:rsidP="00EF6B07">
      <w:pPr>
        <w:numPr>
          <w:ilvl w:val="0"/>
          <w:numId w:val="2"/>
        </w:numPr>
        <w:tabs>
          <w:tab w:val="num" w:pos="284"/>
        </w:tabs>
        <w:ind w:left="284" w:hanging="284"/>
        <w:rPr>
          <w:rFonts w:ascii="Arial" w:hAnsi="Arial" w:cs="Arial"/>
          <w:sz w:val="22"/>
          <w:szCs w:val="22"/>
        </w:rPr>
      </w:pPr>
      <w:r>
        <w:rPr>
          <w:rFonts w:ascii="Arial" w:hAnsi="Arial" w:cs="Arial"/>
          <w:sz w:val="22"/>
          <w:szCs w:val="22"/>
        </w:rPr>
        <w:t>g</w:t>
      </w:r>
      <w:r w:rsidR="00EF6B07" w:rsidRPr="009F0249">
        <w:rPr>
          <w:rFonts w:ascii="Arial" w:hAnsi="Arial" w:cs="Arial"/>
          <w:sz w:val="22"/>
          <w:szCs w:val="22"/>
        </w:rPr>
        <w:t xml:space="preserve">lobal regulatory and blood practice trends; </w:t>
      </w:r>
    </w:p>
    <w:p w:rsidR="00EF6B07" w:rsidRPr="009F0249" w:rsidRDefault="00D41DA3" w:rsidP="00EF6B07">
      <w:pPr>
        <w:numPr>
          <w:ilvl w:val="0"/>
          <w:numId w:val="2"/>
        </w:numPr>
        <w:tabs>
          <w:tab w:val="num" w:pos="284"/>
        </w:tabs>
        <w:ind w:left="284" w:hanging="284"/>
        <w:rPr>
          <w:rFonts w:ascii="Arial" w:hAnsi="Arial" w:cs="Arial"/>
          <w:sz w:val="22"/>
          <w:szCs w:val="22"/>
        </w:rPr>
      </w:pPr>
      <w:r>
        <w:rPr>
          <w:rFonts w:ascii="Arial" w:hAnsi="Arial" w:cs="Arial"/>
          <w:sz w:val="22"/>
          <w:szCs w:val="22"/>
        </w:rPr>
        <w:t>e</w:t>
      </w:r>
      <w:r w:rsidR="00EF6B07" w:rsidRPr="009F0249">
        <w:rPr>
          <w:rFonts w:ascii="Arial" w:hAnsi="Arial" w:cs="Arial"/>
          <w:sz w:val="22"/>
          <w:szCs w:val="22"/>
        </w:rPr>
        <w:t>vents that may have an impact on global supply, demand and pricing, such as changes in company structure, capacity, organisation and ownership; and</w:t>
      </w:r>
    </w:p>
    <w:p w:rsidR="00EF6B07" w:rsidRPr="009F0249" w:rsidRDefault="00D41DA3" w:rsidP="00EF6B07">
      <w:pPr>
        <w:numPr>
          <w:ilvl w:val="0"/>
          <w:numId w:val="2"/>
        </w:numPr>
        <w:tabs>
          <w:tab w:val="num" w:pos="284"/>
        </w:tabs>
        <w:ind w:left="284" w:hanging="284"/>
        <w:rPr>
          <w:rFonts w:ascii="Arial" w:hAnsi="Arial" w:cs="Arial"/>
          <w:sz w:val="22"/>
          <w:szCs w:val="22"/>
        </w:rPr>
      </w:pPr>
      <w:r>
        <w:rPr>
          <w:rFonts w:ascii="Arial" w:hAnsi="Arial" w:cs="Arial"/>
          <w:sz w:val="22"/>
          <w:szCs w:val="22"/>
        </w:rPr>
        <w:t>o</w:t>
      </w:r>
      <w:r w:rsidR="00EF6B07" w:rsidRPr="009F0249">
        <w:rPr>
          <w:rFonts w:ascii="Arial" w:hAnsi="Arial" w:cs="Arial"/>
          <w:sz w:val="22"/>
          <w:szCs w:val="22"/>
        </w:rPr>
        <w:t>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sidRPr="00FB275A">
        <w:rPr>
          <w:rFonts w:ascii="Arial" w:hAnsi="Arial" w:cs="Arial"/>
          <w:sz w:val="22"/>
          <w:szCs w:val="22"/>
        </w:rPr>
        <w:t xml:space="preserve">Some </w:t>
      </w:r>
      <w:r w:rsidR="00561F2C" w:rsidRPr="00FB275A">
        <w:rPr>
          <w:rFonts w:ascii="Arial" w:hAnsi="Arial" w:cs="Arial"/>
          <w:sz w:val="22"/>
          <w:szCs w:val="22"/>
        </w:rPr>
        <w:t xml:space="preserve">recent matters of interest appear </w:t>
      </w:r>
      <w:r w:rsidR="008E5712" w:rsidRPr="00FB275A">
        <w:rPr>
          <w:rFonts w:ascii="Arial" w:hAnsi="Arial" w:cs="Arial"/>
          <w:sz w:val="22"/>
          <w:szCs w:val="22"/>
        </w:rPr>
        <w:t xml:space="preserve">on </w:t>
      </w:r>
      <w:r w:rsidR="00661DF9" w:rsidRPr="00FB275A">
        <w:rPr>
          <w:rFonts w:ascii="Arial" w:hAnsi="Arial" w:cs="Arial"/>
          <w:sz w:val="22"/>
          <w:szCs w:val="22"/>
        </w:rPr>
        <w:t xml:space="preserve">pages </w:t>
      </w:r>
      <w:r w:rsidR="00FB275A" w:rsidRPr="00505EBA">
        <w:rPr>
          <w:rFonts w:ascii="Arial" w:hAnsi="Arial" w:cs="Arial"/>
          <w:sz w:val="22"/>
          <w:szCs w:val="22"/>
        </w:rPr>
        <w:t>5</w:t>
      </w:r>
      <w:r w:rsidR="00025A14" w:rsidRPr="00505EBA">
        <w:rPr>
          <w:rFonts w:ascii="Arial" w:hAnsi="Arial" w:cs="Arial"/>
          <w:sz w:val="22"/>
          <w:szCs w:val="22"/>
        </w:rPr>
        <w:t xml:space="preserve"> </w:t>
      </w:r>
      <w:r w:rsidR="00661DF9" w:rsidRPr="00505EBA">
        <w:rPr>
          <w:rFonts w:ascii="Arial" w:hAnsi="Arial" w:cs="Arial"/>
          <w:sz w:val="22"/>
          <w:szCs w:val="22"/>
        </w:rPr>
        <w:t xml:space="preserve">to </w:t>
      </w:r>
      <w:r w:rsidR="00465DDB">
        <w:rPr>
          <w:rFonts w:ascii="Arial" w:hAnsi="Arial" w:cs="Arial"/>
          <w:sz w:val="22"/>
          <w:szCs w:val="22"/>
        </w:rPr>
        <w:t>18</w:t>
      </w:r>
      <w:r w:rsidR="00661DF9" w:rsidRPr="00505EBA">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rsidR="00493067" w:rsidRDefault="00493067" w:rsidP="00493067">
      <w:pPr>
        <w:rPr>
          <w:rStyle w:val="Strong"/>
          <w:rFonts w:ascii="Arial" w:hAnsi="Arial" w:cs="Arial"/>
          <w:color w:val="7030A0"/>
        </w:rPr>
      </w:pPr>
    </w:p>
    <w:p w:rsidR="00493067" w:rsidRPr="00777E92" w:rsidRDefault="00493067" w:rsidP="00493067">
      <w:pPr>
        <w:rPr>
          <w:rStyle w:val="Strong"/>
          <w:rFonts w:ascii="Arial" w:hAnsi="Arial" w:cs="Arial"/>
          <w:color w:val="7030A0"/>
        </w:rPr>
      </w:pPr>
      <w:r w:rsidRPr="00777E92">
        <w:rPr>
          <w:rStyle w:val="Strong"/>
          <w:rFonts w:ascii="Arial" w:hAnsi="Arial" w:cs="Arial"/>
          <w:color w:val="7030A0"/>
        </w:rPr>
        <w:t xml:space="preserve">Safety and Patient Blood Management </w:t>
      </w:r>
      <w:r>
        <w:rPr>
          <w:rStyle w:val="Strong"/>
          <w:rFonts w:ascii="Arial" w:hAnsi="Arial" w:cs="Arial"/>
          <w:color w:val="7030A0"/>
        </w:rPr>
        <w:t>(</w:t>
      </w:r>
      <w:r w:rsidRPr="00465DDB">
        <w:rPr>
          <w:rStyle w:val="Strong"/>
          <w:rFonts w:ascii="Arial" w:hAnsi="Arial" w:cs="Arial"/>
          <w:color w:val="7030A0"/>
        </w:rPr>
        <w:t xml:space="preserve">begins page </w:t>
      </w:r>
      <w:r w:rsidR="00C121ED" w:rsidRPr="00465DDB">
        <w:rPr>
          <w:rStyle w:val="Strong"/>
          <w:rFonts w:ascii="Arial" w:hAnsi="Arial" w:cs="Arial"/>
          <w:color w:val="7030A0"/>
        </w:rPr>
        <w:t>5</w:t>
      </w:r>
      <w:r w:rsidRPr="00465DDB">
        <w:rPr>
          <w:rStyle w:val="Strong"/>
          <w:rFonts w:ascii="Arial" w:hAnsi="Arial" w:cs="Arial"/>
          <w:color w:val="7030A0"/>
        </w:rPr>
        <w:t>)</w:t>
      </w:r>
    </w:p>
    <w:p w:rsidR="00493067" w:rsidRDefault="00493067" w:rsidP="00493067">
      <w:pPr>
        <w:pStyle w:val="Heading2"/>
        <w:rPr>
          <w:rFonts w:ascii="Arial" w:hAnsi="Arial" w:cs="Arial"/>
          <w:sz w:val="22"/>
          <w:szCs w:val="22"/>
        </w:rPr>
      </w:pPr>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p>
    <w:p w:rsidR="00493067" w:rsidRDefault="00493067" w:rsidP="00493067">
      <w:pPr>
        <w:pStyle w:val="ListParagraph"/>
        <w:rPr>
          <w:rFonts w:ascii="Arial" w:hAnsi="Arial" w:cs="Arial"/>
          <w:sz w:val="22"/>
          <w:szCs w:val="22"/>
        </w:rPr>
      </w:pPr>
    </w:p>
    <w:p w:rsidR="00BC57EA" w:rsidRPr="00BC57EA" w:rsidRDefault="00BC57EA" w:rsidP="00BC57EA">
      <w:pPr>
        <w:pStyle w:val="ListParagraph"/>
        <w:numPr>
          <w:ilvl w:val="1"/>
          <w:numId w:val="7"/>
        </w:numPr>
        <w:rPr>
          <w:rFonts w:ascii="Arial" w:hAnsi="Arial" w:cs="Arial"/>
          <w:iCs/>
          <w:sz w:val="22"/>
          <w:szCs w:val="22"/>
        </w:rPr>
      </w:pPr>
      <w:r w:rsidRPr="00BC57EA">
        <w:rPr>
          <w:rFonts w:ascii="Arial" w:hAnsi="Arial" w:cs="Arial"/>
          <w:sz w:val="22"/>
          <w:szCs w:val="22"/>
        </w:rPr>
        <w:t xml:space="preserve">The American Academy of Orthopaedic Surgeons Annual Meeting was told that, compared with tranexamic acid for patients who underwent total knee arthroplasty, epsilon-aminocaproic acid was linked with increased perioperative blood loss. </w:t>
      </w:r>
    </w:p>
    <w:p w:rsidR="00BC57EA" w:rsidRDefault="00BC57EA" w:rsidP="00BC57EA">
      <w:pPr>
        <w:pStyle w:val="NormalWeb"/>
        <w:numPr>
          <w:ilvl w:val="1"/>
          <w:numId w:val="7"/>
        </w:numPr>
        <w:rPr>
          <w:rStyle w:val="Emphasis"/>
          <w:rFonts w:ascii="Arial" w:hAnsi="Arial" w:cs="Arial"/>
          <w:i w:val="0"/>
          <w:sz w:val="22"/>
          <w:szCs w:val="22"/>
        </w:rPr>
      </w:pPr>
      <w:r w:rsidRPr="00E468A0">
        <w:rPr>
          <w:rFonts w:ascii="Arial" w:hAnsi="Arial" w:cs="Arial"/>
          <w:sz w:val="22"/>
          <w:szCs w:val="22"/>
        </w:rPr>
        <w:t xml:space="preserve">A study has found that rotational thromboelastometry (ROTEM) may be helpful in monitoring therapy for trauma-induced coagulopathy during ongoing traumatic haemorrhage.  </w:t>
      </w:r>
    </w:p>
    <w:p w:rsidR="00BC57EA" w:rsidRPr="00067C34" w:rsidRDefault="00BC57EA" w:rsidP="00BC57EA">
      <w:pPr>
        <w:pStyle w:val="NormalWeb"/>
        <w:numPr>
          <w:ilvl w:val="1"/>
          <w:numId w:val="7"/>
        </w:numPr>
        <w:rPr>
          <w:rFonts w:ascii="Arial" w:hAnsi="Arial" w:cs="Arial"/>
          <w:iCs/>
          <w:sz w:val="22"/>
          <w:szCs w:val="22"/>
        </w:rPr>
      </w:pPr>
      <w:r>
        <w:rPr>
          <w:rFonts w:ascii="Arial" w:hAnsi="Arial" w:cs="Arial"/>
          <w:sz w:val="22"/>
          <w:szCs w:val="22"/>
        </w:rPr>
        <w:t xml:space="preserve">A </w:t>
      </w:r>
      <w:r w:rsidRPr="00DA4DF3">
        <w:rPr>
          <w:rFonts w:ascii="Arial" w:hAnsi="Arial" w:cs="Arial"/>
          <w:sz w:val="22"/>
          <w:szCs w:val="22"/>
        </w:rPr>
        <w:t xml:space="preserve">retrospective cohort study </w:t>
      </w:r>
      <w:r>
        <w:rPr>
          <w:rFonts w:ascii="Arial" w:hAnsi="Arial" w:cs="Arial"/>
          <w:sz w:val="22"/>
          <w:szCs w:val="22"/>
        </w:rPr>
        <w:t xml:space="preserve">has examined </w:t>
      </w:r>
      <w:r w:rsidRPr="00DA4DF3">
        <w:rPr>
          <w:rFonts w:ascii="Arial" w:hAnsi="Arial" w:cs="Arial"/>
          <w:sz w:val="22"/>
          <w:szCs w:val="22"/>
        </w:rPr>
        <w:t xml:space="preserve">whether increasing volumes of crystalloids and colloids administered before transfusion of packed red blood cells in women with persistent postpartum haemorrhage is associated with adverse maternal outcomes. </w:t>
      </w:r>
    </w:p>
    <w:p w:rsidR="00BC57EA" w:rsidRPr="004301D7" w:rsidRDefault="00BC57EA" w:rsidP="00BC57EA">
      <w:pPr>
        <w:pStyle w:val="NormalWeb"/>
        <w:numPr>
          <w:ilvl w:val="1"/>
          <w:numId w:val="7"/>
        </w:numPr>
        <w:rPr>
          <w:rFonts w:ascii="Arial" w:hAnsi="Arial" w:cs="Arial"/>
          <w:sz w:val="22"/>
          <w:szCs w:val="22"/>
        </w:rPr>
      </w:pPr>
      <w:r w:rsidRPr="002D4C1C">
        <w:rPr>
          <w:rFonts w:ascii="Arial" w:hAnsi="Arial" w:cs="Arial"/>
          <w:sz w:val="22"/>
          <w:szCs w:val="22"/>
        </w:rPr>
        <w:t xml:space="preserve">An </w:t>
      </w:r>
      <w:r w:rsidRPr="002D4C1C">
        <w:rPr>
          <w:rFonts w:ascii="Arial" w:hAnsi="Arial" w:cs="Arial"/>
          <w:sz w:val="22"/>
          <w:szCs w:val="22"/>
        </w:rPr>
        <w:fldChar w:fldCharType="begin"/>
      </w:r>
      <w:r w:rsidRPr="002D4C1C">
        <w:rPr>
          <w:rFonts w:ascii="Arial" w:hAnsi="Arial" w:cs="Arial"/>
          <w:sz w:val="22"/>
          <w:szCs w:val="22"/>
        </w:rPr>
        <w:instrText xml:space="preserve"> INCLUDEPICTURE "https://thelimbic.com/wordpress/wp-content/uploads/2014/12/red_blood_cells.jpg" \* MERGEFORMATINET </w:instrText>
      </w:r>
      <w:r w:rsidRPr="002D4C1C">
        <w:rPr>
          <w:rFonts w:ascii="Arial" w:hAnsi="Arial" w:cs="Arial"/>
          <w:sz w:val="22"/>
          <w:szCs w:val="22"/>
        </w:rPr>
        <w:fldChar w:fldCharType="end"/>
      </w:r>
      <w:r w:rsidRPr="002D4C1C">
        <w:rPr>
          <w:rFonts w:ascii="Arial" w:hAnsi="Arial" w:cs="Arial"/>
          <w:sz w:val="22"/>
          <w:szCs w:val="22"/>
        </w:rPr>
        <w:t>international consensus on red cell transfusion in adults, arrived at during a 2018 conference in Frankfurt, has now been published.</w:t>
      </w:r>
      <w:r>
        <w:rPr>
          <w:rFonts w:ascii="Arial" w:hAnsi="Arial" w:cs="Arial"/>
          <w:sz w:val="26"/>
          <w:szCs w:val="26"/>
        </w:rPr>
        <w:t xml:space="preserve">  </w:t>
      </w:r>
    </w:p>
    <w:p w:rsidR="00BC57EA" w:rsidRPr="007537F9" w:rsidRDefault="00BC57EA" w:rsidP="00BC57EA">
      <w:pPr>
        <w:pStyle w:val="ListParagraph"/>
        <w:numPr>
          <w:ilvl w:val="1"/>
          <w:numId w:val="7"/>
        </w:numPr>
        <w:rPr>
          <w:rFonts w:ascii="Cambria" w:hAnsi="Cambria" w:cs="Arial"/>
          <w:lang w:val="en"/>
        </w:rPr>
      </w:pPr>
      <w:r w:rsidRPr="007537F9">
        <w:rPr>
          <w:rFonts w:ascii="Arial" w:hAnsi="Arial" w:cs="Arial"/>
          <w:sz w:val="22"/>
          <w:szCs w:val="22"/>
        </w:rPr>
        <w:t>Highlights of the 2012-17 AABB Donor Hemovigilance report for the US are now available.</w:t>
      </w:r>
    </w:p>
    <w:p w:rsidR="00493067" w:rsidRPr="005D64BD" w:rsidRDefault="00493067" w:rsidP="00493067">
      <w:pPr>
        <w:pStyle w:val="Heading2"/>
        <w:rPr>
          <w:rFonts w:ascii="Cambria" w:hAnsi="Cambria" w:cs="Arial"/>
          <w:color w:val="auto"/>
          <w:lang w:val="en"/>
        </w:rPr>
      </w:pPr>
      <w:r>
        <w:rPr>
          <w:rFonts w:ascii="Cambria" w:hAnsi="Cambria"/>
          <w:color w:val="111CF7"/>
        </w:rPr>
        <w:t>Preventing and treating anaemia</w:t>
      </w:r>
      <w:r w:rsidRPr="008C1DE9">
        <w:rPr>
          <w:rFonts w:ascii="Cambria" w:hAnsi="Cambria" w:cs="Arial"/>
        </w:rPr>
        <w:t xml:space="preserve"> </w:t>
      </w:r>
    </w:p>
    <w:p w:rsidR="00D20AAE" w:rsidRPr="00D20AAE" w:rsidRDefault="00D20AAE" w:rsidP="00D20AAE">
      <w:pPr>
        <w:pStyle w:val="NormalWeb"/>
        <w:numPr>
          <w:ilvl w:val="1"/>
          <w:numId w:val="7"/>
        </w:numPr>
        <w:rPr>
          <w:rFonts w:ascii="Arial" w:hAnsi="Arial" w:cs="Arial"/>
          <w:sz w:val="22"/>
          <w:szCs w:val="22"/>
        </w:rPr>
      </w:pPr>
      <w:r w:rsidRPr="00D20AAE">
        <w:rPr>
          <w:rFonts w:ascii="Arial" w:hAnsi="Arial" w:cs="Arial"/>
          <w:sz w:val="22"/>
          <w:szCs w:val="22"/>
          <w:lang w:val="en-US"/>
        </w:rPr>
        <w:t xml:space="preserve">A study has concluded that iron reserves in the body increase better with intravenous iron sucrose compared with oral Iron therapy, in treating iron deficiency in women during pregnancy and the postpartum period. </w:t>
      </w:r>
    </w:p>
    <w:p w:rsidR="00D20AAE" w:rsidRDefault="00D20AAE" w:rsidP="00D20AAE">
      <w:pPr>
        <w:pStyle w:val="NormalWeb"/>
        <w:numPr>
          <w:ilvl w:val="1"/>
          <w:numId w:val="7"/>
        </w:numPr>
        <w:rPr>
          <w:rFonts w:ascii="Arial" w:hAnsi="Arial" w:cs="Arial"/>
          <w:sz w:val="22"/>
          <w:szCs w:val="22"/>
        </w:rPr>
      </w:pPr>
      <w:r w:rsidRPr="00172ADA">
        <w:rPr>
          <w:rFonts w:ascii="Arial" w:hAnsi="Arial" w:cs="Arial"/>
          <w:sz w:val="22"/>
          <w:szCs w:val="22"/>
        </w:rPr>
        <w:t xml:space="preserve">San Antonio company Fe3 Medical is developing a transdermal patch to treat iron deficiency anaemia.  </w:t>
      </w:r>
    </w:p>
    <w:p w:rsidR="00D20AAE" w:rsidRDefault="00D20AAE" w:rsidP="00D20AAE">
      <w:pPr>
        <w:pStyle w:val="NormalWeb"/>
        <w:numPr>
          <w:ilvl w:val="1"/>
          <w:numId w:val="7"/>
        </w:numPr>
        <w:rPr>
          <w:rFonts w:ascii="Arial" w:hAnsi="Arial" w:cs="Arial"/>
          <w:sz w:val="22"/>
          <w:szCs w:val="22"/>
        </w:rPr>
      </w:pPr>
      <w:r w:rsidRPr="00154470">
        <w:rPr>
          <w:rFonts w:ascii="Arial" w:hAnsi="Arial" w:cs="Arial"/>
          <w:sz w:val="22"/>
          <w:szCs w:val="22"/>
        </w:rPr>
        <w:t xml:space="preserve">Drug firm Zydus Cadila announced phase III clinical trials of Desidustat, an investigational new drug targeted at treating anaemia in non-dialysis dependent chronic kidney disease patients. </w:t>
      </w:r>
    </w:p>
    <w:p w:rsidR="00D20AAE" w:rsidRPr="00323801" w:rsidRDefault="00D20AAE" w:rsidP="00D20AAE">
      <w:pPr>
        <w:pStyle w:val="NormalWeb"/>
        <w:numPr>
          <w:ilvl w:val="1"/>
          <w:numId w:val="7"/>
        </w:numPr>
        <w:rPr>
          <w:rFonts w:ascii="Arial" w:hAnsi="Arial" w:cs="Arial"/>
          <w:sz w:val="22"/>
          <w:szCs w:val="22"/>
        </w:rPr>
      </w:pPr>
      <w:r w:rsidRPr="00D814B0">
        <w:rPr>
          <w:rFonts w:ascii="Arial" w:hAnsi="Arial" w:cs="Arial"/>
          <w:sz w:val="22"/>
          <w:szCs w:val="22"/>
        </w:rPr>
        <w:t>A panel representing the American Society of Clinical Oncology (ASCO) and the American Society of Hematology (ASH) has updated guidelines for use of e</w:t>
      </w:r>
      <w:r w:rsidRPr="00D814B0">
        <w:rPr>
          <w:rFonts w:ascii="Arial" w:hAnsi="Arial" w:cs="Arial"/>
          <w:color w:val="000000"/>
          <w:sz w:val="22"/>
          <w:szCs w:val="22"/>
        </w:rPr>
        <w:t>rythropoiesis-stimulating agents (ESAs) in patients with cancer.</w:t>
      </w:r>
    </w:p>
    <w:p w:rsidR="00E441AF" w:rsidRDefault="00E441AF">
      <w:pPr>
        <w:spacing w:after="160" w:line="259" w:lineRule="auto"/>
        <w:rPr>
          <w:rFonts w:ascii="Cambria" w:eastAsiaTheme="majorEastAsia" w:hAnsi="Cambria" w:cstheme="majorBidi"/>
          <w:b/>
          <w:bCs/>
          <w:color w:val="111CF7"/>
          <w:sz w:val="26"/>
          <w:szCs w:val="26"/>
        </w:rPr>
      </w:pPr>
      <w:r>
        <w:rPr>
          <w:rFonts w:ascii="Cambria" w:hAnsi="Cambria"/>
          <w:color w:val="111CF7"/>
        </w:rPr>
        <w:br w:type="page"/>
      </w:r>
    </w:p>
    <w:p w:rsidR="00493067" w:rsidRDefault="00493067" w:rsidP="00493067">
      <w:pPr>
        <w:pStyle w:val="Heading2"/>
        <w:rPr>
          <w:rFonts w:ascii="Cambria" w:hAnsi="Cambria" w:cs="Arial"/>
        </w:rPr>
      </w:pPr>
      <w:r w:rsidRPr="008C1DE9">
        <w:rPr>
          <w:rFonts w:ascii="Cambria" w:hAnsi="Cambria"/>
          <w:color w:val="111CF7"/>
        </w:rPr>
        <w:lastRenderedPageBreak/>
        <w:t>Other</w:t>
      </w:r>
      <w:r w:rsidRPr="008C1DE9">
        <w:rPr>
          <w:rFonts w:ascii="Cambria" w:hAnsi="Cambria" w:cs="Arial"/>
        </w:rPr>
        <w:t xml:space="preserve"> </w:t>
      </w:r>
    </w:p>
    <w:p w:rsidR="002328EA" w:rsidRPr="002328EA" w:rsidRDefault="002328EA" w:rsidP="002328EA"/>
    <w:p w:rsidR="009638A2" w:rsidRPr="009638A2" w:rsidRDefault="009638A2" w:rsidP="009638A2">
      <w:pPr>
        <w:pStyle w:val="ListParagraph"/>
        <w:numPr>
          <w:ilvl w:val="1"/>
          <w:numId w:val="7"/>
        </w:numPr>
        <w:rPr>
          <w:rFonts w:ascii="Arial" w:hAnsi="Arial" w:cs="Arial"/>
          <w:sz w:val="22"/>
          <w:szCs w:val="22"/>
        </w:rPr>
      </w:pPr>
      <w:r w:rsidRPr="009638A2">
        <w:rPr>
          <w:rFonts w:ascii="Arial" w:hAnsi="Arial" w:cs="Arial"/>
          <w:sz w:val="22"/>
          <w:szCs w:val="22"/>
        </w:rPr>
        <w:t xml:space="preserve">A US study reviewed 6,539 patients and found that 37 per cent of patients who took warfarin also took aspirin. </w:t>
      </w:r>
    </w:p>
    <w:p w:rsidR="009638A2" w:rsidRDefault="009638A2" w:rsidP="009638A2">
      <w:pPr>
        <w:pStyle w:val="NormalWeb"/>
        <w:numPr>
          <w:ilvl w:val="1"/>
          <w:numId w:val="7"/>
        </w:numPr>
        <w:rPr>
          <w:rFonts w:ascii="Arial" w:hAnsi="Arial" w:cs="Arial"/>
          <w:sz w:val="22"/>
          <w:szCs w:val="22"/>
        </w:rPr>
      </w:pPr>
      <w:r w:rsidRPr="005A5DF3">
        <w:rPr>
          <w:rFonts w:ascii="Arial" w:hAnsi="Arial" w:cs="Arial"/>
          <w:sz w:val="22"/>
          <w:szCs w:val="22"/>
        </w:rPr>
        <w:t>An observational study comparing direct oral anti-coagulants (DOACS) in older patients with atrial fibrillation found that they all have significant benefits over warfarin in terms of reducing thromboembolic stroke, intracranial haemorrhage and all-cause mortality.</w:t>
      </w:r>
    </w:p>
    <w:p w:rsidR="009638A2" w:rsidRDefault="009638A2" w:rsidP="009638A2">
      <w:pPr>
        <w:pStyle w:val="NormalWeb"/>
        <w:numPr>
          <w:ilvl w:val="1"/>
          <w:numId w:val="7"/>
        </w:numPr>
        <w:rPr>
          <w:rFonts w:ascii="Arial" w:hAnsi="Arial" w:cs="Arial"/>
          <w:sz w:val="22"/>
          <w:szCs w:val="22"/>
        </w:rPr>
      </w:pPr>
      <w:r w:rsidRPr="00F85706">
        <w:rPr>
          <w:rFonts w:ascii="Arial" w:hAnsi="Arial" w:cs="Arial"/>
          <w:sz w:val="22"/>
          <w:szCs w:val="22"/>
        </w:rPr>
        <w:t>Researchers say an experimental stroke drug prevented blood clots without the increased bleeding risk which is the typical side effect of blood thinners</w:t>
      </w:r>
      <w:r>
        <w:rPr>
          <w:rFonts w:ascii="Arial" w:hAnsi="Arial" w:cs="Arial"/>
          <w:sz w:val="22"/>
          <w:szCs w:val="22"/>
        </w:rPr>
        <w:t xml:space="preserve">. </w:t>
      </w:r>
    </w:p>
    <w:p w:rsidR="009638A2" w:rsidRDefault="009638A2" w:rsidP="009638A2">
      <w:pPr>
        <w:pStyle w:val="NormalWeb"/>
        <w:numPr>
          <w:ilvl w:val="1"/>
          <w:numId w:val="7"/>
        </w:numPr>
        <w:rPr>
          <w:rFonts w:ascii="Arial" w:hAnsi="Arial" w:cs="Arial"/>
          <w:sz w:val="22"/>
          <w:szCs w:val="22"/>
        </w:rPr>
      </w:pPr>
      <w:r w:rsidRPr="00854866">
        <w:rPr>
          <w:rFonts w:ascii="Arial" w:hAnsi="Arial" w:cs="Arial"/>
          <w:sz w:val="22"/>
          <w:szCs w:val="22"/>
        </w:rPr>
        <w:t xml:space="preserve">The US National Heart, Lung, and Blood Institute’s </w:t>
      </w:r>
      <w:hyperlink r:id="rId9" w:history="1">
        <w:r w:rsidRPr="00854866">
          <w:rPr>
            <w:rStyle w:val="Strong"/>
            <w:rFonts w:ascii="Arial" w:hAnsi="Arial" w:cs="Arial"/>
            <w:b w:val="0"/>
            <w:color w:val="0000FF"/>
            <w:sz w:val="22"/>
            <w:szCs w:val="22"/>
            <w:u w:val="single"/>
          </w:rPr>
          <w:t>Recipient Epidemiology and Donor Evaluation Study (REDS)</w:t>
        </w:r>
      </w:hyperlink>
      <w:r w:rsidRPr="00854866">
        <w:rPr>
          <w:rFonts w:ascii="Arial" w:hAnsi="Arial" w:cs="Arial"/>
          <w:b/>
          <w:sz w:val="22"/>
          <w:szCs w:val="22"/>
        </w:rPr>
        <w:t xml:space="preserve"> </w:t>
      </w:r>
      <w:r w:rsidRPr="00854866">
        <w:rPr>
          <w:rFonts w:ascii="Arial" w:hAnsi="Arial" w:cs="Arial"/>
          <w:sz w:val="22"/>
          <w:szCs w:val="22"/>
        </w:rPr>
        <w:t xml:space="preserve">is entering its fourth phase.  This is to focus on the safety and effectiveness of blood transfusion therapies in adults and children. </w:t>
      </w:r>
    </w:p>
    <w:p w:rsidR="00493067" w:rsidRPr="00C121ED" w:rsidRDefault="00493067" w:rsidP="00493067">
      <w:pPr>
        <w:pStyle w:val="Heading4"/>
        <w:rPr>
          <w:rStyle w:val="Strong"/>
          <w:rFonts w:ascii="Arial" w:eastAsia="Arial" w:hAnsi="Arial" w:cs="Arial"/>
          <w:i w:val="0"/>
          <w:color w:val="7030A0"/>
        </w:rPr>
      </w:pPr>
      <w:r w:rsidRPr="00357881">
        <w:rPr>
          <w:rStyle w:val="Strong"/>
          <w:rFonts w:ascii="Arial" w:eastAsia="Arial" w:hAnsi="Arial" w:cs="Arial"/>
          <w:i w:val="0"/>
          <w:color w:val="7030A0"/>
        </w:rPr>
        <w:t>Products and</w:t>
      </w:r>
      <w:r w:rsidRPr="00357881">
        <w:rPr>
          <w:rStyle w:val="Strong"/>
          <w:rFonts w:ascii="Arial" w:eastAsia="Arial" w:hAnsi="Arial" w:cs="Arial"/>
          <w:color w:val="7030A0"/>
        </w:rPr>
        <w:t xml:space="preserve"> </w:t>
      </w:r>
      <w:r w:rsidRPr="00357881">
        <w:rPr>
          <w:rStyle w:val="Strong"/>
          <w:rFonts w:ascii="Arial" w:eastAsia="Arial" w:hAnsi="Arial" w:cs="Arial"/>
          <w:i w:val="0"/>
          <w:color w:val="7030A0"/>
        </w:rPr>
        <w:t>Treatments</w:t>
      </w:r>
      <w:r>
        <w:rPr>
          <w:rStyle w:val="Strong"/>
          <w:rFonts w:ascii="Arial" w:eastAsia="Arial" w:hAnsi="Arial" w:cs="Arial"/>
          <w:i w:val="0"/>
          <w:color w:val="7030A0"/>
        </w:rPr>
        <w:t xml:space="preserve"> (</w:t>
      </w:r>
      <w:r w:rsidRPr="006A1DCC">
        <w:rPr>
          <w:rStyle w:val="Strong"/>
          <w:rFonts w:ascii="Arial" w:eastAsia="Arial" w:hAnsi="Arial" w:cs="Arial"/>
          <w:i w:val="0"/>
          <w:color w:val="7030A0"/>
        </w:rPr>
        <w:t xml:space="preserve">begins page </w:t>
      </w:r>
      <w:r w:rsidR="00E441AF">
        <w:rPr>
          <w:rStyle w:val="Strong"/>
          <w:rFonts w:ascii="Arial" w:eastAsia="Arial" w:hAnsi="Arial" w:cs="Arial"/>
          <w:i w:val="0"/>
          <w:color w:val="7030A0"/>
        </w:rPr>
        <w:t>8</w:t>
      </w:r>
      <w:r w:rsidRPr="006A1DCC">
        <w:rPr>
          <w:rStyle w:val="Strong"/>
          <w:rFonts w:ascii="Arial" w:eastAsia="Arial" w:hAnsi="Arial" w:cs="Arial"/>
          <w:i w:val="0"/>
          <w:color w:val="7030A0"/>
        </w:rPr>
        <w:t>)</w:t>
      </w:r>
    </w:p>
    <w:p w:rsidR="00493067" w:rsidRPr="00D92C1A" w:rsidRDefault="00493067" w:rsidP="00493067">
      <w:pPr>
        <w:pStyle w:val="Heading2"/>
        <w:rPr>
          <w:rFonts w:ascii="Cambria" w:hAnsi="Cambria"/>
          <w:color w:val="111CF7"/>
        </w:rPr>
      </w:pPr>
      <w:r w:rsidRPr="00C121ED">
        <w:rPr>
          <w:rFonts w:ascii="Cambria" w:hAnsi="Cambria"/>
          <w:color w:val="111CF7"/>
        </w:rPr>
        <w:t>Treating haemophilia</w:t>
      </w:r>
    </w:p>
    <w:p w:rsidR="00C82E5B" w:rsidRPr="00C82E5B" w:rsidRDefault="00C82E5B" w:rsidP="00C82E5B">
      <w:pPr>
        <w:pStyle w:val="NormalWeb"/>
        <w:numPr>
          <w:ilvl w:val="1"/>
          <w:numId w:val="5"/>
        </w:numPr>
        <w:rPr>
          <w:rFonts w:ascii="Cambria" w:hAnsi="Cambria"/>
          <w:color w:val="111CF7"/>
          <w:sz w:val="22"/>
          <w:szCs w:val="22"/>
        </w:rPr>
      </w:pPr>
      <w:r w:rsidRPr="00C82E5B">
        <w:rPr>
          <w:rFonts w:ascii="Arial" w:hAnsi="Arial" w:cs="Arial"/>
          <w:sz w:val="22"/>
          <w:szCs w:val="22"/>
        </w:rPr>
        <w:t>A US study found that treatment of haemophilia A with bypassing agents carries significantly higher costs than treatment with factor replacement therapy.</w:t>
      </w:r>
    </w:p>
    <w:p w:rsidR="00C82E5B" w:rsidRPr="008E7A12" w:rsidRDefault="00C82E5B" w:rsidP="00C82E5B">
      <w:pPr>
        <w:pStyle w:val="NormalWeb"/>
        <w:numPr>
          <w:ilvl w:val="1"/>
          <w:numId w:val="5"/>
        </w:numPr>
        <w:rPr>
          <w:rFonts w:ascii="Arial" w:hAnsi="Arial" w:cs="Arial"/>
          <w:sz w:val="22"/>
          <w:szCs w:val="22"/>
        </w:rPr>
      </w:pPr>
      <w:r w:rsidRPr="00CC5383">
        <w:rPr>
          <w:rFonts w:ascii="Arial" w:hAnsi="Arial" w:cs="Arial"/>
          <w:sz w:val="22"/>
          <w:szCs w:val="22"/>
        </w:rPr>
        <w:t>In gene therapy for haemophilia, researchers have found that from the standpoint of safety and efficacy, the most promising gene therapy platform is the adeno-associated viral (AAV) vector.</w:t>
      </w:r>
    </w:p>
    <w:p w:rsidR="00493067" w:rsidRPr="00F417A4" w:rsidRDefault="00493067" w:rsidP="00493067">
      <w:pPr>
        <w:pStyle w:val="Heading2"/>
        <w:rPr>
          <w:rFonts w:ascii="Cambria" w:hAnsi="Cambria"/>
          <w:color w:val="111CF7"/>
        </w:rPr>
      </w:pPr>
      <w:r w:rsidRPr="00F417A4">
        <w:rPr>
          <w:rFonts w:ascii="Cambria" w:hAnsi="Cambria"/>
          <w:color w:val="111CF7"/>
        </w:rPr>
        <w:t>Treating beta thalassemia and sickle cell disease</w:t>
      </w:r>
    </w:p>
    <w:p w:rsidR="00EF416C" w:rsidRPr="00EF416C" w:rsidRDefault="00EF416C" w:rsidP="00EF416C">
      <w:pPr>
        <w:pStyle w:val="NormalWeb"/>
        <w:numPr>
          <w:ilvl w:val="1"/>
          <w:numId w:val="5"/>
        </w:numPr>
        <w:rPr>
          <w:rFonts w:ascii="Arial" w:hAnsi="Arial" w:cs="Arial"/>
          <w:sz w:val="22"/>
          <w:szCs w:val="22"/>
        </w:rPr>
      </w:pPr>
      <w:r w:rsidRPr="00EF416C">
        <w:rPr>
          <w:rFonts w:ascii="Arial" w:hAnsi="Arial" w:cs="Arial"/>
          <w:sz w:val="22"/>
          <w:szCs w:val="22"/>
        </w:rPr>
        <w:t xml:space="preserve">Researchers in Boston have developed a way to treat sickle cell disease and beta thalassemia, applying CRISPR-Cas9 gene editing to patients' own blood stem cells. </w:t>
      </w:r>
    </w:p>
    <w:p w:rsidR="00EF416C" w:rsidRPr="003B7999" w:rsidRDefault="00EF416C" w:rsidP="00EF416C">
      <w:pPr>
        <w:pStyle w:val="NormalWeb"/>
        <w:numPr>
          <w:ilvl w:val="1"/>
          <w:numId w:val="5"/>
        </w:numPr>
        <w:rPr>
          <w:rFonts w:ascii="Cambria" w:hAnsi="Cambria" w:cs="Arial"/>
          <w:color w:val="111CF7"/>
        </w:rPr>
      </w:pPr>
      <w:r w:rsidRPr="008B228C">
        <w:rPr>
          <w:rFonts w:ascii="Arial" w:hAnsi="Arial" w:cs="Arial"/>
          <w:sz w:val="22"/>
          <w:szCs w:val="22"/>
        </w:rPr>
        <w:t xml:space="preserve">The US Food and Drug Administration (FDA) has granted a fast track designation for CTX001 (CRISPR Therapeutics and Vertex Pharmaceuticals Incorporated) for the treatment of transfusion-dependent beta thalassemia (TDT). </w:t>
      </w:r>
    </w:p>
    <w:p w:rsidR="00EF416C" w:rsidRDefault="00EF416C" w:rsidP="00EF416C">
      <w:pPr>
        <w:pStyle w:val="NormalWeb"/>
        <w:numPr>
          <w:ilvl w:val="1"/>
          <w:numId w:val="5"/>
        </w:numPr>
        <w:rPr>
          <w:rFonts w:ascii="Arial" w:hAnsi="Arial" w:cs="Arial"/>
          <w:sz w:val="22"/>
          <w:szCs w:val="22"/>
        </w:rPr>
      </w:pPr>
      <w:r w:rsidRPr="00BC3408">
        <w:rPr>
          <w:rFonts w:ascii="Arial" w:hAnsi="Arial" w:cs="Arial"/>
          <w:sz w:val="22"/>
          <w:szCs w:val="22"/>
        </w:rPr>
        <w:t xml:space="preserve">Researchers in Italy have suggested that using more-precise gene-editing technology that induces fewer breaks in DNA may keep stem cells' natural damage-response pathways under control. </w:t>
      </w:r>
    </w:p>
    <w:p w:rsidR="00493067" w:rsidRPr="00D92C1A" w:rsidRDefault="00493067" w:rsidP="00493067">
      <w:pPr>
        <w:pStyle w:val="Heading2"/>
        <w:rPr>
          <w:rFonts w:ascii="Cambria" w:hAnsi="Cambria" w:cs="Arial"/>
          <w:color w:val="111CF7"/>
        </w:rPr>
      </w:pPr>
      <w:r w:rsidRPr="00D92C1A">
        <w:rPr>
          <w:rFonts w:ascii="Cambria" w:hAnsi="Cambria" w:cs="Arial"/>
          <w:color w:val="111CF7"/>
        </w:rPr>
        <w:t>Other products</w:t>
      </w:r>
      <w:r>
        <w:rPr>
          <w:rFonts w:ascii="Cambria" w:hAnsi="Cambria" w:cs="Arial"/>
          <w:color w:val="111CF7"/>
        </w:rPr>
        <w:t xml:space="preserve"> and treatments</w:t>
      </w:r>
    </w:p>
    <w:p w:rsidR="00493067" w:rsidRPr="00E035D5" w:rsidRDefault="00493067" w:rsidP="00493067">
      <w:pPr>
        <w:rPr>
          <w:rFonts w:ascii="Arial" w:hAnsi="Arial" w:cs="Arial"/>
          <w:sz w:val="22"/>
          <w:szCs w:val="22"/>
        </w:rPr>
      </w:pPr>
    </w:p>
    <w:p w:rsidR="00F314D7" w:rsidRPr="00F314D7" w:rsidRDefault="00F314D7" w:rsidP="00F314D7">
      <w:pPr>
        <w:pStyle w:val="ListParagraph"/>
        <w:numPr>
          <w:ilvl w:val="1"/>
          <w:numId w:val="5"/>
        </w:numPr>
        <w:rPr>
          <w:rFonts w:ascii="Arial" w:hAnsi="Arial" w:cs="Arial"/>
          <w:sz w:val="22"/>
          <w:szCs w:val="22"/>
        </w:rPr>
      </w:pPr>
      <w:r w:rsidRPr="00F314D7">
        <w:rPr>
          <w:rFonts w:ascii="Arial" w:hAnsi="Arial" w:cs="Arial"/>
          <w:sz w:val="22"/>
          <w:szCs w:val="22"/>
        </w:rPr>
        <w:t xml:space="preserve">Humacyte announced publication of work showing its human acellular vessels repopulate with the patient’s own cells to form a living vascular tissue. </w:t>
      </w:r>
    </w:p>
    <w:p w:rsidR="00F314D7" w:rsidRPr="008B7A90" w:rsidRDefault="00F314D7" w:rsidP="00F314D7">
      <w:pPr>
        <w:pStyle w:val="NormalWeb"/>
        <w:numPr>
          <w:ilvl w:val="1"/>
          <w:numId w:val="5"/>
        </w:numPr>
        <w:rPr>
          <w:rFonts w:ascii="Arial" w:hAnsi="Arial" w:cs="Arial"/>
          <w:sz w:val="22"/>
          <w:szCs w:val="22"/>
        </w:rPr>
      </w:pPr>
      <w:r w:rsidRPr="008B7A90">
        <w:rPr>
          <w:rFonts w:ascii="Arial" w:hAnsi="Arial" w:cs="Arial"/>
          <w:sz w:val="22"/>
          <w:szCs w:val="22"/>
        </w:rPr>
        <w:t xml:space="preserve">A report in the </w:t>
      </w:r>
      <w:r w:rsidRPr="008B7A90">
        <w:rPr>
          <w:rStyle w:val="Emphasis"/>
          <w:rFonts w:ascii="Arial" w:hAnsi="Arial" w:cs="Arial"/>
          <w:sz w:val="22"/>
          <w:szCs w:val="22"/>
        </w:rPr>
        <w:t>American Journal of Hematology</w:t>
      </w:r>
      <w:r w:rsidRPr="008B7A90">
        <w:rPr>
          <w:rFonts w:ascii="Arial" w:hAnsi="Arial" w:cs="Arial"/>
          <w:sz w:val="22"/>
          <w:szCs w:val="22"/>
        </w:rPr>
        <w:t xml:space="preserve"> suggests that fostamatinib therapy may provide durable long-term responses for adult patients with immune thrombocytopenia (ITP). </w:t>
      </w:r>
    </w:p>
    <w:p w:rsidR="00F314D7" w:rsidRDefault="00F314D7" w:rsidP="00F314D7">
      <w:pPr>
        <w:pStyle w:val="NormalWeb"/>
        <w:numPr>
          <w:ilvl w:val="1"/>
          <w:numId w:val="5"/>
        </w:numPr>
        <w:rPr>
          <w:rFonts w:ascii="Arial" w:hAnsi="Arial" w:cs="Arial"/>
          <w:sz w:val="22"/>
          <w:szCs w:val="22"/>
        </w:rPr>
      </w:pPr>
      <w:r w:rsidRPr="00A91AE2">
        <w:rPr>
          <w:rFonts w:ascii="Arial" w:hAnsi="Arial" w:cs="Arial"/>
          <w:sz w:val="22"/>
          <w:szCs w:val="22"/>
        </w:rPr>
        <w:t>A long-term extension</w:t>
      </w:r>
      <w:r>
        <w:rPr>
          <w:rFonts w:ascii="Arial" w:hAnsi="Arial" w:cs="Arial"/>
          <w:sz w:val="22"/>
          <w:szCs w:val="22"/>
        </w:rPr>
        <w:t xml:space="preserve"> study</w:t>
      </w:r>
      <w:r w:rsidRPr="00A91AE2">
        <w:rPr>
          <w:rFonts w:ascii="Arial" w:hAnsi="Arial" w:cs="Arial"/>
          <w:sz w:val="22"/>
          <w:szCs w:val="22"/>
        </w:rPr>
        <w:t xml:space="preserve"> has found that romiplostim is effective in boosting platelet counts in most children with chronic immune thrombocytopenia (ITP) and can lead to a treatment-free response in almost a quarter of children. </w:t>
      </w:r>
    </w:p>
    <w:p w:rsidR="00F314D7" w:rsidRDefault="00F314D7" w:rsidP="00F314D7">
      <w:pPr>
        <w:pStyle w:val="NormalWeb"/>
        <w:numPr>
          <w:ilvl w:val="1"/>
          <w:numId w:val="5"/>
        </w:numPr>
        <w:rPr>
          <w:rFonts w:ascii="Arial" w:hAnsi="Arial" w:cs="Arial"/>
          <w:sz w:val="22"/>
          <w:szCs w:val="22"/>
        </w:rPr>
      </w:pPr>
      <w:r w:rsidRPr="003A11EB">
        <w:rPr>
          <w:rFonts w:ascii="Arial" w:hAnsi="Arial" w:cs="Arial"/>
          <w:sz w:val="22"/>
          <w:szCs w:val="22"/>
        </w:rPr>
        <w:t xml:space="preserve">St. Jude Children’s Research Hospital has published results of a study of lentiviral gene therapy for treatment of infants with X-linked severe combined immunodeficiency.  </w:t>
      </w:r>
    </w:p>
    <w:p w:rsidR="00E441AF" w:rsidRDefault="00E441AF">
      <w:pPr>
        <w:spacing w:after="160" w:line="259" w:lineRule="auto"/>
        <w:rPr>
          <w:rStyle w:val="Strong"/>
          <w:rFonts w:ascii="Arial" w:eastAsia="Arial" w:hAnsi="Arial" w:cs="Arial"/>
          <w:color w:val="7030A0"/>
        </w:rPr>
      </w:pPr>
      <w:r>
        <w:rPr>
          <w:rStyle w:val="Strong"/>
          <w:rFonts w:ascii="Arial" w:eastAsia="Arial" w:hAnsi="Arial" w:cs="Arial"/>
          <w:color w:val="7030A0"/>
        </w:rPr>
        <w:br w:type="page"/>
      </w:r>
    </w:p>
    <w:p w:rsidR="00493067" w:rsidRDefault="00493067" w:rsidP="00493067">
      <w:pPr>
        <w:rPr>
          <w:rStyle w:val="Strong"/>
          <w:rFonts w:ascii="Arial" w:eastAsia="Arial" w:hAnsi="Arial" w:cs="Arial"/>
          <w:color w:val="7030A0"/>
        </w:rPr>
      </w:pPr>
      <w:r w:rsidRPr="00DC7EE8">
        <w:rPr>
          <w:rStyle w:val="Strong"/>
          <w:rFonts w:ascii="Arial" w:eastAsia="Arial" w:hAnsi="Arial" w:cs="Arial"/>
          <w:color w:val="7030A0"/>
        </w:rPr>
        <w:lastRenderedPageBreak/>
        <w:t>Regulatory matters</w:t>
      </w:r>
      <w:r>
        <w:rPr>
          <w:rStyle w:val="Strong"/>
          <w:rFonts w:ascii="Arial" w:eastAsia="Arial" w:hAnsi="Arial" w:cs="Arial"/>
          <w:color w:val="7030A0"/>
        </w:rPr>
        <w:t xml:space="preserve"> (</w:t>
      </w:r>
      <w:r w:rsidRPr="006A1DCC">
        <w:rPr>
          <w:rStyle w:val="Strong"/>
          <w:rFonts w:ascii="Arial" w:eastAsia="Arial" w:hAnsi="Arial" w:cs="Arial"/>
          <w:color w:val="7030A0"/>
        </w:rPr>
        <w:t>begins page 1</w:t>
      </w:r>
      <w:r w:rsidR="00C121ED" w:rsidRPr="006A1DCC">
        <w:rPr>
          <w:rStyle w:val="Strong"/>
          <w:rFonts w:ascii="Arial" w:eastAsia="Arial" w:hAnsi="Arial" w:cs="Arial"/>
          <w:color w:val="7030A0"/>
        </w:rPr>
        <w:t>1</w:t>
      </w:r>
      <w:r w:rsidRPr="006A1DCC">
        <w:rPr>
          <w:rStyle w:val="Strong"/>
          <w:rFonts w:ascii="Arial" w:eastAsia="Arial" w:hAnsi="Arial" w:cs="Arial"/>
          <w:color w:val="7030A0"/>
        </w:rPr>
        <w:t>)</w:t>
      </w:r>
    </w:p>
    <w:p w:rsidR="00565FFA" w:rsidRPr="00565FFA" w:rsidRDefault="00565FFA" w:rsidP="00565FFA">
      <w:pPr>
        <w:pStyle w:val="NormalWeb"/>
        <w:numPr>
          <w:ilvl w:val="1"/>
          <w:numId w:val="8"/>
        </w:numPr>
        <w:spacing w:after="0" w:afterAutospacing="0"/>
        <w:rPr>
          <w:rFonts w:ascii="Arial" w:hAnsi="Arial" w:cs="Arial"/>
          <w:sz w:val="22"/>
          <w:szCs w:val="22"/>
        </w:rPr>
      </w:pPr>
      <w:r>
        <w:rPr>
          <w:rStyle w:val="Strong"/>
          <w:rFonts w:ascii="Arial" w:hAnsi="Arial" w:cs="Arial"/>
          <w:b w:val="0"/>
          <w:sz w:val="22"/>
          <w:szCs w:val="22"/>
        </w:rPr>
        <w:t>J</w:t>
      </w:r>
      <w:r w:rsidRPr="00565FFA">
        <w:rPr>
          <w:rFonts w:ascii="Arial" w:hAnsi="Arial" w:cs="Arial"/>
          <w:sz w:val="22"/>
          <w:szCs w:val="22"/>
        </w:rPr>
        <w:t xml:space="preserve">apan's Ministry of Health, Labour and Welfare approved CSL Behring’s Hizentra and Privigen immunoglobulin therapies for the treatment of patients with chronic inflammatory demyelinating polyradiculoneuropathy (CIDP).  </w:t>
      </w:r>
    </w:p>
    <w:p w:rsidR="00565FFA" w:rsidRPr="00A04973" w:rsidRDefault="00565FFA" w:rsidP="00565FFA">
      <w:pPr>
        <w:pStyle w:val="NormalWeb"/>
        <w:numPr>
          <w:ilvl w:val="1"/>
          <w:numId w:val="8"/>
        </w:numPr>
        <w:spacing w:after="0" w:afterAutospacing="0"/>
      </w:pPr>
      <w:r>
        <w:rPr>
          <w:rFonts w:ascii="Arial" w:hAnsi="Arial" w:cs="Arial"/>
          <w:sz w:val="22"/>
          <w:szCs w:val="22"/>
        </w:rPr>
        <w:t>T</w:t>
      </w:r>
      <w:r w:rsidRPr="00766A4E">
        <w:rPr>
          <w:rFonts w:ascii="Arial" w:hAnsi="Arial" w:cs="Arial"/>
          <w:sz w:val="22"/>
          <w:szCs w:val="22"/>
        </w:rPr>
        <w:t xml:space="preserve">he FDA approved Asceniv, </w:t>
      </w:r>
      <w:r>
        <w:rPr>
          <w:rFonts w:ascii="Arial" w:hAnsi="Arial" w:cs="Arial"/>
          <w:sz w:val="22"/>
          <w:szCs w:val="22"/>
        </w:rPr>
        <w:t xml:space="preserve">ADMA’s </w:t>
      </w:r>
      <w:r w:rsidRPr="00766A4E">
        <w:rPr>
          <w:rFonts w:ascii="Arial" w:hAnsi="Arial" w:cs="Arial"/>
          <w:sz w:val="22"/>
          <w:szCs w:val="22"/>
        </w:rPr>
        <w:t xml:space="preserve">intravenous immunoglobulin, for the treatment of primary humoral immunodeficiency disease in adults and adolescents (12 to 17 years of age). </w:t>
      </w:r>
    </w:p>
    <w:p w:rsidR="00493067" w:rsidRPr="00BC0823" w:rsidRDefault="00565FFA" w:rsidP="00BC0823">
      <w:pPr>
        <w:pStyle w:val="ListParagraph"/>
        <w:numPr>
          <w:ilvl w:val="1"/>
          <w:numId w:val="8"/>
        </w:numPr>
        <w:rPr>
          <w:rFonts w:ascii="Arial" w:hAnsi="Arial" w:cs="Arial"/>
          <w:sz w:val="22"/>
          <w:szCs w:val="22"/>
        </w:rPr>
      </w:pPr>
      <w:r w:rsidRPr="00781C19">
        <w:rPr>
          <w:rFonts w:ascii="Arial" w:hAnsi="Arial" w:cs="Arial"/>
          <w:sz w:val="22"/>
          <w:szCs w:val="22"/>
        </w:rPr>
        <w:t xml:space="preserve">The European Medicines Agency’s (EMA) Committee for Medicinal Products for Human Use (CHMP) recommended marketing authorisation for Alexion Pharmaceutical’s Ultomiris (ravulizumab) for the treatment of </w:t>
      </w:r>
      <w:r>
        <w:rPr>
          <w:rFonts w:ascii="Arial" w:hAnsi="Arial" w:cs="Arial"/>
          <w:sz w:val="22"/>
          <w:szCs w:val="22"/>
        </w:rPr>
        <w:t xml:space="preserve">some </w:t>
      </w:r>
      <w:r w:rsidRPr="00781C19">
        <w:rPr>
          <w:rFonts w:ascii="Arial" w:hAnsi="Arial" w:cs="Arial"/>
          <w:sz w:val="22"/>
          <w:szCs w:val="22"/>
        </w:rPr>
        <w:t>adult patients with paroxysmal nocturnal haemoglobinuria (PNH)</w:t>
      </w:r>
      <w:r>
        <w:rPr>
          <w:rFonts w:ascii="Arial" w:hAnsi="Arial" w:cs="Arial"/>
          <w:sz w:val="22"/>
          <w:szCs w:val="22"/>
        </w:rPr>
        <w:t>.</w:t>
      </w:r>
      <w:r w:rsidRPr="00781C19">
        <w:rPr>
          <w:rFonts w:ascii="Arial" w:hAnsi="Arial" w:cs="Arial"/>
          <w:sz w:val="22"/>
          <w:szCs w:val="22"/>
        </w:rPr>
        <w:t xml:space="preserve"> </w:t>
      </w:r>
      <w:r w:rsidR="00493067" w:rsidRPr="00BC0823">
        <w:rPr>
          <w:rFonts w:ascii="Arial" w:hAnsi="Arial" w:cs="Arial"/>
          <w:sz w:val="22"/>
          <w:szCs w:val="22"/>
        </w:rPr>
        <w:t xml:space="preserve"> </w:t>
      </w:r>
    </w:p>
    <w:p w:rsidR="00493067" w:rsidRPr="00146CF0" w:rsidRDefault="00493067" w:rsidP="00493067">
      <w:pPr>
        <w:ind w:left="284"/>
        <w:rPr>
          <w:rStyle w:val="Strong"/>
          <w:rFonts w:ascii="Arial" w:hAnsi="Arial" w:cs="Arial"/>
          <w:b w:val="0"/>
          <w:bCs w:val="0"/>
          <w:sz w:val="22"/>
          <w:szCs w:val="22"/>
        </w:rPr>
      </w:pPr>
    </w:p>
    <w:p w:rsidR="00493067" w:rsidRPr="00DC7EE8" w:rsidRDefault="00493067" w:rsidP="00493067">
      <w:pPr>
        <w:rPr>
          <w:rStyle w:val="Strong"/>
          <w:color w:val="7030A0"/>
        </w:rPr>
      </w:pPr>
      <w:r w:rsidRPr="00DC7EE8">
        <w:rPr>
          <w:rStyle w:val="Strong"/>
          <w:rFonts w:ascii="Arial" w:hAnsi="Arial" w:cs="Arial"/>
          <w:color w:val="7030A0"/>
        </w:rPr>
        <w:t>Company news</w:t>
      </w:r>
      <w:r>
        <w:rPr>
          <w:rStyle w:val="Strong"/>
          <w:rFonts w:ascii="Arial" w:hAnsi="Arial" w:cs="Arial"/>
          <w:color w:val="7030A0"/>
        </w:rPr>
        <w:t xml:space="preserve"> (</w:t>
      </w:r>
      <w:r w:rsidRPr="006A1DCC">
        <w:rPr>
          <w:rStyle w:val="Strong"/>
          <w:rFonts w:ascii="Arial" w:hAnsi="Arial" w:cs="Arial"/>
          <w:color w:val="7030A0"/>
        </w:rPr>
        <w:t>begins page 1</w:t>
      </w:r>
      <w:r w:rsidR="006A1DCC" w:rsidRPr="006A1DCC">
        <w:rPr>
          <w:rStyle w:val="Strong"/>
          <w:rFonts w:ascii="Arial" w:hAnsi="Arial" w:cs="Arial"/>
          <w:color w:val="7030A0"/>
        </w:rPr>
        <w:t>2</w:t>
      </w:r>
      <w:r w:rsidRPr="006A1DCC">
        <w:rPr>
          <w:rStyle w:val="Strong"/>
          <w:rFonts w:ascii="Arial" w:hAnsi="Arial" w:cs="Arial"/>
          <w:color w:val="7030A0"/>
        </w:rPr>
        <w:t>)</w:t>
      </w:r>
    </w:p>
    <w:p w:rsidR="00493067" w:rsidRPr="009C69D6" w:rsidRDefault="009C69D6" w:rsidP="009C69D6">
      <w:pPr>
        <w:pStyle w:val="NormalWeb"/>
        <w:numPr>
          <w:ilvl w:val="1"/>
          <w:numId w:val="8"/>
        </w:numPr>
        <w:rPr>
          <w:rFonts w:ascii="Arial" w:hAnsi="Arial" w:cs="Arial"/>
          <w:sz w:val="22"/>
          <w:szCs w:val="22"/>
        </w:rPr>
      </w:pPr>
      <w:r w:rsidRPr="00CC4BB8">
        <w:rPr>
          <w:rFonts w:ascii="Arial" w:hAnsi="Arial" w:cs="Arial"/>
          <w:iCs/>
          <w:sz w:val="22"/>
          <w:szCs w:val="22"/>
        </w:rPr>
        <w:t>Bluebird Bio has opened a manufacturing facility in Durham, North Carolina where it will make its cell and gene therapy treatments</w:t>
      </w:r>
      <w:r w:rsidRPr="00CC4BB8">
        <w:rPr>
          <w:rFonts w:ascii="Arial" w:hAnsi="Arial" w:cs="Arial"/>
          <w:i/>
          <w:iCs/>
          <w:sz w:val="22"/>
          <w:szCs w:val="22"/>
        </w:rPr>
        <w:t>.</w:t>
      </w:r>
      <w:r w:rsidR="00493067" w:rsidRPr="009C69D6">
        <w:rPr>
          <w:rFonts w:ascii="Arial" w:hAnsi="Arial" w:cs="Arial"/>
          <w:sz w:val="22"/>
          <w:szCs w:val="22"/>
        </w:rPr>
        <w:t xml:space="preserve">  </w:t>
      </w:r>
    </w:p>
    <w:p w:rsidR="00493067" w:rsidRPr="00DC7EE8" w:rsidRDefault="00493067" w:rsidP="00493067">
      <w:pPr>
        <w:rPr>
          <w:rFonts w:ascii="Arial" w:hAnsi="Arial" w:cs="Arial"/>
          <w:b/>
          <w:bCs/>
          <w:color w:val="7030A0"/>
        </w:rPr>
      </w:pPr>
      <w:r w:rsidRPr="00DC7EE8">
        <w:rPr>
          <w:rStyle w:val="Strong"/>
          <w:rFonts w:ascii="Arial" w:hAnsi="Arial" w:cs="Arial"/>
          <w:color w:val="7030A0"/>
        </w:rPr>
        <w:t>Country news</w:t>
      </w:r>
      <w:r>
        <w:rPr>
          <w:rStyle w:val="Strong"/>
          <w:rFonts w:ascii="Arial" w:hAnsi="Arial" w:cs="Arial"/>
          <w:color w:val="7030A0"/>
        </w:rPr>
        <w:t xml:space="preserve"> (</w:t>
      </w:r>
      <w:r w:rsidRPr="007D5B3D">
        <w:rPr>
          <w:rStyle w:val="Strong"/>
          <w:rFonts w:ascii="Arial" w:hAnsi="Arial" w:cs="Arial"/>
          <w:color w:val="7030A0"/>
        </w:rPr>
        <w:t>begins page 1</w:t>
      </w:r>
      <w:r w:rsidR="00E441AF">
        <w:rPr>
          <w:rStyle w:val="Strong"/>
          <w:rFonts w:ascii="Arial" w:hAnsi="Arial" w:cs="Arial"/>
          <w:color w:val="7030A0"/>
        </w:rPr>
        <w:t>3</w:t>
      </w:r>
      <w:r w:rsidRPr="007D5B3D">
        <w:rPr>
          <w:rStyle w:val="Strong"/>
          <w:rFonts w:ascii="Arial" w:hAnsi="Arial" w:cs="Arial"/>
          <w:color w:val="7030A0"/>
        </w:rPr>
        <w:t>)</w:t>
      </w:r>
    </w:p>
    <w:p w:rsidR="006256A8" w:rsidRPr="006256A8" w:rsidRDefault="006256A8" w:rsidP="006256A8">
      <w:pPr>
        <w:pStyle w:val="NormalWeb"/>
        <w:numPr>
          <w:ilvl w:val="1"/>
          <w:numId w:val="8"/>
        </w:numPr>
        <w:spacing w:after="0" w:afterAutospacing="0"/>
        <w:rPr>
          <w:rFonts w:ascii="Arial" w:hAnsi="Arial" w:cs="Arial"/>
          <w:sz w:val="22"/>
          <w:szCs w:val="22"/>
        </w:rPr>
      </w:pPr>
      <w:r w:rsidRPr="006256A8">
        <w:rPr>
          <w:rFonts w:ascii="Arial" w:hAnsi="Arial" w:cs="Arial"/>
          <w:sz w:val="22"/>
          <w:szCs w:val="22"/>
        </w:rPr>
        <w:t xml:space="preserve">A US study found that the chances of finding an unrelated bone marrow donor are higher for US patients of European descent than for those of non-European descent.  </w:t>
      </w:r>
    </w:p>
    <w:p w:rsidR="006256A8" w:rsidRPr="00C45001" w:rsidRDefault="006256A8" w:rsidP="006256A8">
      <w:pPr>
        <w:pStyle w:val="ListParagraph"/>
        <w:numPr>
          <w:ilvl w:val="1"/>
          <w:numId w:val="8"/>
        </w:numPr>
        <w:spacing w:before="100" w:beforeAutospacing="1" w:after="100" w:afterAutospacing="1"/>
        <w:rPr>
          <w:rFonts w:ascii="Arial" w:hAnsi="Arial" w:cs="Arial"/>
          <w:sz w:val="22"/>
          <w:szCs w:val="22"/>
        </w:rPr>
      </w:pPr>
      <w:r w:rsidRPr="00C45001">
        <w:rPr>
          <w:rFonts w:ascii="Arial" w:hAnsi="Arial" w:cs="Arial"/>
          <w:sz w:val="22"/>
          <w:szCs w:val="22"/>
        </w:rPr>
        <w:t xml:space="preserve">In the US, Bayer and its partner Johnson &amp; Johnson have agreed to pay $US 775 million to settle thousands of lawsuits related to their blood thinner, Xarelto. There are around 25,000 claimants.  The companies are not admitting liability in their settlement. </w:t>
      </w:r>
    </w:p>
    <w:p w:rsidR="006256A8" w:rsidRDefault="006256A8" w:rsidP="006256A8">
      <w:pPr>
        <w:pStyle w:val="NormalWeb"/>
        <w:numPr>
          <w:ilvl w:val="1"/>
          <w:numId w:val="8"/>
        </w:numPr>
        <w:rPr>
          <w:rFonts w:ascii="Arial" w:hAnsi="Arial" w:cs="Arial"/>
          <w:sz w:val="22"/>
          <w:szCs w:val="22"/>
        </w:rPr>
      </w:pPr>
      <w:r w:rsidRPr="004664E3">
        <w:rPr>
          <w:rFonts w:ascii="Arial" w:hAnsi="Arial" w:cs="Arial"/>
          <w:sz w:val="22"/>
          <w:szCs w:val="22"/>
        </w:rPr>
        <w:t xml:space="preserve">The Australian Government has granted $A 80 million funding to Peter MacCallum Cancer Centre in Melbourne to kick-start it as a potential CAR T-cell manufacturing hub.  </w:t>
      </w:r>
    </w:p>
    <w:p w:rsidR="006256A8" w:rsidRPr="00056137" w:rsidRDefault="006256A8" w:rsidP="006256A8">
      <w:pPr>
        <w:pStyle w:val="NormalWeb"/>
        <w:numPr>
          <w:ilvl w:val="1"/>
          <w:numId w:val="8"/>
        </w:numPr>
        <w:rPr>
          <w:rFonts w:ascii="Arial" w:hAnsi="Arial" w:cs="Arial"/>
          <w:sz w:val="22"/>
          <w:szCs w:val="22"/>
        </w:rPr>
      </w:pPr>
      <w:r w:rsidRPr="00056137">
        <w:rPr>
          <w:rFonts w:ascii="Arial" w:hAnsi="Arial" w:cs="Arial"/>
          <w:sz w:val="22"/>
          <w:szCs w:val="22"/>
        </w:rPr>
        <w:t xml:space="preserve">Research has found that for Queensland patients with secondary immunodeficiency, </w:t>
      </w:r>
      <w:r w:rsidRPr="00056137">
        <w:rPr>
          <w:rFonts w:ascii="Arial" w:hAnsi="Arial" w:cs="Arial"/>
          <w:color w:val="1C1D1E"/>
          <w:sz w:val="22"/>
          <w:szCs w:val="22"/>
          <w:lang w:val="en"/>
        </w:rPr>
        <w:t>home</w:t>
      </w:r>
      <w:r w:rsidRPr="00056137">
        <w:rPr>
          <w:rFonts w:ascii="Cambria Math" w:hAnsi="Cambria Math" w:cs="Cambria Math"/>
          <w:color w:val="1C1D1E"/>
          <w:sz w:val="22"/>
          <w:szCs w:val="22"/>
          <w:lang w:val="en"/>
        </w:rPr>
        <w:t>‐</w:t>
      </w:r>
      <w:r w:rsidRPr="00056137">
        <w:rPr>
          <w:rFonts w:ascii="Arial" w:hAnsi="Arial" w:cs="Arial"/>
          <w:color w:val="1C1D1E"/>
          <w:sz w:val="22"/>
          <w:szCs w:val="22"/>
          <w:lang w:val="en"/>
        </w:rPr>
        <w:t>based subcutaneous immunoglobulin treatment offers better health outcomes and cost savings compared with hospital</w:t>
      </w:r>
      <w:r w:rsidRPr="00056137">
        <w:rPr>
          <w:rFonts w:ascii="Cambria Math" w:hAnsi="Cambria Math" w:cs="Cambria Math"/>
          <w:color w:val="1C1D1E"/>
          <w:sz w:val="22"/>
          <w:szCs w:val="22"/>
          <w:lang w:val="en"/>
        </w:rPr>
        <w:t>‐</w:t>
      </w:r>
      <w:r w:rsidRPr="00056137">
        <w:rPr>
          <w:rFonts w:ascii="Arial" w:hAnsi="Arial" w:cs="Arial"/>
          <w:color w:val="1C1D1E"/>
          <w:sz w:val="22"/>
          <w:szCs w:val="22"/>
          <w:lang w:val="en"/>
        </w:rPr>
        <w:t>based intravenous immunoglobulin treatment.</w:t>
      </w:r>
    </w:p>
    <w:p w:rsidR="006256A8" w:rsidRDefault="006256A8" w:rsidP="006256A8">
      <w:pPr>
        <w:pStyle w:val="NormalWeb"/>
        <w:numPr>
          <w:ilvl w:val="1"/>
          <w:numId w:val="8"/>
        </w:numPr>
        <w:rPr>
          <w:rFonts w:ascii="Arial" w:hAnsi="Arial" w:cs="Arial"/>
          <w:sz w:val="22"/>
          <w:szCs w:val="22"/>
        </w:rPr>
      </w:pPr>
      <w:r w:rsidRPr="001434DB">
        <w:rPr>
          <w:rFonts w:ascii="Arial" w:hAnsi="Arial" w:cs="Arial"/>
          <w:sz w:val="22"/>
          <w:szCs w:val="22"/>
        </w:rPr>
        <w:t xml:space="preserve">A study has found that haemophilia care providers in the UK have insufficient knowledge on how to assess the risk of prolonged bleeding associated with dental procedures. </w:t>
      </w:r>
    </w:p>
    <w:p w:rsidR="006256A8" w:rsidRDefault="006256A8" w:rsidP="006256A8">
      <w:pPr>
        <w:pStyle w:val="NormalWeb"/>
        <w:numPr>
          <w:ilvl w:val="1"/>
          <w:numId w:val="8"/>
        </w:numPr>
        <w:rPr>
          <w:rFonts w:ascii="Arial" w:hAnsi="Arial" w:cs="Arial"/>
          <w:sz w:val="22"/>
          <w:szCs w:val="22"/>
        </w:rPr>
      </w:pPr>
      <w:r w:rsidRPr="001C4FB5">
        <w:rPr>
          <w:rFonts w:ascii="Arial" w:hAnsi="Arial" w:cs="Arial"/>
          <w:sz w:val="22"/>
          <w:szCs w:val="22"/>
        </w:rPr>
        <w:t>Doctors in Canada proposed a set of measures to judge the degree of the success of programs helping teen-age</w:t>
      </w:r>
      <w:r>
        <w:rPr>
          <w:rFonts w:ascii="Arial" w:hAnsi="Arial" w:cs="Arial"/>
          <w:sz w:val="22"/>
          <w:szCs w:val="22"/>
        </w:rPr>
        <w:t xml:space="preserve"> haemophilia </w:t>
      </w:r>
      <w:r w:rsidRPr="001C4FB5">
        <w:rPr>
          <w:rFonts w:ascii="Arial" w:hAnsi="Arial" w:cs="Arial"/>
          <w:sz w:val="22"/>
          <w:szCs w:val="22"/>
        </w:rPr>
        <w:t xml:space="preserve">patients transition to adult care, especially for those with more severe disease.  </w:t>
      </w:r>
    </w:p>
    <w:p w:rsidR="00493067" w:rsidRPr="009A218E" w:rsidRDefault="006256A8" w:rsidP="009A218E">
      <w:pPr>
        <w:pStyle w:val="NormalWeb"/>
        <w:numPr>
          <w:ilvl w:val="1"/>
          <w:numId w:val="8"/>
        </w:numPr>
        <w:rPr>
          <w:rFonts w:ascii="Arial" w:hAnsi="Arial" w:cs="Arial"/>
          <w:sz w:val="22"/>
          <w:szCs w:val="22"/>
        </w:rPr>
      </w:pPr>
      <w:r w:rsidRPr="00C50ADA">
        <w:rPr>
          <w:rFonts w:ascii="Arial" w:hAnsi="Arial" w:cs="Arial"/>
          <w:bCs/>
          <w:sz w:val="22"/>
          <w:szCs w:val="22"/>
        </w:rPr>
        <w:t>In Nigeria, the</w:t>
      </w:r>
      <w:r w:rsidRPr="00C50ADA">
        <w:rPr>
          <w:rFonts w:ascii="Arial" w:hAnsi="Arial" w:cs="Arial"/>
          <w:sz w:val="22"/>
          <w:szCs w:val="22"/>
        </w:rPr>
        <w:t xml:space="preserve"> Anambra State House of Assembly, keen to reduce the number of new sickle cell patients in the state, passed a bill that makes genotype testing compulsory before marriage</w:t>
      </w:r>
      <w:r w:rsidR="009A218E">
        <w:rPr>
          <w:rFonts w:ascii="Arial" w:hAnsi="Arial" w:cs="Arial"/>
          <w:sz w:val="22"/>
          <w:szCs w:val="22"/>
        </w:rPr>
        <w:t>.</w:t>
      </w:r>
    </w:p>
    <w:p w:rsidR="00493067" w:rsidRDefault="00493067" w:rsidP="00493067">
      <w:pPr>
        <w:rPr>
          <w:rStyle w:val="Strong"/>
          <w:rFonts w:ascii="Arial" w:hAnsi="Arial" w:cs="Arial"/>
          <w:color w:val="7030A0"/>
        </w:rPr>
      </w:pPr>
      <w:r w:rsidRPr="00DC7EE8">
        <w:rPr>
          <w:rStyle w:val="Strong"/>
          <w:rFonts w:ascii="Arial" w:hAnsi="Arial" w:cs="Arial"/>
          <w:color w:val="7030A0"/>
        </w:rPr>
        <w:t>Research not included elsewhere</w:t>
      </w:r>
      <w:r>
        <w:rPr>
          <w:rStyle w:val="Strong"/>
          <w:rFonts w:ascii="Arial" w:hAnsi="Arial" w:cs="Arial"/>
          <w:color w:val="7030A0"/>
        </w:rPr>
        <w:t xml:space="preserve"> (begins </w:t>
      </w:r>
      <w:r w:rsidRPr="007D5B3D">
        <w:rPr>
          <w:rStyle w:val="Strong"/>
          <w:rFonts w:ascii="Arial" w:hAnsi="Arial" w:cs="Arial"/>
          <w:color w:val="7030A0"/>
        </w:rPr>
        <w:t>page 1</w:t>
      </w:r>
      <w:r w:rsidR="007D5B3D" w:rsidRPr="007D5B3D">
        <w:rPr>
          <w:rStyle w:val="Strong"/>
          <w:rFonts w:ascii="Arial" w:hAnsi="Arial" w:cs="Arial"/>
          <w:color w:val="7030A0"/>
        </w:rPr>
        <w:t>4</w:t>
      </w:r>
      <w:r w:rsidRPr="007D5B3D">
        <w:rPr>
          <w:rStyle w:val="Strong"/>
          <w:rFonts w:ascii="Arial" w:hAnsi="Arial" w:cs="Arial"/>
          <w:color w:val="7030A0"/>
        </w:rPr>
        <w:t>)</w:t>
      </w:r>
    </w:p>
    <w:p w:rsidR="00493067" w:rsidRPr="007436F8" w:rsidRDefault="007436F8" w:rsidP="007436F8">
      <w:pPr>
        <w:pStyle w:val="NormalWeb"/>
        <w:numPr>
          <w:ilvl w:val="1"/>
          <w:numId w:val="8"/>
        </w:numPr>
        <w:spacing w:after="0" w:afterAutospacing="0"/>
        <w:rPr>
          <w:rFonts w:ascii="Arial" w:hAnsi="Arial" w:cs="Arial"/>
          <w:sz w:val="22"/>
          <w:szCs w:val="22"/>
        </w:rPr>
      </w:pPr>
      <w:r w:rsidRPr="007436F8">
        <w:rPr>
          <w:rFonts w:ascii="Arial" w:hAnsi="Arial" w:cs="Arial"/>
          <w:color w:val="333333"/>
          <w:sz w:val="22"/>
          <w:szCs w:val="22"/>
        </w:rPr>
        <w:t xml:space="preserve">Biomedical engineers in the University of Minnesota found that the building blocks of sickle cell disease are much less efficient at organizing than previously thought.  </w:t>
      </w:r>
      <w:r w:rsidRPr="007436F8">
        <w:rPr>
          <w:rFonts w:ascii="Arial" w:hAnsi="Arial" w:cs="Arial"/>
          <w:sz w:val="22"/>
          <w:szCs w:val="22"/>
        </w:rPr>
        <w:t xml:space="preserve">They suggest that developing new medicines that are effective at lower doses and cause fewer side effects might be easier than had been thought. </w:t>
      </w:r>
    </w:p>
    <w:p w:rsidR="00493067" w:rsidRPr="00AF0543" w:rsidRDefault="00493067" w:rsidP="00493067">
      <w:pPr>
        <w:ind w:left="284"/>
        <w:rPr>
          <w:b/>
        </w:rPr>
      </w:pPr>
    </w:p>
    <w:p w:rsidR="00E441AF" w:rsidRDefault="00E441AF">
      <w:pPr>
        <w:spacing w:after="160" w:line="259" w:lineRule="auto"/>
        <w:rPr>
          <w:rStyle w:val="Strong"/>
          <w:rFonts w:ascii="Arial" w:hAnsi="Arial" w:cs="Arial"/>
          <w:color w:val="7030A0"/>
        </w:rPr>
      </w:pPr>
      <w:r>
        <w:rPr>
          <w:rStyle w:val="Strong"/>
          <w:rFonts w:ascii="Arial" w:hAnsi="Arial" w:cs="Arial"/>
          <w:color w:val="7030A0"/>
        </w:rPr>
        <w:br w:type="page"/>
      </w:r>
    </w:p>
    <w:p w:rsidR="00493067" w:rsidRPr="00AF0543" w:rsidRDefault="00493067" w:rsidP="00493067">
      <w:pPr>
        <w:rPr>
          <w:rFonts w:ascii="Arial" w:hAnsi="Arial" w:cs="Arial"/>
          <w:b/>
          <w:color w:val="7030A0"/>
        </w:rPr>
      </w:pPr>
      <w:r w:rsidRPr="00AF0543">
        <w:rPr>
          <w:rStyle w:val="Strong"/>
          <w:rFonts w:ascii="Arial" w:hAnsi="Arial" w:cs="Arial"/>
          <w:color w:val="7030A0"/>
        </w:rPr>
        <w:lastRenderedPageBreak/>
        <w:t>Infectious diseases</w:t>
      </w:r>
      <w:r w:rsidRPr="00AF0543">
        <w:rPr>
          <w:rFonts w:ascii="Arial" w:hAnsi="Arial" w:cs="Arial"/>
          <w:b/>
          <w:color w:val="7030A0"/>
        </w:rPr>
        <w:t xml:space="preserve"> </w:t>
      </w:r>
      <w:r w:rsidRPr="00BB2221">
        <w:rPr>
          <w:rFonts w:ascii="Arial" w:hAnsi="Arial" w:cs="Arial"/>
          <w:b/>
          <w:color w:val="7030A0"/>
        </w:rPr>
        <w:t xml:space="preserve">(begins </w:t>
      </w:r>
      <w:r w:rsidRPr="007D5B3D">
        <w:rPr>
          <w:rFonts w:ascii="Arial" w:hAnsi="Arial" w:cs="Arial"/>
          <w:b/>
          <w:color w:val="7030A0"/>
        </w:rPr>
        <w:t>page 1</w:t>
      </w:r>
      <w:r w:rsidR="00E441AF">
        <w:rPr>
          <w:rFonts w:ascii="Arial" w:hAnsi="Arial" w:cs="Arial"/>
          <w:b/>
          <w:color w:val="7030A0"/>
        </w:rPr>
        <w:t>6</w:t>
      </w:r>
      <w:r w:rsidRPr="007D5B3D">
        <w:rPr>
          <w:rFonts w:ascii="Arial" w:hAnsi="Arial" w:cs="Arial"/>
          <w:b/>
          <w:color w:val="7030A0"/>
        </w:rPr>
        <w:t>)</w:t>
      </w:r>
    </w:p>
    <w:p w:rsidR="00493067" w:rsidRPr="00157476" w:rsidRDefault="00493067" w:rsidP="00493067">
      <w:pPr>
        <w:pStyle w:val="Heading2"/>
        <w:rPr>
          <w:rFonts w:ascii="Cambria" w:hAnsi="Cambria"/>
          <w:color w:val="111CF7"/>
        </w:rPr>
      </w:pPr>
      <w:r w:rsidRPr="00B231EE">
        <w:rPr>
          <w:rFonts w:ascii="Cambria" w:hAnsi="Cambria"/>
          <w:color w:val="111CF7"/>
        </w:rPr>
        <w:t>Mosq</w:t>
      </w:r>
      <w:r>
        <w:rPr>
          <w:rFonts w:ascii="Cambria" w:hAnsi="Cambria"/>
          <w:color w:val="111CF7"/>
        </w:rPr>
        <w:t>u</w:t>
      </w:r>
      <w:r w:rsidRPr="00B231EE">
        <w:rPr>
          <w:rFonts w:ascii="Cambria" w:hAnsi="Cambria"/>
          <w:color w:val="111CF7"/>
        </w:rPr>
        <w:t xml:space="preserve">ito-borne diseases </w:t>
      </w:r>
    </w:p>
    <w:p w:rsidR="00676E91" w:rsidRPr="002C016C" w:rsidRDefault="00676E91" w:rsidP="002C016C">
      <w:pPr>
        <w:pStyle w:val="NormalWeb"/>
        <w:numPr>
          <w:ilvl w:val="1"/>
          <w:numId w:val="3"/>
        </w:numPr>
        <w:rPr>
          <w:rFonts w:ascii="Arial" w:hAnsi="Arial" w:cs="Arial"/>
          <w:sz w:val="22"/>
          <w:szCs w:val="22"/>
        </w:rPr>
      </w:pPr>
      <w:r w:rsidRPr="002C016C">
        <w:rPr>
          <w:rFonts w:ascii="Arial" w:hAnsi="Arial" w:cs="Arial"/>
          <w:sz w:val="22"/>
          <w:szCs w:val="22"/>
        </w:rPr>
        <w:t xml:space="preserve">Scientists at </w:t>
      </w:r>
      <w:hyperlink r:id="rId10" w:tgtFrame="_blank" w:history="1">
        <w:r w:rsidRPr="002C016C">
          <w:rPr>
            <w:rStyle w:val="Hyperlink"/>
            <w:rFonts w:ascii="Arial" w:eastAsiaTheme="majorEastAsia" w:hAnsi="Arial" w:cs="Arial"/>
            <w:sz w:val="22"/>
            <w:szCs w:val="22"/>
          </w:rPr>
          <w:t>QUT</w:t>
        </w:r>
      </w:hyperlink>
      <w:r w:rsidRPr="002C016C">
        <w:rPr>
          <w:rFonts w:ascii="Arial" w:hAnsi="Arial" w:cs="Arial"/>
          <w:sz w:val="22"/>
          <w:szCs w:val="22"/>
        </w:rPr>
        <w:t xml:space="preserve"> and the </w:t>
      </w:r>
      <w:hyperlink r:id="rId11" w:tgtFrame="_blank" w:history="1">
        <w:r w:rsidRPr="002C016C">
          <w:rPr>
            <w:rStyle w:val="Hyperlink"/>
            <w:rFonts w:ascii="Arial" w:eastAsiaTheme="majorEastAsia" w:hAnsi="Arial" w:cs="Arial"/>
            <w:sz w:val="22"/>
            <w:szCs w:val="22"/>
          </w:rPr>
          <w:t>QIMR Berghofer Medical Research Institute</w:t>
        </w:r>
      </w:hyperlink>
      <w:r w:rsidRPr="002C016C">
        <w:rPr>
          <w:rFonts w:ascii="Arial" w:hAnsi="Arial" w:cs="Arial"/>
          <w:sz w:val="22"/>
          <w:szCs w:val="22"/>
        </w:rPr>
        <w:t xml:space="preserve"> have found that it is the dengue fever mosquito common to north and central Queensland which poses the greatest danger of spreading the Zika virus in Australia.  </w:t>
      </w:r>
    </w:p>
    <w:p w:rsidR="00676E91" w:rsidRPr="00324AC2" w:rsidRDefault="00676E91" w:rsidP="00676E91">
      <w:pPr>
        <w:pStyle w:val="NormalWeb"/>
        <w:numPr>
          <w:ilvl w:val="1"/>
          <w:numId w:val="3"/>
        </w:numPr>
        <w:rPr>
          <w:rFonts w:ascii="Arial" w:hAnsi="Arial" w:cs="Arial"/>
          <w:bCs/>
          <w:sz w:val="22"/>
          <w:szCs w:val="22"/>
        </w:rPr>
      </w:pPr>
      <w:r w:rsidRPr="00324AC2">
        <w:rPr>
          <w:rFonts w:ascii="Arial" w:hAnsi="Arial" w:cs="Arial"/>
          <w:sz w:val="22"/>
          <w:szCs w:val="22"/>
        </w:rPr>
        <w:t xml:space="preserve">Emergent BioSolutions announced promising initial results for a Phase II clinical study of its experimental chikungunya vaccine.  </w:t>
      </w:r>
    </w:p>
    <w:p w:rsidR="004D292F" w:rsidRPr="00536922" w:rsidRDefault="00493067" w:rsidP="00536922">
      <w:pPr>
        <w:pStyle w:val="Heading2"/>
        <w:rPr>
          <w:rFonts w:ascii="Cambria" w:hAnsi="Cambria"/>
          <w:color w:val="111CF7"/>
        </w:rPr>
      </w:pPr>
      <w:r w:rsidRPr="00A740BB">
        <w:rPr>
          <w:rFonts w:ascii="Cambria" w:hAnsi="Cambria"/>
          <w:color w:val="111CF7"/>
        </w:rPr>
        <w:t>Influenza</w:t>
      </w:r>
    </w:p>
    <w:p w:rsidR="00536922" w:rsidRDefault="00536922" w:rsidP="00536922">
      <w:pPr>
        <w:pStyle w:val="NormalWeb"/>
        <w:numPr>
          <w:ilvl w:val="1"/>
          <w:numId w:val="3"/>
        </w:numPr>
        <w:rPr>
          <w:rFonts w:ascii="Arial" w:hAnsi="Arial" w:cs="Arial"/>
          <w:sz w:val="22"/>
          <w:szCs w:val="22"/>
        </w:rPr>
      </w:pPr>
      <w:r>
        <w:rPr>
          <w:rFonts w:ascii="Arial" w:hAnsi="Arial" w:cs="Arial"/>
          <w:sz w:val="22"/>
          <w:szCs w:val="22"/>
        </w:rPr>
        <w:t>T</w:t>
      </w:r>
      <w:r w:rsidRPr="009005E0">
        <w:rPr>
          <w:rFonts w:ascii="Arial" w:hAnsi="Arial" w:cs="Arial"/>
          <w:sz w:val="22"/>
          <w:szCs w:val="22"/>
        </w:rPr>
        <w:t xml:space="preserve">he European Commission </w:t>
      </w:r>
      <w:r>
        <w:rPr>
          <w:rFonts w:ascii="Arial" w:hAnsi="Arial" w:cs="Arial"/>
          <w:sz w:val="22"/>
          <w:szCs w:val="22"/>
        </w:rPr>
        <w:t xml:space="preserve">announced </w:t>
      </w:r>
      <w:r w:rsidRPr="009005E0">
        <w:rPr>
          <w:rFonts w:ascii="Arial" w:hAnsi="Arial" w:cs="Arial"/>
          <w:sz w:val="22"/>
          <w:szCs w:val="22"/>
        </w:rPr>
        <w:t xml:space="preserve">15 member states had signed framework contracts with Seqirus to produce and supply pandemic influenza vaccine. Similar negotiations were under way with a second pharmaceutical company. </w:t>
      </w:r>
    </w:p>
    <w:p w:rsidR="00536922" w:rsidRDefault="00536922" w:rsidP="00536922">
      <w:pPr>
        <w:pStyle w:val="NormalWeb"/>
        <w:numPr>
          <w:ilvl w:val="1"/>
          <w:numId w:val="3"/>
        </w:numPr>
        <w:rPr>
          <w:rFonts w:ascii="Arial" w:hAnsi="Arial" w:cs="Arial"/>
          <w:sz w:val="22"/>
          <w:szCs w:val="22"/>
        </w:rPr>
      </w:pPr>
      <w:r w:rsidRPr="00D01DC5">
        <w:rPr>
          <w:rFonts w:ascii="Arial" w:hAnsi="Arial" w:cs="Arial"/>
          <w:sz w:val="22"/>
          <w:szCs w:val="22"/>
        </w:rPr>
        <w:t xml:space="preserve">UK company Enesi Pharma has partnered with the US Department of Health and Human Services Biomedical Advanced Research and Development Authority (BARDA) on needle- free flu vaccines using its ImplaVax technology. </w:t>
      </w:r>
    </w:p>
    <w:p w:rsidR="00536922" w:rsidRPr="009A0DF6" w:rsidRDefault="00536922" w:rsidP="00536922">
      <w:pPr>
        <w:pStyle w:val="NormalWeb"/>
        <w:numPr>
          <w:ilvl w:val="1"/>
          <w:numId w:val="3"/>
        </w:numPr>
        <w:rPr>
          <w:rFonts w:ascii="Cambria" w:hAnsi="Cambria"/>
          <w:color w:val="111CF7"/>
        </w:rPr>
      </w:pPr>
      <w:r w:rsidRPr="00721C19">
        <w:rPr>
          <w:rFonts w:ascii="Arial" w:hAnsi="Arial" w:cs="Arial"/>
          <w:sz w:val="22"/>
          <w:szCs w:val="22"/>
        </w:rPr>
        <w:t xml:space="preserve">Seqirus will manufacture its cell-based influenza vaccine (Flucelvax Quadrivalent) for the 2019/2020 flu season. </w:t>
      </w:r>
    </w:p>
    <w:p w:rsidR="00493067" w:rsidRPr="00CF5790" w:rsidRDefault="00493067" w:rsidP="00493067">
      <w:pPr>
        <w:pStyle w:val="Heading2"/>
        <w:rPr>
          <w:rFonts w:ascii="Cambria" w:hAnsi="Cambria"/>
          <w:color w:val="111CF7"/>
        </w:rPr>
      </w:pPr>
      <w:r w:rsidRPr="0003765F">
        <w:rPr>
          <w:rFonts w:ascii="Cambria" w:hAnsi="Cambria"/>
          <w:color w:val="111CF7"/>
        </w:rPr>
        <w:t>Ebola virus disease</w:t>
      </w:r>
      <w:r>
        <w:rPr>
          <w:rFonts w:ascii="Cambria" w:hAnsi="Cambria"/>
          <w:color w:val="111CF7"/>
        </w:rPr>
        <w:t xml:space="preserve"> </w:t>
      </w:r>
    </w:p>
    <w:p w:rsidR="00DC67B5" w:rsidRPr="00DC67B5" w:rsidRDefault="00DC67B5" w:rsidP="00DC67B5">
      <w:pPr>
        <w:pStyle w:val="NormalWeb"/>
        <w:numPr>
          <w:ilvl w:val="1"/>
          <w:numId w:val="3"/>
        </w:numPr>
        <w:rPr>
          <w:rFonts w:ascii="Arial" w:hAnsi="Arial" w:cs="Arial"/>
          <w:sz w:val="22"/>
          <w:szCs w:val="22"/>
        </w:rPr>
      </w:pPr>
      <w:r w:rsidRPr="00DC67B5">
        <w:rPr>
          <w:rFonts w:ascii="Arial" w:hAnsi="Arial" w:cs="Arial"/>
          <w:sz w:val="22"/>
          <w:szCs w:val="22"/>
        </w:rPr>
        <w:t xml:space="preserve">By 25 March 2019 the number of Ebola cases in the Democratic Republic of Congo had passed 1000 in the eighth month of the outbreak, with 58 recorded in the previous week. By then 634 deaths had been recorded. Over 91,000 people had been vaccinated with Merck's VSV-EBOV vaccine. A preliminary estimate published by WHO suggests that the vaccine has been more than 97 per cent effective in a ring trial where contacts — and contacts of contacts — of confirmed cases have been offered vaccination. </w:t>
      </w:r>
    </w:p>
    <w:p w:rsidR="00493067" w:rsidRDefault="00493067" w:rsidP="00493067">
      <w:pPr>
        <w:pStyle w:val="Heading2"/>
        <w:rPr>
          <w:rFonts w:ascii="Arial" w:hAnsi="Arial" w:cs="Arial"/>
          <w:sz w:val="22"/>
          <w:szCs w:val="22"/>
        </w:rPr>
      </w:pPr>
      <w:r>
        <w:rPr>
          <w:rFonts w:ascii="Cambria" w:hAnsi="Cambria"/>
          <w:color w:val="111CF7"/>
        </w:rPr>
        <w:t>MERS-CoV</w:t>
      </w:r>
      <w:r w:rsidRPr="004C4ADB">
        <w:rPr>
          <w:rFonts w:ascii="Arial" w:hAnsi="Arial" w:cs="Arial"/>
          <w:sz w:val="22"/>
          <w:szCs w:val="22"/>
        </w:rPr>
        <w:t xml:space="preserve"> </w:t>
      </w:r>
    </w:p>
    <w:p w:rsidR="00C50EB1" w:rsidRPr="00C50EB1" w:rsidRDefault="00C50EB1" w:rsidP="00C50EB1">
      <w:pPr>
        <w:pStyle w:val="NormalWeb"/>
        <w:numPr>
          <w:ilvl w:val="1"/>
          <w:numId w:val="3"/>
        </w:numPr>
        <w:rPr>
          <w:rFonts w:ascii="Arial" w:hAnsi="Arial" w:cs="Arial"/>
          <w:sz w:val="22"/>
          <w:szCs w:val="22"/>
        </w:rPr>
      </w:pPr>
      <w:r w:rsidRPr="00C50EB1">
        <w:rPr>
          <w:rFonts w:ascii="Arial" w:hAnsi="Arial" w:cs="Arial"/>
          <w:sz w:val="22"/>
          <w:szCs w:val="22"/>
        </w:rPr>
        <w:t>By 28 March, Saudi Arabia had recorded 111 confirmed MRS-CoV cases so far this year.</w:t>
      </w:r>
    </w:p>
    <w:p w:rsidR="00493067" w:rsidRPr="008D09E7" w:rsidRDefault="00493067" w:rsidP="00493067">
      <w:pPr>
        <w:pStyle w:val="Heading2"/>
        <w:rPr>
          <w:rFonts w:ascii="Cambria" w:hAnsi="Cambria"/>
          <w:color w:val="111CF7"/>
        </w:rPr>
      </w:pPr>
      <w:r w:rsidRPr="009B12A6">
        <w:rPr>
          <w:rFonts w:ascii="Cambria" w:hAnsi="Cambria"/>
          <w:color w:val="111CF7"/>
        </w:rPr>
        <w:t>Other diseases</w:t>
      </w:r>
    </w:p>
    <w:p w:rsidR="00012417" w:rsidRPr="00012417" w:rsidRDefault="00012417" w:rsidP="00012417">
      <w:pPr>
        <w:pStyle w:val="NormalWeb"/>
        <w:numPr>
          <w:ilvl w:val="1"/>
          <w:numId w:val="4"/>
        </w:numPr>
        <w:rPr>
          <w:rFonts w:ascii="Arial" w:hAnsi="Arial" w:cs="Arial"/>
          <w:sz w:val="22"/>
          <w:szCs w:val="22"/>
          <w:lang w:val="en"/>
        </w:rPr>
      </w:pPr>
      <w:r w:rsidRPr="00012417">
        <w:rPr>
          <w:rFonts w:ascii="Arial" w:hAnsi="Arial" w:cs="Arial"/>
          <w:sz w:val="22"/>
          <w:szCs w:val="22"/>
        </w:rPr>
        <w:t xml:space="preserve">Emergent Biosolutions has initiated a Phase III trial to evaluate the lot consistency, immunogenicity, and safety of AV7909 (anthrax vaccine adsorbed with CPG 7909 adjuvant) following a two-dose schedule administered intramuscularly in healthy adults. </w:t>
      </w:r>
    </w:p>
    <w:p w:rsidR="00012417" w:rsidRDefault="00012417" w:rsidP="00012417">
      <w:pPr>
        <w:pStyle w:val="NormalWeb"/>
        <w:numPr>
          <w:ilvl w:val="1"/>
          <w:numId w:val="4"/>
        </w:numPr>
        <w:rPr>
          <w:rFonts w:ascii="Arial" w:hAnsi="Arial" w:cs="Arial"/>
          <w:sz w:val="22"/>
          <w:szCs w:val="22"/>
        </w:rPr>
      </w:pPr>
      <w:r w:rsidRPr="00236A09">
        <w:rPr>
          <w:rFonts w:ascii="Arial" w:hAnsi="Arial" w:cs="Arial"/>
          <w:sz w:val="22"/>
          <w:szCs w:val="22"/>
        </w:rPr>
        <w:t>Measles cases in the US have already exceeded the</w:t>
      </w:r>
      <w:r>
        <w:rPr>
          <w:rFonts w:ascii="Arial" w:hAnsi="Arial" w:cs="Arial"/>
          <w:sz w:val="22"/>
          <w:szCs w:val="22"/>
        </w:rPr>
        <w:t xml:space="preserve"> highest number on r</w:t>
      </w:r>
      <w:r w:rsidRPr="00236A09">
        <w:rPr>
          <w:rFonts w:ascii="Arial" w:hAnsi="Arial" w:cs="Arial"/>
          <w:sz w:val="22"/>
          <w:szCs w:val="22"/>
        </w:rPr>
        <w:t xml:space="preserve">ecord in a single year since the disease was declared eliminated in 2000. Officials say </w:t>
      </w:r>
      <w:r>
        <w:rPr>
          <w:rFonts w:ascii="Arial" w:hAnsi="Arial" w:cs="Arial"/>
          <w:sz w:val="22"/>
          <w:szCs w:val="22"/>
        </w:rPr>
        <w:t xml:space="preserve">most </w:t>
      </w:r>
      <w:r w:rsidRPr="00236A09">
        <w:rPr>
          <w:rFonts w:ascii="Arial" w:hAnsi="Arial" w:cs="Arial"/>
          <w:sz w:val="22"/>
          <w:szCs w:val="22"/>
        </w:rPr>
        <w:t>people who have fallen ill were unvaccinated.</w:t>
      </w:r>
    </w:p>
    <w:p w:rsidR="00E441AF" w:rsidRDefault="00012417" w:rsidP="00012417">
      <w:pPr>
        <w:pStyle w:val="NormalWeb"/>
        <w:numPr>
          <w:ilvl w:val="1"/>
          <w:numId w:val="4"/>
        </w:numPr>
        <w:rPr>
          <w:rFonts w:ascii="Arial" w:hAnsi="Arial" w:cs="Arial"/>
          <w:sz w:val="22"/>
          <w:szCs w:val="22"/>
        </w:rPr>
      </w:pPr>
      <w:r w:rsidRPr="006827EC">
        <w:rPr>
          <w:rFonts w:ascii="Arial" w:hAnsi="Arial" w:cs="Arial"/>
          <w:sz w:val="22"/>
          <w:szCs w:val="22"/>
        </w:rPr>
        <w:t>Less than a year after WHO verified elimination of rubella in Australia (meaning there was no ongoing local transmission) cases have returned. To 23 April, 13 had been reported, over half in NSW. The disease was recorded 10 times each in 2018 and 2017.</w:t>
      </w:r>
    </w:p>
    <w:p w:rsidR="00E441AF" w:rsidRDefault="00E441AF">
      <w:pPr>
        <w:spacing w:after="160" w:line="259" w:lineRule="auto"/>
        <w:rPr>
          <w:rFonts w:ascii="Arial" w:hAnsi="Arial" w:cs="Arial"/>
          <w:sz w:val="22"/>
          <w:szCs w:val="22"/>
        </w:rPr>
      </w:pPr>
      <w:r>
        <w:rPr>
          <w:rFonts w:ascii="Arial" w:hAnsi="Arial" w:cs="Arial"/>
          <w:sz w:val="22"/>
          <w:szCs w:val="22"/>
        </w:rPr>
        <w:br w:type="page"/>
      </w:r>
    </w:p>
    <w:bookmarkStart w:id="1"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E70C7F">
          <w:pPr>
            <w:ind w:left="284"/>
            <w:rPr>
              <w:rStyle w:val="Strong"/>
              <w:sz w:val="32"/>
              <w:szCs w:val="32"/>
            </w:rPr>
          </w:pPr>
          <w:r w:rsidRPr="00892FCB">
            <w:rPr>
              <w:rStyle w:val="Strong"/>
              <w:sz w:val="32"/>
              <w:szCs w:val="32"/>
            </w:rPr>
            <w:t>Table of Contents</w:t>
          </w:r>
        </w:p>
        <w:p w:rsidR="00FF7A9D"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3817409" w:history="1">
            <w:r w:rsidR="00FF7A9D" w:rsidRPr="00063338">
              <w:rPr>
                <w:rStyle w:val="Hyperlink"/>
                <w:noProof/>
              </w:rPr>
              <w:t>1.</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Safety and patient blood management</w:t>
            </w:r>
            <w:r w:rsidR="00FF7A9D">
              <w:rPr>
                <w:noProof/>
                <w:webHidden/>
              </w:rPr>
              <w:tab/>
            </w:r>
            <w:r w:rsidR="00FF7A9D">
              <w:rPr>
                <w:noProof/>
                <w:webHidden/>
              </w:rPr>
              <w:fldChar w:fldCharType="begin"/>
            </w:r>
            <w:r w:rsidR="00FF7A9D">
              <w:rPr>
                <w:noProof/>
                <w:webHidden/>
              </w:rPr>
              <w:instrText xml:space="preserve"> PAGEREF _Toc3817409 \h </w:instrText>
            </w:r>
            <w:r w:rsidR="00FF7A9D">
              <w:rPr>
                <w:noProof/>
                <w:webHidden/>
              </w:rPr>
            </w:r>
            <w:r w:rsidR="00FF7A9D">
              <w:rPr>
                <w:noProof/>
                <w:webHidden/>
              </w:rPr>
              <w:fldChar w:fldCharType="separate"/>
            </w:r>
            <w:r w:rsidR="00E441AF">
              <w:rPr>
                <w:noProof/>
                <w:webHidden/>
              </w:rPr>
              <w:t>5</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10" w:history="1">
            <w:r w:rsidR="00FF7A9D" w:rsidRPr="00063338">
              <w:rPr>
                <w:rStyle w:val="Hyperlink"/>
                <w:rFonts w:ascii="Cambria" w:hAnsi="Cambria"/>
                <w:noProof/>
              </w:rPr>
              <w:t>Appropriate</w:t>
            </w:r>
            <w:r w:rsidR="00FF7A9D" w:rsidRPr="00063338">
              <w:rPr>
                <w:rStyle w:val="Hyperlink"/>
                <w:noProof/>
              </w:rPr>
              <w:t xml:space="preserve"> </w:t>
            </w:r>
            <w:r w:rsidR="00FF7A9D" w:rsidRPr="00063338">
              <w:rPr>
                <w:rStyle w:val="Hyperlink"/>
                <w:rFonts w:ascii="Cambria" w:hAnsi="Cambria"/>
                <w:noProof/>
              </w:rPr>
              <w:t>Transfusion</w:t>
            </w:r>
            <w:r w:rsidR="00FF7A9D">
              <w:rPr>
                <w:noProof/>
                <w:webHidden/>
              </w:rPr>
              <w:tab/>
            </w:r>
            <w:r w:rsidR="00FF7A9D">
              <w:rPr>
                <w:noProof/>
                <w:webHidden/>
              </w:rPr>
              <w:fldChar w:fldCharType="begin"/>
            </w:r>
            <w:r w:rsidR="00FF7A9D">
              <w:rPr>
                <w:noProof/>
                <w:webHidden/>
              </w:rPr>
              <w:instrText xml:space="preserve"> PAGEREF _Toc3817410 \h </w:instrText>
            </w:r>
            <w:r w:rsidR="00FF7A9D">
              <w:rPr>
                <w:noProof/>
                <w:webHidden/>
              </w:rPr>
            </w:r>
            <w:r w:rsidR="00FF7A9D">
              <w:rPr>
                <w:noProof/>
                <w:webHidden/>
              </w:rPr>
              <w:fldChar w:fldCharType="separate"/>
            </w:r>
            <w:r w:rsidR="00E441AF">
              <w:rPr>
                <w:noProof/>
                <w:webHidden/>
              </w:rPr>
              <w:t>5</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11" w:history="1">
            <w:r w:rsidR="00FF7A9D" w:rsidRPr="00063338">
              <w:rPr>
                <w:rStyle w:val="Hyperlink"/>
                <w:rFonts w:ascii="Cambria" w:hAnsi="Cambria"/>
                <w:noProof/>
              </w:rPr>
              <w:t>Other</w:t>
            </w:r>
            <w:r w:rsidR="00FF7A9D">
              <w:rPr>
                <w:noProof/>
                <w:webHidden/>
              </w:rPr>
              <w:tab/>
            </w:r>
            <w:r w:rsidR="00FF7A9D">
              <w:rPr>
                <w:noProof/>
                <w:webHidden/>
              </w:rPr>
              <w:fldChar w:fldCharType="begin"/>
            </w:r>
            <w:r w:rsidR="00FF7A9D">
              <w:rPr>
                <w:noProof/>
                <w:webHidden/>
              </w:rPr>
              <w:instrText xml:space="preserve"> PAGEREF _Toc3817411 \h </w:instrText>
            </w:r>
            <w:r w:rsidR="00FF7A9D">
              <w:rPr>
                <w:noProof/>
                <w:webHidden/>
              </w:rPr>
            </w:r>
            <w:r w:rsidR="00FF7A9D">
              <w:rPr>
                <w:noProof/>
                <w:webHidden/>
              </w:rPr>
              <w:fldChar w:fldCharType="separate"/>
            </w:r>
            <w:r w:rsidR="00E441AF">
              <w:rPr>
                <w:noProof/>
                <w:webHidden/>
              </w:rPr>
              <w:t>7</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2" w:history="1">
            <w:r w:rsidR="00FF7A9D" w:rsidRPr="00063338">
              <w:rPr>
                <w:rStyle w:val="Hyperlink"/>
                <w:noProof/>
              </w:rPr>
              <w:t>2.</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Products and treatments</w:t>
            </w:r>
            <w:r w:rsidR="00FF7A9D">
              <w:rPr>
                <w:noProof/>
                <w:webHidden/>
              </w:rPr>
              <w:tab/>
            </w:r>
            <w:r w:rsidR="00FF7A9D">
              <w:rPr>
                <w:noProof/>
                <w:webHidden/>
              </w:rPr>
              <w:fldChar w:fldCharType="begin"/>
            </w:r>
            <w:r w:rsidR="00FF7A9D">
              <w:rPr>
                <w:noProof/>
                <w:webHidden/>
              </w:rPr>
              <w:instrText xml:space="preserve"> PAGEREF _Toc3817412 \h </w:instrText>
            </w:r>
            <w:r w:rsidR="00FF7A9D">
              <w:rPr>
                <w:noProof/>
                <w:webHidden/>
              </w:rPr>
            </w:r>
            <w:r w:rsidR="00FF7A9D">
              <w:rPr>
                <w:noProof/>
                <w:webHidden/>
              </w:rPr>
              <w:fldChar w:fldCharType="separate"/>
            </w:r>
            <w:r w:rsidR="00E441AF">
              <w:rPr>
                <w:noProof/>
                <w:webHidden/>
              </w:rPr>
              <w:t>7</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13" w:history="1">
            <w:r w:rsidR="00FF7A9D" w:rsidRPr="00063338">
              <w:rPr>
                <w:rStyle w:val="Hyperlink"/>
                <w:rFonts w:ascii="Cambria" w:hAnsi="Cambria"/>
                <w:noProof/>
              </w:rPr>
              <w:t>Treating haemophilia</w:t>
            </w:r>
            <w:r w:rsidR="00FF7A9D">
              <w:rPr>
                <w:noProof/>
                <w:webHidden/>
              </w:rPr>
              <w:tab/>
            </w:r>
            <w:r w:rsidR="00FF7A9D">
              <w:rPr>
                <w:noProof/>
                <w:webHidden/>
              </w:rPr>
              <w:fldChar w:fldCharType="begin"/>
            </w:r>
            <w:r w:rsidR="00FF7A9D">
              <w:rPr>
                <w:noProof/>
                <w:webHidden/>
              </w:rPr>
              <w:instrText xml:space="preserve"> PAGEREF _Toc3817413 \h </w:instrText>
            </w:r>
            <w:r w:rsidR="00FF7A9D">
              <w:rPr>
                <w:noProof/>
                <w:webHidden/>
              </w:rPr>
            </w:r>
            <w:r w:rsidR="00FF7A9D">
              <w:rPr>
                <w:noProof/>
                <w:webHidden/>
              </w:rPr>
              <w:fldChar w:fldCharType="separate"/>
            </w:r>
            <w:r w:rsidR="00E441AF">
              <w:rPr>
                <w:noProof/>
                <w:webHidden/>
              </w:rPr>
              <w:t>8</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14" w:history="1">
            <w:r w:rsidR="00FF7A9D" w:rsidRPr="00063338">
              <w:rPr>
                <w:rStyle w:val="Hyperlink"/>
                <w:rFonts w:ascii="Cambria" w:hAnsi="Cambria"/>
                <w:noProof/>
              </w:rPr>
              <w:t>Treating beta thalassemia and sickle cell disease</w:t>
            </w:r>
            <w:r w:rsidR="00FF7A9D">
              <w:rPr>
                <w:noProof/>
                <w:webHidden/>
              </w:rPr>
              <w:tab/>
            </w:r>
            <w:r w:rsidR="00FF7A9D">
              <w:rPr>
                <w:noProof/>
                <w:webHidden/>
              </w:rPr>
              <w:fldChar w:fldCharType="begin"/>
            </w:r>
            <w:r w:rsidR="00FF7A9D">
              <w:rPr>
                <w:noProof/>
                <w:webHidden/>
              </w:rPr>
              <w:instrText xml:space="preserve"> PAGEREF _Toc3817414 \h </w:instrText>
            </w:r>
            <w:r w:rsidR="00FF7A9D">
              <w:rPr>
                <w:noProof/>
                <w:webHidden/>
              </w:rPr>
            </w:r>
            <w:r w:rsidR="00FF7A9D">
              <w:rPr>
                <w:noProof/>
                <w:webHidden/>
              </w:rPr>
              <w:fldChar w:fldCharType="separate"/>
            </w:r>
            <w:r w:rsidR="00E441AF">
              <w:rPr>
                <w:noProof/>
                <w:webHidden/>
              </w:rPr>
              <w:t>9</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15" w:history="1">
            <w:r w:rsidR="00FF7A9D" w:rsidRPr="00063338">
              <w:rPr>
                <w:rStyle w:val="Hyperlink"/>
                <w:rFonts w:ascii="Cambria" w:hAnsi="Cambria" w:cs="Arial"/>
                <w:noProof/>
              </w:rPr>
              <w:t>Other products</w:t>
            </w:r>
            <w:r w:rsidR="00FF7A9D">
              <w:rPr>
                <w:noProof/>
                <w:webHidden/>
              </w:rPr>
              <w:tab/>
            </w:r>
            <w:r w:rsidR="00FF7A9D">
              <w:rPr>
                <w:noProof/>
                <w:webHidden/>
              </w:rPr>
              <w:fldChar w:fldCharType="begin"/>
            </w:r>
            <w:r w:rsidR="00FF7A9D">
              <w:rPr>
                <w:noProof/>
                <w:webHidden/>
              </w:rPr>
              <w:instrText xml:space="preserve"> PAGEREF _Toc3817415 \h </w:instrText>
            </w:r>
            <w:r w:rsidR="00FF7A9D">
              <w:rPr>
                <w:noProof/>
                <w:webHidden/>
              </w:rPr>
            </w:r>
            <w:r w:rsidR="00FF7A9D">
              <w:rPr>
                <w:noProof/>
                <w:webHidden/>
              </w:rPr>
              <w:fldChar w:fldCharType="separate"/>
            </w:r>
            <w:r w:rsidR="00E441AF">
              <w:rPr>
                <w:noProof/>
                <w:webHidden/>
              </w:rPr>
              <w:t>10</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6" w:history="1">
            <w:r w:rsidR="00FF7A9D" w:rsidRPr="00063338">
              <w:rPr>
                <w:rStyle w:val="Hyperlink"/>
                <w:noProof/>
              </w:rPr>
              <w:t>3.</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Regulatory</w:t>
            </w:r>
            <w:r w:rsidR="00FF7A9D">
              <w:rPr>
                <w:noProof/>
                <w:webHidden/>
              </w:rPr>
              <w:tab/>
            </w:r>
            <w:r w:rsidR="00FF7A9D">
              <w:rPr>
                <w:noProof/>
                <w:webHidden/>
              </w:rPr>
              <w:fldChar w:fldCharType="begin"/>
            </w:r>
            <w:r w:rsidR="00FF7A9D">
              <w:rPr>
                <w:noProof/>
                <w:webHidden/>
              </w:rPr>
              <w:instrText xml:space="preserve"> PAGEREF _Toc3817416 \h </w:instrText>
            </w:r>
            <w:r w:rsidR="00FF7A9D">
              <w:rPr>
                <w:noProof/>
                <w:webHidden/>
              </w:rPr>
            </w:r>
            <w:r w:rsidR="00FF7A9D">
              <w:rPr>
                <w:noProof/>
                <w:webHidden/>
              </w:rPr>
              <w:fldChar w:fldCharType="separate"/>
            </w:r>
            <w:r w:rsidR="00E441AF">
              <w:rPr>
                <w:noProof/>
                <w:webHidden/>
              </w:rPr>
              <w:t>11</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7" w:history="1">
            <w:r w:rsidR="00FF7A9D" w:rsidRPr="00063338">
              <w:rPr>
                <w:rStyle w:val="Hyperlink"/>
                <w:noProof/>
              </w:rPr>
              <w:t>4.</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Market structure and company news</w:t>
            </w:r>
            <w:r w:rsidR="00FF7A9D">
              <w:rPr>
                <w:noProof/>
                <w:webHidden/>
              </w:rPr>
              <w:tab/>
            </w:r>
            <w:r w:rsidR="00FF7A9D">
              <w:rPr>
                <w:noProof/>
                <w:webHidden/>
              </w:rPr>
              <w:fldChar w:fldCharType="begin"/>
            </w:r>
            <w:r w:rsidR="00FF7A9D">
              <w:rPr>
                <w:noProof/>
                <w:webHidden/>
              </w:rPr>
              <w:instrText xml:space="preserve"> PAGEREF _Toc3817417 \h </w:instrText>
            </w:r>
            <w:r w:rsidR="00FF7A9D">
              <w:rPr>
                <w:noProof/>
                <w:webHidden/>
              </w:rPr>
            </w:r>
            <w:r w:rsidR="00FF7A9D">
              <w:rPr>
                <w:noProof/>
                <w:webHidden/>
              </w:rPr>
              <w:fldChar w:fldCharType="separate"/>
            </w:r>
            <w:r w:rsidR="00E441AF">
              <w:rPr>
                <w:noProof/>
                <w:webHidden/>
              </w:rPr>
              <w:t>12</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8" w:history="1">
            <w:r w:rsidR="00FF7A9D" w:rsidRPr="00063338">
              <w:rPr>
                <w:rStyle w:val="Hyperlink"/>
                <w:noProof/>
              </w:rPr>
              <w:t>5.</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Specific country events</w:t>
            </w:r>
            <w:r w:rsidR="00FF7A9D">
              <w:rPr>
                <w:noProof/>
                <w:webHidden/>
              </w:rPr>
              <w:tab/>
            </w:r>
            <w:r w:rsidR="00FF7A9D">
              <w:rPr>
                <w:noProof/>
                <w:webHidden/>
              </w:rPr>
              <w:fldChar w:fldCharType="begin"/>
            </w:r>
            <w:r w:rsidR="00FF7A9D">
              <w:rPr>
                <w:noProof/>
                <w:webHidden/>
              </w:rPr>
              <w:instrText xml:space="preserve"> PAGEREF _Toc3817418 \h </w:instrText>
            </w:r>
            <w:r w:rsidR="00FF7A9D">
              <w:rPr>
                <w:noProof/>
                <w:webHidden/>
              </w:rPr>
            </w:r>
            <w:r w:rsidR="00FF7A9D">
              <w:rPr>
                <w:noProof/>
                <w:webHidden/>
              </w:rPr>
              <w:fldChar w:fldCharType="separate"/>
            </w:r>
            <w:r w:rsidR="00E441AF">
              <w:rPr>
                <w:noProof/>
                <w:webHidden/>
              </w:rPr>
              <w:t>13</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9" w:history="1">
            <w:r w:rsidR="00FF7A9D" w:rsidRPr="00063338">
              <w:rPr>
                <w:rStyle w:val="Hyperlink"/>
                <w:noProof/>
              </w:rPr>
              <w:t>6.</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Research not included elsewhere</w:t>
            </w:r>
            <w:r w:rsidR="00FF7A9D">
              <w:rPr>
                <w:noProof/>
                <w:webHidden/>
              </w:rPr>
              <w:tab/>
            </w:r>
            <w:r w:rsidR="00FF7A9D">
              <w:rPr>
                <w:noProof/>
                <w:webHidden/>
              </w:rPr>
              <w:fldChar w:fldCharType="begin"/>
            </w:r>
            <w:r w:rsidR="00FF7A9D">
              <w:rPr>
                <w:noProof/>
                <w:webHidden/>
              </w:rPr>
              <w:instrText xml:space="preserve"> PAGEREF _Toc3817419 \h </w:instrText>
            </w:r>
            <w:r w:rsidR="00FF7A9D">
              <w:rPr>
                <w:noProof/>
                <w:webHidden/>
              </w:rPr>
            </w:r>
            <w:r w:rsidR="00FF7A9D">
              <w:rPr>
                <w:noProof/>
                <w:webHidden/>
              </w:rPr>
              <w:fldChar w:fldCharType="separate"/>
            </w:r>
            <w:r w:rsidR="00E441AF">
              <w:rPr>
                <w:noProof/>
                <w:webHidden/>
              </w:rPr>
              <w:t>14</w:t>
            </w:r>
            <w:r w:rsidR="00FF7A9D">
              <w:rPr>
                <w:noProof/>
                <w:webHidden/>
              </w:rPr>
              <w:fldChar w:fldCharType="end"/>
            </w:r>
          </w:hyperlink>
        </w:p>
        <w:p w:rsidR="00FF7A9D" w:rsidRDefault="005F6853">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20" w:history="1">
            <w:r w:rsidR="00FF7A9D" w:rsidRPr="00063338">
              <w:rPr>
                <w:rStyle w:val="Hyperlink"/>
                <w:noProof/>
              </w:rPr>
              <w:t>7.</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Infectious diseases</w:t>
            </w:r>
            <w:r w:rsidR="00FF7A9D">
              <w:rPr>
                <w:noProof/>
                <w:webHidden/>
              </w:rPr>
              <w:tab/>
            </w:r>
            <w:r w:rsidR="00FF7A9D">
              <w:rPr>
                <w:noProof/>
                <w:webHidden/>
              </w:rPr>
              <w:fldChar w:fldCharType="begin"/>
            </w:r>
            <w:r w:rsidR="00FF7A9D">
              <w:rPr>
                <w:noProof/>
                <w:webHidden/>
              </w:rPr>
              <w:instrText xml:space="preserve"> PAGEREF _Toc3817420 \h </w:instrText>
            </w:r>
            <w:r w:rsidR="00FF7A9D">
              <w:rPr>
                <w:noProof/>
                <w:webHidden/>
              </w:rPr>
            </w:r>
            <w:r w:rsidR="00FF7A9D">
              <w:rPr>
                <w:noProof/>
                <w:webHidden/>
              </w:rPr>
              <w:fldChar w:fldCharType="separate"/>
            </w:r>
            <w:r w:rsidR="00E441AF">
              <w:rPr>
                <w:noProof/>
                <w:webHidden/>
              </w:rPr>
              <w:t>16</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21" w:history="1">
            <w:r w:rsidR="00FF7A9D" w:rsidRPr="00063338">
              <w:rPr>
                <w:rStyle w:val="Hyperlink"/>
                <w:rFonts w:ascii="Cambria" w:hAnsi="Cambria"/>
                <w:noProof/>
              </w:rPr>
              <w:t>Mosquito-borne diseases</w:t>
            </w:r>
            <w:r w:rsidR="00FF7A9D">
              <w:rPr>
                <w:noProof/>
                <w:webHidden/>
              </w:rPr>
              <w:tab/>
            </w:r>
            <w:r w:rsidR="00FF7A9D">
              <w:rPr>
                <w:noProof/>
                <w:webHidden/>
              </w:rPr>
              <w:fldChar w:fldCharType="begin"/>
            </w:r>
            <w:r w:rsidR="00FF7A9D">
              <w:rPr>
                <w:noProof/>
                <w:webHidden/>
              </w:rPr>
              <w:instrText xml:space="preserve"> PAGEREF _Toc3817421 \h </w:instrText>
            </w:r>
            <w:r w:rsidR="00FF7A9D">
              <w:rPr>
                <w:noProof/>
                <w:webHidden/>
              </w:rPr>
            </w:r>
            <w:r w:rsidR="00FF7A9D">
              <w:rPr>
                <w:noProof/>
                <w:webHidden/>
              </w:rPr>
              <w:fldChar w:fldCharType="separate"/>
            </w:r>
            <w:r w:rsidR="00E441AF">
              <w:rPr>
                <w:noProof/>
                <w:webHidden/>
              </w:rPr>
              <w:t>16</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22" w:history="1">
            <w:r w:rsidR="00FF7A9D" w:rsidRPr="00063338">
              <w:rPr>
                <w:rStyle w:val="Hyperlink"/>
                <w:rFonts w:ascii="Cambria" w:hAnsi="Cambria"/>
                <w:noProof/>
              </w:rPr>
              <w:t>Influenza</w:t>
            </w:r>
            <w:r w:rsidR="00FF7A9D">
              <w:rPr>
                <w:noProof/>
                <w:webHidden/>
              </w:rPr>
              <w:tab/>
            </w:r>
            <w:r w:rsidR="00FF7A9D">
              <w:rPr>
                <w:noProof/>
                <w:webHidden/>
              </w:rPr>
              <w:fldChar w:fldCharType="begin"/>
            </w:r>
            <w:r w:rsidR="00FF7A9D">
              <w:rPr>
                <w:noProof/>
                <w:webHidden/>
              </w:rPr>
              <w:instrText xml:space="preserve"> PAGEREF _Toc3817422 \h </w:instrText>
            </w:r>
            <w:r w:rsidR="00FF7A9D">
              <w:rPr>
                <w:noProof/>
                <w:webHidden/>
              </w:rPr>
            </w:r>
            <w:r w:rsidR="00FF7A9D">
              <w:rPr>
                <w:noProof/>
                <w:webHidden/>
              </w:rPr>
              <w:fldChar w:fldCharType="separate"/>
            </w:r>
            <w:r w:rsidR="00E441AF">
              <w:rPr>
                <w:noProof/>
                <w:webHidden/>
              </w:rPr>
              <w:t>16</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23" w:history="1">
            <w:r w:rsidR="00FF7A9D" w:rsidRPr="00063338">
              <w:rPr>
                <w:rStyle w:val="Hyperlink"/>
                <w:rFonts w:ascii="Cambria" w:hAnsi="Cambria"/>
                <w:noProof/>
              </w:rPr>
              <w:t xml:space="preserve">Ebola virus disease </w:t>
            </w:r>
            <w:r w:rsidR="00FF7A9D">
              <w:rPr>
                <w:noProof/>
                <w:webHidden/>
              </w:rPr>
              <w:tab/>
            </w:r>
            <w:r w:rsidR="00FF7A9D">
              <w:rPr>
                <w:noProof/>
                <w:webHidden/>
              </w:rPr>
              <w:fldChar w:fldCharType="begin"/>
            </w:r>
            <w:r w:rsidR="00FF7A9D">
              <w:rPr>
                <w:noProof/>
                <w:webHidden/>
              </w:rPr>
              <w:instrText xml:space="preserve"> PAGEREF _Toc3817423 \h </w:instrText>
            </w:r>
            <w:r w:rsidR="00FF7A9D">
              <w:rPr>
                <w:noProof/>
                <w:webHidden/>
              </w:rPr>
            </w:r>
            <w:r w:rsidR="00FF7A9D">
              <w:rPr>
                <w:noProof/>
                <w:webHidden/>
              </w:rPr>
              <w:fldChar w:fldCharType="separate"/>
            </w:r>
            <w:r w:rsidR="00E441AF">
              <w:rPr>
                <w:noProof/>
                <w:webHidden/>
              </w:rPr>
              <w:t>17</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24" w:history="1">
            <w:r w:rsidR="00FF7A9D" w:rsidRPr="00063338">
              <w:rPr>
                <w:rStyle w:val="Hyperlink"/>
                <w:rFonts w:ascii="Cambria" w:hAnsi="Cambria"/>
                <w:noProof/>
              </w:rPr>
              <w:t>MERS-CoV</w:t>
            </w:r>
            <w:r w:rsidR="00FF7A9D">
              <w:rPr>
                <w:noProof/>
                <w:webHidden/>
              </w:rPr>
              <w:tab/>
            </w:r>
            <w:r w:rsidR="00FF7A9D">
              <w:rPr>
                <w:noProof/>
                <w:webHidden/>
              </w:rPr>
              <w:fldChar w:fldCharType="begin"/>
            </w:r>
            <w:r w:rsidR="00FF7A9D">
              <w:rPr>
                <w:noProof/>
                <w:webHidden/>
              </w:rPr>
              <w:instrText xml:space="preserve"> PAGEREF _Toc3817424 \h </w:instrText>
            </w:r>
            <w:r w:rsidR="00FF7A9D">
              <w:rPr>
                <w:noProof/>
                <w:webHidden/>
              </w:rPr>
            </w:r>
            <w:r w:rsidR="00FF7A9D">
              <w:rPr>
                <w:noProof/>
                <w:webHidden/>
              </w:rPr>
              <w:fldChar w:fldCharType="separate"/>
            </w:r>
            <w:r w:rsidR="00E441AF">
              <w:rPr>
                <w:noProof/>
                <w:webHidden/>
              </w:rPr>
              <w:t>17</w:t>
            </w:r>
            <w:r w:rsidR="00FF7A9D">
              <w:rPr>
                <w:noProof/>
                <w:webHidden/>
              </w:rPr>
              <w:fldChar w:fldCharType="end"/>
            </w:r>
          </w:hyperlink>
        </w:p>
        <w:p w:rsidR="00FF7A9D" w:rsidRDefault="005F6853">
          <w:pPr>
            <w:pStyle w:val="TOC2"/>
            <w:rPr>
              <w:rFonts w:asciiTheme="minorHAnsi" w:eastAsiaTheme="minorEastAsia" w:hAnsiTheme="minorHAnsi" w:cstheme="minorBidi"/>
              <w:b w:val="0"/>
              <w:bCs w:val="0"/>
              <w:noProof/>
              <w:sz w:val="22"/>
              <w:szCs w:val="22"/>
            </w:rPr>
          </w:pPr>
          <w:hyperlink w:anchor="_Toc3817425" w:history="1">
            <w:r w:rsidR="00FF7A9D" w:rsidRPr="00063338">
              <w:rPr>
                <w:rStyle w:val="Hyperlink"/>
                <w:rFonts w:ascii="Cambria" w:hAnsi="Cambria"/>
                <w:noProof/>
              </w:rPr>
              <w:t>Other diseases</w:t>
            </w:r>
            <w:r w:rsidR="00FF7A9D">
              <w:rPr>
                <w:noProof/>
                <w:webHidden/>
              </w:rPr>
              <w:tab/>
            </w:r>
            <w:r w:rsidR="00FF7A9D">
              <w:rPr>
                <w:noProof/>
                <w:webHidden/>
              </w:rPr>
              <w:fldChar w:fldCharType="begin"/>
            </w:r>
            <w:r w:rsidR="00FF7A9D">
              <w:rPr>
                <w:noProof/>
                <w:webHidden/>
              </w:rPr>
              <w:instrText xml:space="preserve"> PAGEREF _Toc3817425 \h </w:instrText>
            </w:r>
            <w:r w:rsidR="00FF7A9D">
              <w:rPr>
                <w:noProof/>
                <w:webHidden/>
              </w:rPr>
            </w:r>
            <w:r w:rsidR="00FF7A9D">
              <w:rPr>
                <w:noProof/>
                <w:webHidden/>
              </w:rPr>
              <w:fldChar w:fldCharType="separate"/>
            </w:r>
            <w:r w:rsidR="00E441AF">
              <w:rPr>
                <w:noProof/>
                <w:webHidden/>
              </w:rPr>
              <w:t>18</w:t>
            </w:r>
            <w:r w:rsidR="00FF7A9D">
              <w:rPr>
                <w:noProof/>
                <w:webHidden/>
              </w:rPr>
              <w:fldChar w:fldCharType="end"/>
            </w:r>
          </w:hyperlink>
        </w:p>
        <w:p w:rsidR="003A7B6A" w:rsidRDefault="003A7B6A">
          <w:r>
            <w:rPr>
              <w:b/>
              <w:bCs/>
              <w:noProof/>
            </w:rPr>
            <w:fldChar w:fldCharType="end"/>
          </w:r>
        </w:p>
      </w:sdtContent>
    </w:sdt>
    <w:p w:rsidR="0060567D" w:rsidRDefault="0060567D" w:rsidP="0060567D">
      <w:pPr>
        <w:pStyle w:val="Heading1"/>
        <w:numPr>
          <w:ilvl w:val="0"/>
          <w:numId w:val="1"/>
        </w:numPr>
        <w:rPr>
          <w:color w:val="FF0000"/>
        </w:rPr>
      </w:pPr>
      <w:bookmarkStart w:id="2" w:name="_Toc3817409"/>
      <w:bookmarkStart w:id="3" w:name="_Hlk1992433"/>
      <w:r>
        <w:rPr>
          <w:color w:val="FF0000"/>
        </w:rPr>
        <w:t>Safety and patient blood m</w:t>
      </w:r>
      <w:r w:rsidRPr="00D54169">
        <w:rPr>
          <w:color w:val="FF0000"/>
        </w:rPr>
        <w:t>anagement</w:t>
      </w:r>
      <w:bookmarkEnd w:id="2"/>
      <w:r>
        <w:rPr>
          <w:color w:val="FF0000"/>
        </w:rPr>
        <w:t xml:space="preserve"> </w:t>
      </w:r>
    </w:p>
    <w:p w:rsidR="0060567D" w:rsidRDefault="0060567D" w:rsidP="0060567D">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60567D" w:rsidRDefault="0060567D" w:rsidP="00F20336">
      <w:pPr>
        <w:pStyle w:val="Heading2"/>
        <w:rPr>
          <w:rFonts w:ascii="Arial" w:hAnsi="Arial" w:cs="Arial"/>
          <w:sz w:val="22"/>
          <w:szCs w:val="22"/>
        </w:rPr>
      </w:pPr>
      <w:bookmarkStart w:id="4" w:name="_Toc3817410"/>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4"/>
    </w:p>
    <w:p w:rsidR="001F0F7A" w:rsidRDefault="001F0F7A" w:rsidP="00F20336">
      <w:pPr>
        <w:pStyle w:val="ListParagraph"/>
        <w:rPr>
          <w:rFonts w:ascii="Arial" w:hAnsi="Arial" w:cs="Arial"/>
          <w:sz w:val="22"/>
          <w:szCs w:val="22"/>
        </w:rPr>
      </w:pPr>
    </w:p>
    <w:p w:rsidR="002C78BD" w:rsidRPr="002C78BD" w:rsidRDefault="002C78BD" w:rsidP="002C78BD">
      <w:pPr>
        <w:pStyle w:val="ListParagraph"/>
        <w:numPr>
          <w:ilvl w:val="1"/>
          <w:numId w:val="7"/>
        </w:numPr>
        <w:rPr>
          <w:rFonts w:ascii="Arial" w:hAnsi="Arial" w:cs="Arial"/>
          <w:sz w:val="22"/>
          <w:szCs w:val="22"/>
        </w:rPr>
      </w:pPr>
      <w:r w:rsidRPr="002C78BD">
        <w:rPr>
          <w:rFonts w:ascii="Arial" w:hAnsi="Arial" w:cs="Arial"/>
          <w:sz w:val="22"/>
          <w:szCs w:val="22"/>
        </w:rPr>
        <w:t>The American Academy of Orthopaedic Surgeons Annual Meeting was told</w:t>
      </w:r>
      <w:r w:rsidRPr="002C78BD">
        <w:rPr>
          <w:rStyle w:val="FootnoteReference"/>
          <w:rFonts w:ascii="Arial" w:hAnsi="Arial" w:cs="Arial"/>
          <w:sz w:val="22"/>
          <w:szCs w:val="22"/>
        </w:rPr>
        <w:footnoteReference w:id="1"/>
      </w:r>
      <w:r w:rsidRPr="002C78BD">
        <w:rPr>
          <w:rFonts w:ascii="Arial" w:hAnsi="Arial" w:cs="Arial"/>
          <w:sz w:val="22"/>
          <w:szCs w:val="22"/>
        </w:rPr>
        <w:t xml:space="preserve"> that, compared with tranexamic acid for patients who underwent total knee arthroplasty, epsilon-aminocaproic acid was linked with increased perioperative blood loss. However, there was no significant difference between the medications regarding the transfusion rate, according to Kendall E. Bradley. She said: “Looking at the difference in the change in hemoglobin, 1.9 vs. 2.1, we felt it wasn’t clinically significant and certainly did not contribute to the need for a transfusion.  Orthopedic surgeons should be able to select their antifibrinolytic acid based on cost and regional availability, as in our institution we sometimes have some shortages and the cost for epsilon-aminocaproic acid is about six-times less than what it is for tranexamic acid.”</w:t>
      </w:r>
    </w:p>
    <w:p w:rsidR="00DA4DF3" w:rsidRDefault="00BF6A45" w:rsidP="00DA4DF3">
      <w:pPr>
        <w:pStyle w:val="NormalWeb"/>
        <w:numPr>
          <w:ilvl w:val="1"/>
          <w:numId w:val="7"/>
        </w:numPr>
        <w:rPr>
          <w:rStyle w:val="Emphasis"/>
          <w:rFonts w:ascii="Arial" w:hAnsi="Arial" w:cs="Arial"/>
          <w:i w:val="0"/>
          <w:sz w:val="22"/>
          <w:szCs w:val="22"/>
        </w:rPr>
      </w:pPr>
      <w:r w:rsidRPr="00E468A0">
        <w:rPr>
          <w:rFonts w:ascii="Arial" w:hAnsi="Arial" w:cs="Arial"/>
          <w:sz w:val="22"/>
          <w:szCs w:val="22"/>
        </w:rPr>
        <w:lastRenderedPageBreak/>
        <w:t>A study</w:t>
      </w:r>
      <w:r w:rsidRPr="00E468A0">
        <w:rPr>
          <w:rStyle w:val="FootnoteReference"/>
          <w:rFonts w:ascii="Arial" w:hAnsi="Arial" w:cs="Arial"/>
          <w:sz w:val="22"/>
          <w:szCs w:val="22"/>
        </w:rPr>
        <w:footnoteReference w:id="2"/>
      </w:r>
      <w:r w:rsidRPr="00E468A0">
        <w:rPr>
          <w:rFonts w:ascii="Arial" w:hAnsi="Arial" w:cs="Arial"/>
          <w:sz w:val="22"/>
          <w:szCs w:val="22"/>
        </w:rPr>
        <w:t xml:space="preserve"> has found that rotational thromboelastometry (ROTEM) may be helpful in monitoring therapy for trauma-induced coagulopathy during ongoing traumatic haemorrhage.  </w:t>
      </w:r>
    </w:p>
    <w:p w:rsidR="00DA4DF3" w:rsidRPr="00067C34" w:rsidRDefault="00DA4DF3" w:rsidP="00DA4DF3">
      <w:pPr>
        <w:pStyle w:val="NormalWeb"/>
        <w:numPr>
          <w:ilvl w:val="1"/>
          <w:numId w:val="7"/>
        </w:numPr>
        <w:rPr>
          <w:rFonts w:ascii="Arial" w:hAnsi="Arial" w:cs="Arial"/>
          <w:iCs/>
          <w:sz w:val="22"/>
          <w:szCs w:val="22"/>
        </w:rPr>
      </w:pPr>
      <w:r w:rsidRPr="00DA4DF3">
        <w:rPr>
          <w:rFonts w:ascii="Arial" w:hAnsi="Arial" w:cs="Arial"/>
        </w:rPr>
        <w:t xml:space="preserve">In a </w:t>
      </w:r>
      <w:r w:rsidRPr="00DA4DF3">
        <w:rPr>
          <w:rFonts w:ascii="Arial" w:hAnsi="Arial" w:cs="Arial"/>
          <w:sz w:val="22"/>
          <w:szCs w:val="22"/>
        </w:rPr>
        <w:t>retrospective cohort study</w:t>
      </w:r>
      <w:r w:rsidRPr="006B2CF8">
        <w:rPr>
          <w:rStyle w:val="FootnoteReference"/>
          <w:rFonts w:ascii="Arial" w:hAnsi="Arial" w:cs="Arial"/>
          <w:sz w:val="22"/>
          <w:szCs w:val="22"/>
        </w:rPr>
        <w:footnoteReference w:id="3"/>
      </w:r>
      <w:r w:rsidRPr="00DA4DF3">
        <w:rPr>
          <w:rFonts w:ascii="Arial" w:hAnsi="Arial" w:cs="Arial"/>
          <w:sz w:val="22"/>
          <w:szCs w:val="22"/>
        </w:rPr>
        <w:t xml:space="preserve"> of nearly 900 women, researchers studied whether increasing volumes of crystalloids and colloids administered before transfusion of packed red blood cells in women with persistent postpartum haemorrhage is associated with adverse maternal outcomes. They found outcomes suggested an independent association of clear fluids volume &gt;4 L with adverse maternal outcome in women with persistent postpartum h</w:t>
      </w:r>
      <w:r w:rsidRPr="00DA4DF3">
        <w:rPr>
          <w:rFonts w:ascii="Arial" w:hAnsi="Arial" w:cs="Arial"/>
        </w:rPr>
        <w:t>a</w:t>
      </w:r>
      <w:r w:rsidRPr="00DA4DF3">
        <w:rPr>
          <w:rFonts w:ascii="Arial" w:hAnsi="Arial" w:cs="Arial"/>
          <w:sz w:val="22"/>
          <w:szCs w:val="22"/>
        </w:rPr>
        <w:t>emorrhage.</w:t>
      </w:r>
      <w:r w:rsidRPr="00DA4DF3">
        <w:rPr>
          <w:rFonts w:ascii="Arial" w:hAnsi="Arial" w:cs="Arial"/>
          <w:sz w:val="29"/>
          <w:szCs w:val="29"/>
        </w:rPr>
        <w:t xml:space="preserve"> </w:t>
      </w:r>
    </w:p>
    <w:p w:rsidR="004301D7" w:rsidRPr="004301D7" w:rsidRDefault="004301D7" w:rsidP="004301D7">
      <w:pPr>
        <w:pStyle w:val="NormalWeb"/>
        <w:numPr>
          <w:ilvl w:val="1"/>
          <w:numId w:val="7"/>
        </w:numPr>
        <w:rPr>
          <w:rFonts w:ascii="Arial" w:hAnsi="Arial" w:cs="Arial"/>
          <w:sz w:val="22"/>
          <w:szCs w:val="22"/>
        </w:rPr>
      </w:pPr>
      <w:r w:rsidRPr="002D4C1C">
        <w:rPr>
          <w:rFonts w:ascii="Arial" w:hAnsi="Arial" w:cs="Arial"/>
          <w:sz w:val="22"/>
          <w:szCs w:val="22"/>
        </w:rPr>
        <w:t xml:space="preserve">An </w:t>
      </w:r>
      <w:r w:rsidRPr="002D4C1C">
        <w:rPr>
          <w:rFonts w:ascii="Arial" w:hAnsi="Arial" w:cs="Arial"/>
          <w:sz w:val="22"/>
          <w:szCs w:val="22"/>
        </w:rPr>
        <w:fldChar w:fldCharType="begin"/>
      </w:r>
      <w:r w:rsidRPr="002D4C1C">
        <w:rPr>
          <w:rFonts w:ascii="Arial" w:hAnsi="Arial" w:cs="Arial"/>
          <w:sz w:val="22"/>
          <w:szCs w:val="22"/>
        </w:rPr>
        <w:instrText xml:space="preserve"> INCLUDEPICTURE "https://thelimbic.com/wordpress/wp-content/uploads/2014/12/red_blood_cells.jpg" \* MERGEFORMATINET </w:instrText>
      </w:r>
      <w:r w:rsidRPr="002D4C1C">
        <w:rPr>
          <w:rFonts w:ascii="Arial" w:hAnsi="Arial" w:cs="Arial"/>
          <w:sz w:val="22"/>
          <w:szCs w:val="22"/>
        </w:rPr>
        <w:fldChar w:fldCharType="end"/>
      </w:r>
      <w:r w:rsidRPr="002D4C1C">
        <w:rPr>
          <w:rFonts w:ascii="Arial" w:hAnsi="Arial" w:cs="Arial"/>
          <w:sz w:val="22"/>
          <w:szCs w:val="22"/>
        </w:rPr>
        <w:t>international consensus on red cell transfusion in adults, arrived at during a 2018 conference in Frankfurt, has now been published.</w:t>
      </w:r>
      <w:r w:rsidRPr="002D4C1C">
        <w:rPr>
          <w:rStyle w:val="FootnoteReference"/>
          <w:rFonts w:ascii="Arial" w:hAnsi="Arial" w:cs="Arial"/>
          <w:sz w:val="22"/>
          <w:szCs w:val="22"/>
        </w:rPr>
        <w:footnoteReference w:id="4"/>
      </w:r>
      <w:r>
        <w:rPr>
          <w:rFonts w:ascii="Arial" w:hAnsi="Arial" w:cs="Arial"/>
          <w:sz w:val="26"/>
          <w:szCs w:val="26"/>
        </w:rPr>
        <w:t xml:space="preserve">  </w:t>
      </w:r>
    </w:p>
    <w:p w:rsidR="007D4145" w:rsidRDefault="005F6853" w:rsidP="004301D7">
      <w:pPr>
        <w:pStyle w:val="NormalWeb"/>
        <w:numPr>
          <w:ilvl w:val="2"/>
          <w:numId w:val="7"/>
        </w:numPr>
        <w:rPr>
          <w:rFonts w:ascii="Arial" w:hAnsi="Arial" w:cs="Arial"/>
          <w:sz w:val="22"/>
          <w:szCs w:val="22"/>
        </w:rPr>
      </w:pPr>
      <w:hyperlink r:id="rId12" w:tgtFrame="_blank" w:history="1">
        <w:r w:rsidR="004301D7" w:rsidRPr="0068701E">
          <w:rPr>
            <w:rStyle w:val="Emphasis"/>
            <w:rFonts w:ascii="Arial" w:hAnsi="Arial" w:cs="Arial"/>
            <w:color w:val="0000FF"/>
            <w:sz w:val="22"/>
            <w:szCs w:val="22"/>
            <w:u w:val="single"/>
          </w:rPr>
          <w:t>Patient Blood Management Recommendations From the 2018 Frankfurt Consensus</w:t>
        </w:r>
        <w:r w:rsidR="004301D7" w:rsidRPr="0068701E">
          <w:rPr>
            <w:rStyle w:val="Hyperlink"/>
            <w:rFonts w:ascii="Arial" w:eastAsiaTheme="majorEastAsia" w:hAnsi="Arial" w:cs="Arial"/>
            <w:sz w:val="22"/>
            <w:szCs w:val="22"/>
          </w:rPr>
          <w:t xml:space="preserve"> </w:t>
        </w:r>
        <w:r w:rsidR="004301D7" w:rsidRPr="0068701E">
          <w:rPr>
            <w:rStyle w:val="Emphasis"/>
            <w:rFonts w:ascii="Arial" w:hAnsi="Arial" w:cs="Arial"/>
            <w:color w:val="0000FF"/>
            <w:sz w:val="22"/>
            <w:szCs w:val="22"/>
            <w:u w:val="single"/>
          </w:rPr>
          <w:t>Conference</w:t>
        </w:r>
      </w:hyperlink>
      <w:r w:rsidR="004301D7" w:rsidRPr="0068701E">
        <w:rPr>
          <w:rFonts w:ascii="Arial" w:hAnsi="Arial" w:cs="Arial"/>
          <w:color w:val="0000FF"/>
          <w:sz w:val="22"/>
          <w:szCs w:val="22"/>
        </w:rPr>
        <w:t xml:space="preserve"> </w:t>
      </w:r>
      <w:r w:rsidR="004301D7" w:rsidRPr="0068701E">
        <w:rPr>
          <w:rFonts w:ascii="Arial" w:hAnsi="Arial" w:cs="Arial"/>
          <w:sz w:val="22"/>
          <w:szCs w:val="22"/>
        </w:rPr>
        <w:t xml:space="preserve">supported the use of a restrictive transfusion haemoglobin threshold of 7-8 g/dL (70-80g/L) for most hospitalised patients. There were two strong exceptions for specific patient groups – a threshold of &lt; 7g/dL (&lt;70g/L) for critically ill but stable ICU patients and &lt;7.5g/dL (&lt;75g/L) for patients undergoing cardiac surgery.  There were conditional recommendations for a threshold of &lt;8g/dL (&lt;80g/L) for patients with hip fracture and cardiovascular disease or other risk factors, and 7-8 g/dL(70-80g/L) for haemodynamically stable patients with acute gastrointestinal bleeding.  </w:t>
      </w:r>
    </w:p>
    <w:p w:rsidR="004E583C" w:rsidRPr="004E583C" w:rsidRDefault="004301D7" w:rsidP="004301D7">
      <w:pPr>
        <w:pStyle w:val="NormalWeb"/>
        <w:numPr>
          <w:ilvl w:val="2"/>
          <w:numId w:val="7"/>
        </w:numPr>
        <w:rPr>
          <w:rFonts w:ascii="Arial" w:hAnsi="Arial" w:cs="Arial"/>
          <w:sz w:val="22"/>
          <w:szCs w:val="22"/>
        </w:rPr>
      </w:pPr>
      <w:r w:rsidRPr="0068701E">
        <w:rPr>
          <w:rFonts w:ascii="Arial" w:hAnsi="Arial" w:cs="Arial"/>
          <w:sz w:val="22"/>
          <w:szCs w:val="22"/>
        </w:rPr>
        <w:t>One of the many co-authors of the published paper, Erica Wood</w:t>
      </w:r>
      <w:r w:rsidRPr="0068701E">
        <w:rPr>
          <w:rStyle w:val="FootnoteReference"/>
          <w:rFonts w:ascii="Arial" w:hAnsi="Arial" w:cs="Arial"/>
          <w:sz w:val="22"/>
          <w:szCs w:val="22"/>
        </w:rPr>
        <w:footnoteReference w:id="5"/>
      </w:r>
      <w:r w:rsidRPr="0068701E">
        <w:rPr>
          <w:rFonts w:ascii="Arial" w:hAnsi="Arial" w:cs="Arial"/>
          <w:sz w:val="22"/>
          <w:szCs w:val="22"/>
        </w:rPr>
        <w:t>, commented</w:t>
      </w:r>
      <w:r w:rsidRPr="0068701E">
        <w:rPr>
          <w:rStyle w:val="FootnoteReference"/>
          <w:rFonts w:ascii="Arial" w:hAnsi="Arial" w:cs="Arial"/>
          <w:sz w:val="22"/>
          <w:szCs w:val="22"/>
        </w:rPr>
        <w:footnoteReference w:id="6"/>
      </w:r>
      <w:r w:rsidRPr="0068701E">
        <w:rPr>
          <w:rFonts w:ascii="Arial" w:hAnsi="Arial" w:cs="Arial"/>
          <w:sz w:val="22"/>
          <w:szCs w:val="22"/>
        </w:rPr>
        <w:t>:  “I think there are still some patient groups where we have relatively little solid evidence – patients in haematology and oncology who receive a lot of red cells for bone marrow failure and other conditions, but also elderly patients. We need to know more about the impact of anaemia and transfusion on older people who are of course receiving a lot of transfusions.”</w:t>
      </w:r>
      <w:r>
        <w:rPr>
          <w:rFonts w:ascii="Arial" w:hAnsi="Arial" w:cs="Arial"/>
        </w:rPr>
        <w:t xml:space="preserve">  </w:t>
      </w:r>
    </w:p>
    <w:p w:rsidR="00067C34" w:rsidRDefault="004301D7" w:rsidP="00F85706">
      <w:pPr>
        <w:pStyle w:val="NormalWeb"/>
        <w:numPr>
          <w:ilvl w:val="2"/>
          <w:numId w:val="7"/>
        </w:numPr>
        <w:rPr>
          <w:rFonts w:ascii="Arial" w:hAnsi="Arial" w:cs="Arial"/>
          <w:sz w:val="22"/>
          <w:szCs w:val="22"/>
        </w:rPr>
      </w:pPr>
      <w:r w:rsidRPr="00D10CC2">
        <w:rPr>
          <w:rFonts w:ascii="Arial" w:hAnsi="Arial" w:cs="Arial"/>
          <w:sz w:val="22"/>
          <w:szCs w:val="22"/>
        </w:rPr>
        <w:t>Recommendations on treating anaemia before elective surgery (to reduce transfusion rates) included the use of iron supplementation, but not routine use of erythropoiesis-stimulating agents. There was some support for adding short-acting erythropoietins to iron supplementation in patients with preoperative haemoglobin levels &lt;13 g/dL (&gt;130g/L) about to undergo major orthopaedic surgery.</w:t>
      </w:r>
    </w:p>
    <w:p w:rsidR="003723A9" w:rsidRPr="003723A9" w:rsidRDefault="003723A9" w:rsidP="003723A9">
      <w:pPr>
        <w:pStyle w:val="ListParagraph"/>
        <w:numPr>
          <w:ilvl w:val="1"/>
          <w:numId w:val="7"/>
        </w:numPr>
        <w:rPr>
          <w:rFonts w:ascii="Arial" w:hAnsi="Arial" w:cs="Arial"/>
          <w:sz w:val="22"/>
          <w:szCs w:val="22"/>
        </w:rPr>
      </w:pPr>
      <w:r w:rsidRPr="003723A9">
        <w:rPr>
          <w:rFonts w:ascii="Arial" w:hAnsi="Arial" w:cs="Arial"/>
          <w:sz w:val="22"/>
          <w:szCs w:val="22"/>
        </w:rPr>
        <w:t>Highlights of the 2012-17 AABB Donor Hemovigilance report for the US are </w:t>
      </w:r>
      <w:hyperlink r:id="rId13" w:tgtFrame="_blank" w:history="1">
        <w:r w:rsidRPr="003723A9">
          <w:rPr>
            <w:rStyle w:val="Hyperlink"/>
            <w:rFonts w:ascii="Arial" w:hAnsi="Arial" w:cs="Arial"/>
            <w:sz w:val="22"/>
            <w:szCs w:val="22"/>
          </w:rPr>
          <w:t>now available.</w:t>
        </w:r>
      </w:hyperlink>
      <w:r w:rsidRPr="003723A9">
        <w:rPr>
          <w:rFonts w:ascii="Arial" w:hAnsi="Arial" w:cs="Arial"/>
          <w:sz w:val="22"/>
          <w:szCs w:val="22"/>
        </w:rPr>
        <w:t> They provide a snapshot of donations and donor adverse reactions reported by facilities that participated in the Donor Hemovigilance Analysis and Reporting Tool (DonorHART) platform.  Analytical methods were described in earlier </w:t>
      </w:r>
      <w:hyperlink r:id="rId14" w:tgtFrame="_blank" w:history="1">
        <w:r w:rsidRPr="003723A9">
          <w:rPr>
            <w:rStyle w:val="Hyperlink"/>
            <w:rFonts w:ascii="Arial" w:hAnsi="Arial" w:cs="Arial"/>
            <w:sz w:val="22"/>
            <w:szCs w:val="22"/>
          </w:rPr>
          <w:t>reports</w:t>
        </w:r>
      </w:hyperlink>
      <w:r w:rsidRPr="003723A9">
        <w:rPr>
          <w:rFonts w:ascii="Arial" w:hAnsi="Arial" w:cs="Arial"/>
          <w:sz w:val="22"/>
          <w:szCs w:val="22"/>
        </w:rPr>
        <w:t>. Female, first-time and younger donors were more likely to experience an adverse reaction. The overall donor reaction rates ranged from 20.8 to 24.3 per 1,000 donations. Vasovagal reactions without loss of consciousness were the most commonly reported adverse event</w:t>
      </w:r>
      <w:r w:rsidR="008D43DF">
        <w:rPr>
          <w:rFonts w:ascii="Arial" w:hAnsi="Arial" w:cs="Arial"/>
          <w:sz w:val="22"/>
          <w:szCs w:val="22"/>
        </w:rPr>
        <w:t>s</w:t>
      </w:r>
      <w:r w:rsidRPr="003723A9">
        <w:rPr>
          <w:rFonts w:ascii="Arial" w:hAnsi="Arial" w:cs="Arial"/>
          <w:sz w:val="22"/>
          <w:szCs w:val="22"/>
        </w:rPr>
        <w:t>. Current AABB donor hemovigilance activities may be found on the AABB Donor Hemovigilance </w:t>
      </w:r>
      <w:hyperlink r:id="rId15" w:tgtFrame="_blank" w:history="1">
        <w:r w:rsidRPr="003723A9">
          <w:rPr>
            <w:rStyle w:val="Hyperlink"/>
            <w:rFonts w:ascii="Arial" w:hAnsi="Arial" w:cs="Arial"/>
            <w:sz w:val="22"/>
            <w:szCs w:val="22"/>
          </w:rPr>
          <w:t>web page.</w:t>
        </w:r>
      </w:hyperlink>
    </w:p>
    <w:p w:rsidR="008B4D23" w:rsidRPr="00EE416D" w:rsidRDefault="008B4D23" w:rsidP="00EE416D">
      <w:pPr>
        <w:rPr>
          <w:rFonts w:ascii="Arial" w:hAnsi="Arial" w:cs="Arial"/>
          <w:sz w:val="22"/>
          <w:szCs w:val="22"/>
        </w:rPr>
      </w:pPr>
    </w:p>
    <w:p w:rsidR="00057A60" w:rsidRPr="005D64BD" w:rsidRDefault="000D095D" w:rsidP="00057A60">
      <w:pPr>
        <w:pStyle w:val="Heading2"/>
        <w:rPr>
          <w:rFonts w:ascii="Cambria" w:hAnsi="Cambria" w:cs="Arial"/>
          <w:color w:val="auto"/>
          <w:lang w:val="en"/>
        </w:rPr>
      </w:pPr>
      <w:r>
        <w:rPr>
          <w:rFonts w:ascii="Cambria" w:hAnsi="Cambria"/>
          <w:color w:val="111CF7"/>
        </w:rPr>
        <w:lastRenderedPageBreak/>
        <w:t>Preventing and t</w:t>
      </w:r>
      <w:r w:rsidR="00F20336">
        <w:rPr>
          <w:rFonts w:ascii="Cambria" w:hAnsi="Cambria"/>
          <w:color w:val="111CF7"/>
        </w:rPr>
        <w:t>reating anaemia</w:t>
      </w:r>
      <w:r w:rsidR="00057A60" w:rsidRPr="008C1DE9">
        <w:rPr>
          <w:rFonts w:ascii="Cambria" w:hAnsi="Cambria" w:cs="Arial"/>
        </w:rPr>
        <w:t xml:space="preserve"> </w:t>
      </w:r>
    </w:p>
    <w:p w:rsidR="00D45AB1" w:rsidRPr="00AC3314" w:rsidRDefault="00D45AB1" w:rsidP="00D45AB1">
      <w:pPr>
        <w:pStyle w:val="NormalWeb"/>
        <w:numPr>
          <w:ilvl w:val="1"/>
          <w:numId w:val="7"/>
        </w:numPr>
        <w:rPr>
          <w:rFonts w:ascii="Arial" w:hAnsi="Arial" w:cs="Arial"/>
          <w:sz w:val="22"/>
          <w:szCs w:val="22"/>
        </w:rPr>
      </w:pPr>
      <w:r w:rsidRPr="002265B9">
        <w:rPr>
          <w:rFonts w:ascii="Arial" w:hAnsi="Arial" w:cs="Arial"/>
          <w:sz w:val="22"/>
          <w:szCs w:val="22"/>
          <w:lang w:val="en-US"/>
        </w:rPr>
        <w:t>A study</w:t>
      </w:r>
      <w:r w:rsidRPr="002265B9">
        <w:rPr>
          <w:rStyle w:val="FootnoteReference"/>
          <w:rFonts w:ascii="Arial" w:hAnsi="Arial" w:cs="Arial"/>
          <w:sz w:val="22"/>
          <w:szCs w:val="22"/>
          <w:lang w:val="en-US"/>
        </w:rPr>
        <w:footnoteReference w:id="7"/>
      </w:r>
      <w:r w:rsidRPr="002265B9">
        <w:rPr>
          <w:rFonts w:ascii="Arial" w:hAnsi="Arial" w:cs="Arial"/>
          <w:sz w:val="22"/>
          <w:szCs w:val="22"/>
          <w:lang w:val="en-US"/>
        </w:rPr>
        <w:t xml:space="preserve"> </w:t>
      </w:r>
      <w:r w:rsidR="00153BBE">
        <w:rPr>
          <w:rFonts w:ascii="Arial" w:hAnsi="Arial" w:cs="Arial"/>
          <w:sz w:val="22"/>
          <w:szCs w:val="22"/>
          <w:lang w:val="en-US"/>
        </w:rPr>
        <w:t xml:space="preserve">has </w:t>
      </w:r>
      <w:r w:rsidRPr="002265B9">
        <w:rPr>
          <w:rFonts w:ascii="Arial" w:hAnsi="Arial" w:cs="Arial"/>
          <w:sz w:val="22"/>
          <w:szCs w:val="22"/>
          <w:lang w:val="en-US"/>
        </w:rPr>
        <w:t xml:space="preserve">concluded that iron reserves in the body increase better with intravenous iron sucrose compared with oral Iron therapy, in treating iron deficiency in women during pregnancy and the postpartum period. </w:t>
      </w:r>
    </w:p>
    <w:p w:rsidR="00AC3314" w:rsidRDefault="00AC3314" w:rsidP="00590A0A">
      <w:pPr>
        <w:pStyle w:val="NormalWeb"/>
        <w:numPr>
          <w:ilvl w:val="1"/>
          <w:numId w:val="7"/>
        </w:numPr>
        <w:rPr>
          <w:rFonts w:ascii="Arial" w:hAnsi="Arial" w:cs="Arial"/>
          <w:sz w:val="22"/>
          <w:szCs w:val="22"/>
        </w:rPr>
      </w:pPr>
      <w:r w:rsidRPr="00172ADA">
        <w:rPr>
          <w:rFonts w:ascii="Arial" w:hAnsi="Arial" w:cs="Arial"/>
          <w:sz w:val="22"/>
          <w:szCs w:val="22"/>
        </w:rPr>
        <w:t>San Antonio company Fe3 Medical is developing a transdermal patch to treat iron deficiency anaemia.  Its first human study of the device concentrated on the safety and tolerability of the company’s iontophoretic transdermal technology designed to bypass ionic resistance build up in the skin. This human study followed a series of successful preclinical studies demonstrating the safe delivery of iron through the skin.</w:t>
      </w:r>
    </w:p>
    <w:p w:rsidR="009D0B67" w:rsidRDefault="009D0B67" w:rsidP="009D0B67">
      <w:pPr>
        <w:pStyle w:val="NormalWeb"/>
        <w:numPr>
          <w:ilvl w:val="1"/>
          <w:numId w:val="7"/>
        </w:numPr>
        <w:rPr>
          <w:rFonts w:ascii="Arial" w:hAnsi="Arial" w:cs="Arial"/>
          <w:sz w:val="22"/>
          <w:szCs w:val="22"/>
        </w:rPr>
      </w:pPr>
      <w:r w:rsidRPr="00154470">
        <w:rPr>
          <w:rFonts w:ascii="Arial" w:hAnsi="Arial" w:cs="Arial"/>
          <w:sz w:val="22"/>
          <w:szCs w:val="22"/>
        </w:rPr>
        <w:t xml:space="preserve">Drug firm Zydus Cadila announced phase III clinical trials of Desidustat, an investigational new drug targeted at treating anaemia in non-dialysis dependent chronic kidney disease patients. The company’s regulatory filing said: "This phase III study will be a multicenter (50-60 sites), randomised, active-controlled clinical trial to evaluate the efficacy and safety of Desidustat versus Darbepoetin for the treatment of anaemia in patients with chronic kidney disease (CKD) who are not on dialysis."   </w:t>
      </w:r>
    </w:p>
    <w:p w:rsidR="002E1613" w:rsidRPr="00323801" w:rsidRDefault="00323801" w:rsidP="00323801">
      <w:pPr>
        <w:pStyle w:val="NormalWeb"/>
        <w:numPr>
          <w:ilvl w:val="1"/>
          <w:numId w:val="7"/>
        </w:numPr>
        <w:rPr>
          <w:rFonts w:ascii="Arial" w:hAnsi="Arial" w:cs="Arial"/>
          <w:sz w:val="22"/>
          <w:szCs w:val="22"/>
        </w:rPr>
      </w:pPr>
      <w:r w:rsidRPr="00D814B0">
        <w:rPr>
          <w:rFonts w:ascii="Arial" w:hAnsi="Arial" w:cs="Arial"/>
          <w:sz w:val="22"/>
          <w:szCs w:val="22"/>
        </w:rPr>
        <w:t>A panel representing the American Society of Clinical Oncology (ASCO) and the American Society of Hematology (ASH) has updated guidelines</w:t>
      </w:r>
      <w:r>
        <w:rPr>
          <w:rStyle w:val="FootnoteReference"/>
          <w:rFonts w:ascii="Arial" w:hAnsi="Arial" w:cs="Arial"/>
        </w:rPr>
        <w:footnoteReference w:id="8"/>
      </w:r>
      <w:r w:rsidRPr="00D814B0">
        <w:rPr>
          <w:rFonts w:ascii="Arial" w:hAnsi="Arial" w:cs="Arial"/>
          <w:sz w:val="22"/>
          <w:szCs w:val="22"/>
        </w:rPr>
        <w:t xml:space="preserve"> for use of e</w:t>
      </w:r>
      <w:r w:rsidRPr="00D814B0">
        <w:rPr>
          <w:rFonts w:ascii="Arial" w:hAnsi="Arial" w:cs="Arial"/>
          <w:color w:val="000000"/>
          <w:sz w:val="22"/>
          <w:szCs w:val="22"/>
        </w:rPr>
        <w:t>rythropoiesis-stimulating agents (ESAs) in patients with cancer.</w:t>
      </w:r>
    </w:p>
    <w:p w:rsidR="0060567D" w:rsidRDefault="0060567D" w:rsidP="0060567D">
      <w:pPr>
        <w:pStyle w:val="Heading2"/>
        <w:rPr>
          <w:rFonts w:ascii="Cambria" w:hAnsi="Cambria" w:cs="Arial"/>
        </w:rPr>
      </w:pPr>
      <w:bookmarkStart w:id="5" w:name="_Toc3817411"/>
      <w:r w:rsidRPr="008C1DE9">
        <w:rPr>
          <w:rFonts w:ascii="Cambria" w:hAnsi="Cambria"/>
          <w:color w:val="111CF7"/>
        </w:rPr>
        <w:t>Other</w:t>
      </w:r>
      <w:bookmarkEnd w:id="5"/>
      <w:r w:rsidRPr="008C1DE9">
        <w:rPr>
          <w:rFonts w:ascii="Cambria" w:hAnsi="Cambria" w:cs="Arial"/>
        </w:rPr>
        <w:t xml:space="preserve"> </w:t>
      </w:r>
    </w:p>
    <w:p w:rsidR="00FC564B" w:rsidRPr="00FC564B" w:rsidRDefault="00FC564B" w:rsidP="00FC564B"/>
    <w:p w:rsidR="005839B0" w:rsidRDefault="005839B0" w:rsidP="00FC564B">
      <w:pPr>
        <w:pStyle w:val="ListParagraph"/>
        <w:numPr>
          <w:ilvl w:val="1"/>
          <w:numId w:val="7"/>
        </w:numPr>
        <w:rPr>
          <w:rFonts w:ascii="Arial" w:hAnsi="Arial" w:cs="Arial"/>
          <w:sz w:val="22"/>
          <w:szCs w:val="22"/>
        </w:rPr>
      </w:pPr>
      <w:r w:rsidRPr="00FC564B">
        <w:rPr>
          <w:rFonts w:ascii="Arial" w:hAnsi="Arial" w:cs="Arial"/>
          <w:sz w:val="22"/>
          <w:szCs w:val="22"/>
        </w:rPr>
        <w:t>A US study</w:t>
      </w:r>
      <w:r w:rsidRPr="00FC564B">
        <w:rPr>
          <w:rStyle w:val="FootnoteReference"/>
          <w:rFonts w:ascii="Arial" w:hAnsi="Arial" w:cs="Arial"/>
          <w:b/>
          <w:sz w:val="22"/>
          <w:szCs w:val="22"/>
        </w:rPr>
        <w:footnoteReference w:id="9"/>
      </w:r>
      <w:r w:rsidRPr="00FC564B">
        <w:rPr>
          <w:rFonts w:ascii="Arial" w:hAnsi="Arial" w:cs="Arial"/>
          <w:sz w:val="22"/>
          <w:szCs w:val="22"/>
        </w:rPr>
        <w:t xml:space="preserve"> reviewed 6,539 patients and found that 37 per cent of patients who took warfarin also took aspirin. Of those using aspirin and warfarin 5.7 per cent experienced major bleeding events after one year, compared with 3.3 per cent of those on warfarin only.  The mortality rates at one year were similar between both groups, and 2.3 per cent of those on both medications had a thrombotic event at one year compared with 2.7 per cent of those on warfarin alone.</w:t>
      </w:r>
    </w:p>
    <w:p w:rsidR="00F85706" w:rsidRDefault="00BD11BC" w:rsidP="00F85706">
      <w:pPr>
        <w:pStyle w:val="NormalWeb"/>
        <w:numPr>
          <w:ilvl w:val="1"/>
          <w:numId w:val="7"/>
        </w:numPr>
        <w:rPr>
          <w:rFonts w:ascii="Arial" w:hAnsi="Arial" w:cs="Arial"/>
          <w:sz w:val="22"/>
          <w:szCs w:val="22"/>
        </w:rPr>
      </w:pPr>
      <w:bookmarkStart w:id="6" w:name="_Toc3817412"/>
      <w:r w:rsidRPr="005A5DF3">
        <w:rPr>
          <w:rFonts w:ascii="Arial" w:hAnsi="Arial" w:cs="Arial"/>
          <w:sz w:val="22"/>
          <w:szCs w:val="22"/>
        </w:rPr>
        <w:t>An observational study</w:t>
      </w:r>
      <w:r w:rsidRPr="005A5DF3">
        <w:rPr>
          <w:rStyle w:val="FootnoteReference"/>
          <w:rFonts w:ascii="Arial" w:hAnsi="Arial" w:cs="Arial"/>
          <w:sz w:val="22"/>
          <w:szCs w:val="22"/>
        </w:rPr>
        <w:footnoteReference w:id="10"/>
      </w:r>
      <w:r w:rsidRPr="005A5DF3">
        <w:rPr>
          <w:rFonts w:ascii="Arial" w:hAnsi="Arial" w:cs="Arial"/>
          <w:sz w:val="22"/>
          <w:szCs w:val="22"/>
        </w:rPr>
        <w:t xml:space="preserve"> comparing direct oral anti-coagulants (DOACS) in older patients with atrial fibrillation found that they all have significant benefits over warfarin in terms of reducing thromboembolic stroke, intracranial haemorrhage and all-cause mortality.</w:t>
      </w:r>
    </w:p>
    <w:p w:rsidR="00F85706" w:rsidRDefault="00F85706" w:rsidP="00C14775">
      <w:pPr>
        <w:pStyle w:val="NormalWeb"/>
        <w:numPr>
          <w:ilvl w:val="1"/>
          <w:numId w:val="7"/>
        </w:numPr>
        <w:rPr>
          <w:rFonts w:ascii="Arial" w:hAnsi="Arial" w:cs="Arial"/>
          <w:sz w:val="22"/>
          <w:szCs w:val="22"/>
        </w:rPr>
      </w:pPr>
      <w:r w:rsidRPr="00F85706">
        <w:rPr>
          <w:rFonts w:ascii="Arial" w:hAnsi="Arial" w:cs="Arial"/>
          <w:sz w:val="22"/>
          <w:szCs w:val="22"/>
        </w:rPr>
        <w:t>Researchers say</w:t>
      </w:r>
      <w:r w:rsidRPr="009065E4">
        <w:rPr>
          <w:rStyle w:val="FootnoteReference"/>
          <w:rFonts w:ascii="Arial" w:hAnsi="Arial" w:cs="Arial"/>
          <w:sz w:val="22"/>
          <w:szCs w:val="22"/>
        </w:rPr>
        <w:footnoteReference w:id="11"/>
      </w:r>
      <w:r w:rsidRPr="00F85706">
        <w:rPr>
          <w:rFonts w:ascii="Arial" w:hAnsi="Arial" w:cs="Arial"/>
          <w:sz w:val="22"/>
          <w:szCs w:val="22"/>
        </w:rPr>
        <w:t xml:space="preserve"> an experimental stroke drug prevented blood clots without the increased bleeding risk which is the typical side effect of blood thinners</w:t>
      </w:r>
      <w:r w:rsidR="003E076A">
        <w:rPr>
          <w:rFonts w:ascii="Arial" w:hAnsi="Arial" w:cs="Arial"/>
          <w:sz w:val="22"/>
          <w:szCs w:val="22"/>
        </w:rPr>
        <w:t xml:space="preserve">. </w:t>
      </w:r>
    </w:p>
    <w:p w:rsidR="007B2CBC" w:rsidRPr="001E10CD" w:rsidRDefault="005F6853" w:rsidP="001E10CD">
      <w:pPr>
        <w:pStyle w:val="NormalWeb"/>
        <w:numPr>
          <w:ilvl w:val="1"/>
          <w:numId w:val="7"/>
        </w:numPr>
        <w:rPr>
          <w:rFonts w:ascii="Arial" w:hAnsi="Arial" w:cs="Arial"/>
          <w:sz w:val="22"/>
          <w:szCs w:val="22"/>
        </w:rPr>
      </w:pPr>
      <w:hyperlink r:id="rId16" w:history="1">
        <w:r w:rsidR="007B2CBC" w:rsidRPr="008A14B3">
          <w:rPr>
            <w:rStyle w:val="Strong"/>
            <w:rFonts w:ascii="Arial" w:hAnsi="Arial" w:cs="Arial"/>
            <w:b w:val="0"/>
            <w:color w:val="0000FF"/>
            <w:sz w:val="22"/>
            <w:szCs w:val="22"/>
            <w:u w:val="single"/>
          </w:rPr>
          <w:t>Versiti Blood Research Institute</w:t>
        </w:r>
      </w:hyperlink>
      <w:r w:rsidR="007B2CBC" w:rsidRPr="008A14B3">
        <w:rPr>
          <w:rFonts w:ascii="Arial" w:hAnsi="Arial" w:cs="Arial"/>
          <w:b/>
          <w:color w:val="0000FF"/>
          <w:sz w:val="22"/>
          <w:szCs w:val="22"/>
        </w:rPr>
        <w:t>,</w:t>
      </w:r>
      <w:r w:rsidR="007B2CBC" w:rsidRPr="008A14B3">
        <w:rPr>
          <w:rFonts w:ascii="Arial" w:hAnsi="Arial" w:cs="Arial"/>
          <w:color w:val="0000FF"/>
          <w:sz w:val="22"/>
          <w:szCs w:val="22"/>
        </w:rPr>
        <w:t xml:space="preserve"> </w:t>
      </w:r>
      <w:r w:rsidR="007B2CBC" w:rsidRPr="008A14B3">
        <w:rPr>
          <w:rFonts w:ascii="Arial" w:hAnsi="Arial" w:cs="Arial"/>
          <w:sz w:val="22"/>
          <w:szCs w:val="22"/>
        </w:rPr>
        <w:t xml:space="preserve">based at the Milwaukee Regional Medical Center in Wauwatosa, has been awarded a seven-year, $US 7.4 million federal contract to participate in a national program aimed at protecting the nation’s blood supply and </w:t>
      </w:r>
      <w:r w:rsidR="007B2CBC" w:rsidRPr="008A14B3">
        <w:rPr>
          <w:rFonts w:ascii="Arial" w:hAnsi="Arial" w:cs="Arial"/>
          <w:sz w:val="22"/>
          <w:szCs w:val="22"/>
        </w:rPr>
        <w:lastRenderedPageBreak/>
        <w:t xml:space="preserve">improving the collection and use of blood products.  The National Heart, Lung, and Blood Institute’s </w:t>
      </w:r>
      <w:hyperlink r:id="rId17" w:history="1">
        <w:r w:rsidR="007B2CBC" w:rsidRPr="008A14B3">
          <w:rPr>
            <w:rStyle w:val="Strong"/>
            <w:rFonts w:ascii="Arial" w:hAnsi="Arial" w:cs="Arial"/>
            <w:b w:val="0"/>
            <w:color w:val="0000FF"/>
            <w:sz w:val="22"/>
            <w:szCs w:val="22"/>
            <w:u w:val="single"/>
          </w:rPr>
          <w:t>Recipient Epidemiology and Donor Evaluation Study (REDS)</w:t>
        </w:r>
      </w:hyperlink>
      <w:r w:rsidR="007B2CBC" w:rsidRPr="008A14B3">
        <w:rPr>
          <w:rFonts w:ascii="Arial" w:hAnsi="Arial" w:cs="Arial"/>
          <w:sz w:val="22"/>
          <w:szCs w:val="22"/>
        </w:rPr>
        <w:t xml:space="preserve"> is entering its fourth phase.  This is to focus on the safety and effectiveness of blood transfusion therapies in adults and children. The study will link demographic, clinical and laboratory data on blood donors and their recipients, which will allow investigators to address key research questions in blood banking and transfusion medicine and inform blood policy decisions.</w:t>
      </w:r>
    </w:p>
    <w:p w:rsidR="00EF6B07" w:rsidRDefault="00EF6B07" w:rsidP="00EF6B07">
      <w:pPr>
        <w:pStyle w:val="Heading1"/>
        <w:numPr>
          <w:ilvl w:val="0"/>
          <w:numId w:val="1"/>
        </w:numPr>
        <w:rPr>
          <w:color w:val="FF0000"/>
        </w:rPr>
      </w:pPr>
      <w:r>
        <w:rPr>
          <w:color w:val="FF0000"/>
        </w:rPr>
        <w:t xml:space="preserve">Products </w:t>
      </w:r>
      <w:r w:rsidR="002B0E49">
        <w:rPr>
          <w:color w:val="FF0000"/>
        </w:rPr>
        <w:t>and treatments</w:t>
      </w:r>
      <w:bookmarkEnd w:id="6"/>
      <w:r w:rsidR="002B0E49">
        <w:rPr>
          <w:color w:val="FF0000"/>
        </w:rPr>
        <w:t xml:space="preserve"> </w:t>
      </w:r>
    </w:p>
    <w:p w:rsidR="000F5961" w:rsidRPr="00016562" w:rsidRDefault="00EF6B07" w:rsidP="006E623F">
      <w:pPr>
        <w:rPr>
          <w:rFonts w:ascii="Arial" w:hAnsi="Arial" w:cs="Arial"/>
          <w:color w:val="3A21F3"/>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p>
    <w:p w:rsidR="00EF6B07" w:rsidRPr="00D92C1A" w:rsidRDefault="002B0E49" w:rsidP="00EF6B07">
      <w:pPr>
        <w:pStyle w:val="Heading2"/>
        <w:rPr>
          <w:rFonts w:ascii="Cambria" w:hAnsi="Cambria"/>
          <w:color w:val="111CF7"/>
        </w:rPr>
      </w:pPr>
      <w:bookmarkStart w:id="7" w:name="_Toc3817413"/>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7"/>
    </w:p>
    <w:p w:rsidR="00CC5383" w:rsidRDefault="00100A40" w:rsidP="00CC5383">
      <w:pPr>
        <w:pStyle w:val="NormalWeb"/>
        <w:numPr>
          <w:ilvl w:val="1"/>
          <w:numId w:val="5"/>
        </w:numPr>
        <w:rPr>
          <w:rFonts w:ascii="Arial" w:hAnsi="Arial" w:cs="Arial"/>
          <w:sz w:val="22"/>
          <w:szCs w:val="22"/>
        </w:rPr>
      </w:pPr>
      <w:r w:rsidRPr="00360F53">
        <w:rPr>
          <w:rFonts w:ascii="Arial" w:hAnsi="Arial" w:cs="Arial"/>
          <w:sz w:val="22"/>
          <w:szCs w:val="22"/>
        </w:rPr>
        <w:t>A real-world study</w:t>
      </w:r>
      <w:r w:rsidRPr="001C39E0">
        <w:rPr>
          <w:rStyle w:val="FootnoteReference"/>
          <w:rFonts w:ascii="Arial" w:hAnsi="Arial" w:cs="Arial"/>
          <w:sz w:val="22"/>
          <w:szCs w:val="22"/>
        </w:rPr>
        <w:footnoteReference w:id="12"/>
      </w:r>
      <w:r w:rsidRPr="00360F53">
        <w:rPr>
          <w:rFonts w:ascii="Arial" w:hAnsi="Arial" w:cs="Arial"/>
          <w:sz w:val="22"/>
          <w:szCs w:val="22"/>
        </w:rPr>
        <w:t xml:space="preserve"> in the US found that treatment of </w:t>
      </w:r>
      <w:hyperlink r:id="rId18" w:history="1">
        <w:r w:rsidRPr="00360F53">
          <w:rPr>
            <w:rStyle w:val="Hyperlink"/>
            <w:rFonts w:ascii="Arial" w:eastAsiaTheme="majorEastAsia" w:hAnsi="Arial" w:cs="Arial"/>
            <w:sz w:val="22"/>
            <w:szCs w:val="22"/>
          </w:rPr>
          <w:t>haemophilia A</w:t>
        </w:r>
      </w:hyperlink>
      <w:r w:rsidRPr="00360F53">
        <w:rPr>
          <w:rFonts w:ascii="Arial" w:hAnsi="Arial" w:cs="Arial"/>
          <w:sz w:val="22"/>
          <w:szCs w:val="22"/>
        </w:rPr>
        <w:t xml:space="preserve"> with bypassing agents carries significantly higher costs than treatment with factor replacement therapy.</w:t>
      </w:r>
    </w:p>
    <w:p w:rsidR="00E34221" w:rsidRDefault="00CC5383" w:rsidP="00CC5383">
      <w:pPr>
        <w:pStyle w:val="NormalWeb"/>
        <w:numPr>
          <w:ilvl w:val="1"/>
          <w:numId w:val="5"/>
        </w:numPr>
        <w:rPr>
          <w:rFonts w:ascii="Arial" w:hAnsi="Arial" w:cs="Arial"/>
          <w:sz w:val="22"/>
          <w:szCs w:val="22"/>
        </w:rPr>
      </w:pPr>
      <w:r w:rsidRPr="00CC5383">
        <w:rPr>
          <w:rFonts w:ascii="Arial" w:hAnsi="Arial" w:cs="Arial"/>
          <w:sz w:val="22"/>
          <w:szCs w:val="22"/>
        </w:rPr>
        <w:t>In gene therapy for haemophilia, researchers have found that from the standpoint of safety and efficacy, the most promising gene therapy platform is the adeno-associated viral (AAV) vector</w:t>
      </w:r>
      <w:r w:rsidRPr="00182A11">
        <w:rPr>
          <w:rStyle w:val="FootnoteReference"/>
          <w:rFonts w:ascii="Arial" w:hAnsi="Arial" w:cs="Arial"/>
          <w:sz w:val="22"/>
          <w:szCs w:val="22"/>
        </w:rPr>
        <w:footnoteReference w:id="13"/>
      </w:r>
      <w:r w:rsidRPr="00CC5383">
        <w:rPr>
          <w:rFonts w:ascii="Arial" w:hAnsi="Arial" w:cs="Arial"/>
          <w:sz w:val="22"/>
          <w:szCs w:val="22"/>
        </w:rPr>
        <w:t>.</w:t>
      </w:r>
    </w:p>
    <w:p w:rsidR="00CC5383" w:rsidRPr="00CC5383" w:rsidRDefault="00CC5383" w:rsidP="00886EB8">
      <w:pPr>
        <w:pStyle w:val="NormalWeb"/>
        <w:numPr>
          <w:ilvl w:val="2"/>
          <w:numId w:val="5"/>
        </w:numPr>
        <w:ind w:left="1134"/>
        <w:rPr>
          <w:rFonts w:ascii="Arial" w:hAnsi="Arial" w:cs="Arial"/>
          <w:sz w:val="22"/>
          <w:szCs w:val="22"/>
        </w:rPr>
      </w:pPr>
      <w:r w:rsidRPr="00CC5383">
        <w:rPr>
          <w:rFonts w:ascii="Arial" w:hAnsi="Arial" w:cs="Arial"/>
          <w:sz w:val="22"/>
          <w:szCs w:val="22"/>
        </w:rPr>
        <w:t xml:space="preserve"> AMT-061 is uniQure’s investigational AAV-based gene therapy incorporating the factor IX-Padua variant for the treatment of patients with severe and moderately severe haemophilia B</w:t>
      </w:r>
      <w:r w:rsidRPr="00182A11">
        <w:rPr>
          <w:rStyle w:val="FootnoteReference"/>
          <w:rFonts w:ascii="Arial" w:hAnsi="Arial" w:cs="Arial"/>
          <w:sz w:val="22"/>
          <w:szCs w:val="22"/>
        </w:rPr>
        <w:footnoteReference w:id="14"/>
      </w:r>
      <w:r w:rsidRPr="00CC5383">
        <w:rPr>
          <w:rFonts w:ascii="Arial" w:hAnsi="Arial" w:cs="Arial"/>
          <w:sz w:val="22"/>
          <w:szCs w:val="22"/>
        </w:rPr>
        <w:t>. An ongoing phase I/ II trial of uniQure’s first-generation AAV-based gene therapy, AMT-160, consists of an AAV5 vector carrying gene cassette with the standard wild-type factor IX gene.  While that earlier trial has been promising, by replacing the wild-type factor IX gene with the bioengineered Padua variant</w:t>
      </w:r>
      <w:r w:rsidRPr="00182A11">
        <w:rPr>
          <w:rStyle w:val="FootnoteReference"/>
          <w:rFonts w:ascii="Arial" w:hAnsi="Arial" w:cs="Arial"/>
          <w:sz w:val="22"/>
          <w:szCs w:val="22"/>
        </w:rPr>
        <w:footnoteReference w:id="15"/>
      </w:r>
      <w:r w:rsidRPr="00CC5383">
        <w:rPr>
          <w:rFonts w:ascii="Arial" w:hAnsi="Arial" w:cs="Arial"/>
          <w:sz w:val="22"/>
          <w:szCs w:val="22"/>
        </w:rPr>
        <w:t>,  researchers have accomplished factor IX levels of 25 per cent to 50 per cent of normal (with AMT-061), compared with levels of 5 per cent to 10 per cent with AMT-060.</w:t>
      </w:r>
    </w:p>
    <w:p w:rsidR="001F2B25" w:rsidRDefault="00CC5383" w:rsidP="00886EB8">
      <w:pPr>
        <w:pStyle w:val="NormalWeb"/>
        <w:numPr>
          <w:ilvl w:val="2"/>
          <w:numId w:val="5"/>
        </w:numPr>
        <w:ind w:left="1134"/>
        <w:rPr>
          <w:rFonts w:ascii="Arial" w:hAnsi="Arial" w:cs="Arial"/>
          <w:sz w:val="22"/>
          <w:szCs w:val="22"/>
        </w:rPr>
      </w:pPr>
      <w:r w:rsidRPr="00182A11">
        <w:rPr>
          <w:rFonts w:ascii="Arial" w:hAnsi="Arial" w:cs="Arial"/>
          <w:sz w:val="22"/>
          <w:szCs w:val="22"/>
        </w:rPr>
        <w:t xml:space="preserve">Another gene therapy for haemophilia B, SPK-9001, being developed by Spark Therapeutics and Pfizer, is also based on the Padua variant. The therapy has been shown to be effective in reducing bleeding and factor IX infusions in phase I/ II and is </w:t>
      </w:r>
      <w:hyperlink r:id="rId19" w:tgtFrame="_blank" w:history="1">
        <w:r w:rsidRPr="00182A11">
          <w:rPr>
            <w:rStyle w:val="Hyperlink"/>
            <w:rFonts w:ascii="Arial" w:eastAsiaTheme="majorEastAsia" w:hAnsi="Arial" w:cs="Arial"/>
            <w:sz w:val="22"/>
            <w:szCs w:val="22"/>
          </w:rPr>
          <w:t>now in phase III testing</w:t>
        </w:r>
      </w:hyperlink>
      <w:r w:rsidRPr="00182A11">
        <w:rPr>
          <w:rFonts w:ascii="Arial" w:hAnsi="Arial" w:cs="Arial"/>
          <w:color w:val="0000FF"/>
          <w:sz w:val="22"/>
          <w:szCs w:val="22"/>
        </w:rPr>
        <w:t xml:space="preserve">. </w:t>
      </w:r>
      <w:r w:rsidRPr="00D97733">
        <w:rPr>
          <w:rFonts w:ascii="Arial" w:hAnsi="Arial" w:cs="Arial"/>
          <w:sz w:val="22"/>
          <w:szCs w:val="22"/>
        </w:rPr>
        <w:t>Pri</w:t>
      </w:r>
      <w:r w:rsidRPr="00182A11">
        <w:rPr>
          <w:rFonts w:ascii="Arial" w:hAnsi="Arial" w:cs="Arial"/>
          <w:sz w:val="22"/>
          <w:szCs w:val="22"/>
        </w:rPr>
        <w:t>nciple investigator Lindsey George</w:t>
      </w:r>
      <w:r w:rsidRPr="00182A11">
        <w:rPr>
          <w:rStyle w:val="FootnoteReference"/>
          <w:rFonts w:ascii="Arial" w:hAnsi="Arial" w:cs="Arial"/>
          <w:sz w:val="22"/>
          <w:szCs w:val="22"/>
        </w:rPr>
        <w:footnoteReference w:id="16"/>
      </w:r>
      <w:r w:rsidRPr="00182A11">
        <w:rPr>
          <w:rFonts w:ascii="Arial" w:hAnsi="Arial" w:cs="Arial"/>
          <w:sz w:val="22"/>
          <w:szCs w:val="22"/>
        </w:rPr>
        <w:t xml:space="preserve"> said:  "We had sustained expression of factor IX -an average of 35 per cent for 15 haemophilia B patients.  From a safety standpoint there were no major safety concerns, and no adverse events."  She said there was almost a complete resolution of bleeding, with one patient having a bleeding event that was remarkably reduced from his baseline; that “there has been virtual elimination of the requirement of factor use;  and that "</w:t>
      </w:r>
      <w:r w:rsidR="00A15A38">
        <w:rPr>
          <w:rFonts w:ascii="Arial" w:hAnsi="Arial" w:cs="Arial"/>
          <w:sz w:val="22"/>
          <w:szCs w:val="22"/>
        </w:rPr>
        <w:t>t</w:t>
      </w:r>
      <w:r w:rsidRPr="00182A11">
        <w:rPr>
          <w:rFonts w:ascii="Arial" w:hAnsi="Arial" w:cs="Arial"/>
          <w:sz w:val="22"/>
          <w:szCs w:val="22"/>
        </w:rPr>
        <w:t>his partnership between these bioengineered molecules and the AAV platform is proving to be very successful and we are seeing the same thing happen with factor VIII."</w:t>
      </w:r>
      <w:r w:rsidRPr="00182A11">
        <w:rPr>
          <w:rStyle w:val="FootnoteReference"/>
          <w:rFonts w:ascii="Arial" w:hAnsi="Arial" w:cs="Arial"/>
          <w:sz w:val="22"/>
          <w:szCs w:val="22"/>
        </w:rPr>
        <w:footnoteReference w:id="17"/>
      </w:r>
      <w:r w:rsidRPr="00182A11">
        <w:rPr>
          <w:rFonts w:ascii="Arial" w:hAnsi="Arial" w:cs="Arial"/>
          <w:sz w:val="22"/>
          <w:szCs w:val="22"/>
        </w:rPr>
        <w:t xml:space="preserve">  It is still too soon </w:t>
      </w:r>
      <w:r w:rsidRPr="00182A11">
        <w:rPr>
          <w:rFonts w:ascii="Arial" w:hAnsi="Arial" w:cs="Arial"/>
          <w:sz w:val="22"/>
          <w:szCs w:val="22"/>
        </w:rPr>
        <w:lastRenderedPageBreak/>
        <w:t>for researchers to be certain how long expression in patients treated with gene therapies will last.</w:t>
      </w:r>
    </w:p>
    <w:p w:rsidR="007D2102" w:rsidRDefault="001F2B25" w:rsidP="001F2B25">
      <w:pPr>
        <w:pStyle w:val="NormalWeb"/>
        <w:numPr>
          <w:ilvl w:val="1"/>
          <w:numId w:val="5"/>
        </w:numPr>
        <w:rPr>
          <w:rFonts w:ascii="Arial" w:hAnsi="Arial" w:cs="Arial"/>
          <w:sz w:val="22"/>
          <w:szCs w:val="22"/>
        </w:rPr>
      </w:pPr>
      <w:r w:rsidRPr="001F2B25">
        <w:rPr>
          <w:rFonts w:ascii="Arial" w:hAnsi="Arial" w:cs="Arial"/>
          <w:sz w:val="22"/>
          <w:szCs w:val="22"/>
        </w:rPr>
        <w:t>Researchers in Italy say</w:t>
      </w:r>
      <w:r w:rsidRPr="006B4147">
        <w:rPr>
          <w:rStyle w:val="FootnoteReference"/>
          <w:rFonts w:ascii="Arial" w:hAnsi="Arial" w:cs="Arial"/>
          <w:sz w:val="22"/>
          <w:szCs w:val="22"/>
        </w:rPr>
        <w:footnoteReference w:id="18"/>
      </w:r>
      <w:r w:rsidRPr="001F2B25">
        <w:rPr>
          <w:rFonts w:ascii="Arial" w:hAnsi="Arial" w:cs="Arial"/>
          <w:sz w:val="22"/>
          <w:szCs w:val="22"/>
        </w:rPr>
        <w:t xml:space="preserve"> that a combination of </w:t>
      </w:r>
      <w:hyperlink r:id="rId20" w:history="1">
        <w:r w:rsidRPr="001F2B25">
          <w:rPr>
            <w:rStyle w:val="Hyperlink"/>
            <w:rFonts w:ascii="Arial" w:eastAsiaTheme="majorEastAsia" w:hAnsi="Arial" w:cs="Arial"/>
            <w:sz w:val="22"/>
            <w:szCs w:val="22"/>
          </w:rPr>
          <w:t>Cyklokapron</w:t>
        </w:r>
      </w:hyperlink>
      <w:r w:rsidRPr="001F2B25">
        <w:rPr>
          <w:rFonts w:ascii="Arial" w:hAnsi="Arial" w:cs="Arial"/>
          <w:sz w:val="22"/>
          <w:szCs w:val="22"/>
        </w:rPr>
        <w:t xml:space="preserve"> and </w:t>
      </w:r>
      <w:hyperlink r:id="rId21" w:history="1">
        <w:r w:rsidRPr="001F2B25">
          <w:rPr>
            <w:rStyle w:val="Hyperlink"/>
            <w:rFonts w:ascii="Arial" w:eastAsiaTheme="majorEastAsia" w:hAnsi="Arial" w:cs="Arial"/>
            <w:sz w:val="22"/>
            <w:szCs w:val="22"/>
          </w:rPr>
          <w:t>Feiba</w:t>
        </w:r>
      </w:hyperlink>
      <w:r w:rsidRPr="001F2B25">
        <w:rPr>
          <w:rFonts w:ascii="Arial" w:hAnsi="Arial" w:cs="Arial"/>
          <w:sz w:val="22"/>
          <w:szCs w:val="22"/>
        </w:rPr>
        <w:t xml:space="preserve"> —often avoided due to a perceived risk of blood clots — appears to be safe and effective for treating patients with acquired </w:t>
      </w:r>
      <w:hyperlink r:id="rId22" w:history="1">
        <w:r w:rsidRPr="001F2B25">
          <w:rPr>
            <w:rStyle w:val="Hyperlink"/>
            <w:rFonts w:ascii="Arial" w:eastAsiaTheme="majorEastAsia" w:hAnsi="Arial" w:cs="Arial"/>
            <w:sz w:val="22"/>
            <w:szCs w:val="22"/>
          </w:rPr>
          <w:t>haemophilia</w:t>
        </w:r>
        <w:r w:rsidRPr="001F2B25">
          <w:rPr>
            <w:rStyle w:val="Hyperlink"/>
            <w:rFonts w:ascii="Arial" w:eastAsiaTheme="majorEastAsia" w:hAnsi="Arial" w:cs="Arial"/>
            <w:color w:val="416ED2"/>
            <w:sz w:val="22"/>
            <w:szCs w:val="22"/>
          </w:rPr>
          <w:t xml:space="preserve"> </w:t>
        </w:r>
        <w:r w:rsidRPr="001F2B25">
          <w:rPr>
            <w:rStyle w:val="Hyperlink"/>
            <w:rFonts w:ascii="Arial" w:eastAsiaTheme="majorEastAsia" w:hAnsi="Arial" w:cs="Arial"/>
            <w:sz w:val="22"/>
            <w:szCs w:val="22"/>
          </w:rPr>
          <w:t>A</w:t>
        </w:r>
      </w:hyperlink>
      <w:r w:rsidRPr="001F2B25">
        <w:rPr>
          <w:rFonts w:ascii="Arial" w:hAnsi="Arial" w:cs="Arial"/>
          <w:sz w:val="22"/>
          <w:szCs w:val="22"/>
        </w:rPr>
        <w:t> (AHA), though these early study results need to be confirmed in clinical trials.</w:t>
      </w:r>
    </w:p>
    <w:p w:rsidR="00B63B28" w:rsidRPr="00305EFE" w:rsidRDefault="00305EFE" w:rsidP="00305EFE">
      <w:pPr>
        <w:pStyle w:val="NormalWeb"/>
        <w:numPr>
          <w:ilvl w:val="1"/>
          <w:numId w:val="5"/>
        </w:numPr>
        <w:rPr>
          <w:rFonts w:ascii="Arial" w:hAnsi="Arial" w:cs="Arial"/>
          <w:sz w:val="22"/>
          <w:szCs w:val="22"/>
        </w:rPr>
      </w:pPr>
      <w:r w:rsidRPr="00BF00CD">
        <w:rPr>
          <w:rFonts w:ascii="Arial" w:hAnsi="Arial" w:cs="Arial"/>
          <w:sz w:val="22"/>
          <w:szCs w:val="22"/>
        </w:rPr>
        <w:t>A case study report</w:t>
      </w:r>
      <w:r w:rsidRPr="00BF00CD">
        <w:rPr>
          <w:rStyle w:val="FootnoteReference"/>
          <w:rFonts w:ascii="Arial" w:hAnsi="Arial" w:cs="Arial"/>
          <w:sz w:val="22"/>
          <w:szCs w:val="22"/>
        </w:rPr>
        <w:footnoteReference w:id="19"/>
      </w:r>
      <w:r w:rsidRPr="00BF00CD">
        <w:rPr>
          <w:rFonts w:ascii="Arial" w:hAnsi="Arial" w:cs="Arial"/>
          <w:sz w:val="22"/>
          <w:szCs w:val="22"/>
        </w:rPr>
        <w:t xml:space="preserve"> says that recognizing risk factors of </w:t>
      </w:r>
      <w:hyperlink r:id="rId23" w:history="1">
        <w:r w:rsidRPr="00BF00CD">
          <w:rPr>
            <w:rStyle w:val="Hyperlink"/>
            <w:rFonts w:ascii="Arial" w:eastAsiaTheme="majorEastAsia" w:hAnsi="Arial" w:cs="Arial"/>
            <w:sz w:val="22"/>
            <w:szCs w:val="22"/>
          </w:rPr>
          <w:t>thrombosis</w:t>
        </w:r>
      </w:hyperlink>
      <w:r w:rsidRPr="00BF00CD">
        <w:rPr>
          <w:rFonts w:ascii="Arial" w:hAnsi="Arial" w:cs="Arial"/>
          <w:sz w:val="22"/>
          <w:szCs w:val="22"/>
        </w:rPr>
        <w:t xml:space="preserve"> and carefully monitoring medication doses are crucial for minimizing thrombotic complications in older patients with </w:t>
      </w:r>
      <w:hyperlink r:id="rId24" w:history="1">
        <w:r w:rsidRPr="00BF00CD">
          <w:rPr>
            <w:rStyle w:val="Hyperlink"/>
            <w:rFonts w:ascii="Arial" w:eastAsiaTheme="majorEastAsia" w:hAnsi="Arial" w:cs="Arial"/>
            <w:sz w:val="22"/>
            <w:szCs w:val="22"/>
          </w:rPr>
          <w:t>acquired haemophilia</w:t>
        </w:r>
      </w:hyperlink>
      <w:r w:rsidRPr="00BF00CD">
        <w:rPr>
          <w:rFonts w:ascii="Arial" w:hAnsi="Arial" w:cs="Arial"/>
          <w:sz w:val="22"/>
          <w:szCs w:val="22"/>
        </w:rPr>
        <w:t xml:space="preserve"> and serious illnesses like cardiovascular disease.  </w:t>
      </w:r>
    </w:p>
    <w:p w:rsidR="002B0E49" w:rsidRPr="00D92C1A" w:rsidRDefault="002B0E49" w:rsidP="002B0E49">
      <w:pPr>
        <w:pStyle w:val="Heading2"/>
        <w:rPr>
          <w:rFonts w:ascii="Cambria" w:hAnsi="Cambria"/>
          <w:color w:val="111CF7"/>
        </w:rPr>
      </w:pPr>
      <w:bookmarkStart w:id="8" w:name="_Toc3817414"/>
      <w:r w:rsidRPr="00D92C1A">
        <w:rPr>
          <w:rFonts w:ascii="Cambria" w:hAnsi="Cambria"/>
          <w:color w:val="111CF7"/>
        </w:rPr>
        <w:t>Treating beta thalassemia and sickle cell disease</w:t>
      </w:r>
      <w:bookmarkEnd w:id="8"/>
    </w:p>
    <w:p w:rsidR="00F37A44" w:rsidRPr="007648F6" w:rsidRDefault="00F37A44" w:rsidP="00F37A44">
      <w:pPr>
        <w:pStyle w:val="NormalWeb"/>
        <w:numPr>
          <w:ilvl w:val="1"/>
          <w:numId w:val="5"/>
        </w:numPr>
        <w:rPr>
          <w:rFonts w:ascii="Arial" w:hAnsi="Arial" w:cs="Arial"/>
          <w:sz w:val="22"/>
          <w:szCs w:val="22"/>
        </w:rPr>
      </w:pPr>
      <w:r w:rsidRPr="007648F6">
        <w:rPr>
          <w:rFonts w:ascii="Arial" w:hAnsi="Arial" w:cs="Arial"/>
          <w:sz w:val="22"/>
          <w:szCs w:val="22"/>
        </w:rPr>
        <w:t>Researchers in Boston</w:t>
      </w:r>
      <w:r w:rsidRPr="007648F6">
        <w:rPr>
          <w:rStyle w:val="FootnoteReference"/>
          <w:rFonts w:ascii="Arial" w:hAnsi="Arial" w:cs="Arial"/>
          <w:sz w:val="22"/>
          <w:szCs w:val="22"/>
        </w:rPr>
        <w:footnoteReference w:id="20"/>
      </w:r>
      <w:r w:rsidRPr="007648F6">
        <w:rPr>
          <w:rFonts w:ascii="Arial" w:hAnsi="Arial" w:cs="Arial"/>
          <w:sz w:val="22"/>
          <w:szCs w:val="22"/>
        </w:rPr>
        <w:t xml:space="preserve"> have developed a way to treat sickle cell disease and beta thalassemia, applying CRISPR-Cas9 gene editing to patients' own blood stem cells</w:t>
      </w:r>
      <w:r w:rsidRPr="007648F6">
        <w:rPr>
          <w:rStyle w:val="FootnoteReference"/>
          <w:rFonts w:ascii="Arial" w:hAnsi="Arial" w:cs="Arial"/>
          <w:sz w:val="22"/>
          <w:szCs w:val="22"/>
        </w:rPr>
        <w:footnoteReference w:id="21"/>
      </w:r>
      <w:r w:rsidRPr="007648F6">
        <w:rPr>
          <w:rFonts w:ascii="Arial" w:hAnsi="Arial" w:cs="Arial"/>
          <w:sz w:val="22"/>
          <w:szCs w:val="22"/>
        </w:rPr>
        <w:t>. Their approach overcomes earlier technical challenges, editing blood stem cells more efficiently than has previously been possible. Their studies show that the gene-edited cells generate genetically corrected red blood cells producing functional haemoglobin.</w:t>
      </w:r>
    </w:p>
    <w:p w:rsidR="00C76AE0" w:rsidRDefault="00C528C6" w:rsidP="00E441AF">
      <w:pPr>
        <w:pStyle w:val="NormalWeb"/>
        <w:numPr>
          <w:ilvl w:val="1"/>
          <w:numId w:val="5"/>
        </w:numPr>
        <w:rPr>
          <w:rFonts w:ascii="Arial" w:hAnsi="Arial" w:cs="Arial"/>
          <w:sz w:val="22"/>
          <w:szCs w:val="22"/>
        </w:rPr>
      </w:pPr>
      <w:r w:rsidRPr="00BC3408">
        <w:rPr>
          <w:rFonts w:ascii="Arial" w:hAnsi="Arial" w:cs="Arial"/>
          <w:sz w:val="22"/>
          <w:szCs w:val="22"/>
        </w:rPr>
        <w:t>Researchers in Italy have suggested</w:t>
      </w:r>
      <w:r w:rsidRPr="00F56D0E">
        <w:rPr>
          <w:rStyle w:val="FootnoteReference"/>
          <w:rFonts w:ascii="Arial" w:hAnsi="Arial" w:cs="Arial"/>
          <w:sz w:val="22"/>
          <w:szCs w:val="22"/>
        </w:rPr>
        <w:footnoteReference w:id="22"/>
      </w:r>
      <w:r w:rsidRPr="00BC3408">
        <w:rPr>
          <w:rFonts w:ascii="Arial" w:hAnsi="Arial" w:cs="Arial"/>
          <w:sz w:val="22"/>
          <w:szCs w:val="22"/>
        </w:rPr>
        <w:t xml:space="preserve"> that using more-precise gene-editing technology that induces fewer breaks in DNA may keep stem cells' natural damage-response pathways under control. </w:t>
      </w:r>
    </w:p>
    <w:p w:rsidR="001216CC" w:rsidRPr="001216CC" w:rsidRDefault="001216CC" w:rsidP="001216CC">
      <w:pPr>
        <w:pStyle w:val="NormalWeb"/>
        <w:numPr>
          <w:ilvl w:val="1"/>
          <w:numId w:val="5"/>
        </w:numPr>
        <w:rPr>
          <w:rFonts w:ascii="Arial" w:hAnsi="Arial" w:cs="Arial"/>
          <w:sz w:val="22"/>
          <w:szCs w:val="22"/>
        </w:rPr>
      </w:pPr>
      <w:r w:rsidRPr="004C3481">
        <w:rPr>
          <w:rFonts w:ascii="Arial" w:hAnsi="Arial" w:cs="Arial"/>
          <w:sz w:val="22"/>
          <w:szCs w:val="22"/>
        </w:rPr>
        <w:t xml:space="preserve">The </w:t>
      </w:r>
      <w:r w:rsidR="00B149E7">
        <w:rPr>
          <w:rFonts w:ascii="Arial" w:hAnsi="Arial" w:cs="Arial"/>
          <w:sz w:val="22"/>
          <w:szCs w:val="22"/>
        </w:rPr>
        <w:t>US Food and Drug Administration</w:t>
      </w:r>
      <w:r w:rsidR="00312298">
        <w:rPr>
          <w:rFonts w:ascii="Arial" w:hAnsi="Arial" w:cs="Arial"/>
          <w:sz w:val="22"/>
          <w:szCs w:val="22"/>
        </w:rPr>
        <w:t xml:space="preserve"> (</w:t>
      </w:r>
      <w:r w:rsidRPr="004C3481">
        <w:rPr>
          <w:rFonts w:ascii="Arial" w:hAnsi="Arial" w:cs="Arial"/>
          <w:sz w:val="22"/>
          <w:szCs w:val="22"/>
        </w:rPr>
        <w:t>FDA</w:t>
      </w:r>
      <w:r w:rsidR="00312298">
        <w:rPr>
          <w:rFonts w:ascii="Arial" w:hAnsi="Arial" w:cs="Arial"/>
          <w:sz w:val="22"/>
          <w:szCs w:val="22"/>
        </w:rPr>
        <w:t>)</w:t>
      </w:r>
      <w:r w:rsidRPr="004C3481">
        <w:rPr>
          <w:rFonts w:ascii="Arial" w:hAnsi="Arial" w:cs="Arial"/>
          <w:sz w:val="22"/>
          <w:szCs w:val="22"/>
        </w:rPr>
        <w:t xml:space="preserve"> has granted a fast track designation for CTX001 (CRISPR Therapeutics and Vertex Pharmaceuticals Incorporated) for the treatment of transfusion-dependent beta thalassemia (TDT)</w:t>
      </w:r>
      <w:r w:rsidRPr="004C3481">
        <w:rPr>
          <w:rStyle w:val="FootnoteReference"/>
          <w:rFonts w:ascii="Arial" w:hAnsi="Arial" w:cs="Arial"/>
          <w:sz w:val="22"/>
          <w:szCs w:val="22"/>
        </w:rPr>
        <w:footnoteReference w:id="23"/>
      </w:r>
      <w:r w:rsidRPr="004C3481">
        <w:rPr>
          <w:rFonts w:ascii="Arial" w:hAnsi="Arial" w:cs="Arial"/>
          <w:sz w:val="22"/>
          <w:szCs w:val="22"/>
        </w:rPr>
        <w:t xml:space="preserve">. CTX001 is an investigational, autologous, gene-edited hematopoietic stem cell therapy for patients with severe haemoglobinopathies.  The new therapy is also being evaluated for the treatment of sickle cell disease (SCD) and received fast track designation status for the purpose in January 2019.  The experimental </w:t>
      </w:r>
      <w:r w:rsidRPr="004C3481">
        <w:rPr>
          <w:rStyle w:val="Emphasis"/>
          <w:rFonts w:ascii="Arial" w:hAnsi="Arial" w:cs="Arial"/>
          <w:sz w:val="22"/>
          <w:szCs w:val="22"/>
        </w:rPr>
        <w:t>ex vivo</w:t>
      </w:r>
      <w:r w:rsidRPr="004C3481">
        <w:rPr>
          <w:rFonts w:ascii="Arial" w:hAnsi="Arial" w:cs="Arial"/>
          <w:sz w:val="22"/>
          <w:szCs w:val="22"/>
        </w:rPr>
        <w:t xml:space="preserve"> therapy modifies the hematopoietic stem cells to produce high levels of foetal haemoglobin (HbF) in red blood cells. HbF is a form of the oxygen-carrying haemoglobin that is present at birth and is then replaced by the adult form of haemoglobin. Elevating HbF through </w:t>
      </w:r>
      <w:r w:rsidRPr="004C3481">
        <w:rPr>
          <w:rFonts w:ascii="Arial" w:hAnsi="Arial" w:cs="Arial"/>
          <w:sz w:val="22"/>
          <w:szCs w:val="22"/>
        </w:rPr>
        <w:lastRenderedPageBreak/>
        <w:t>CTX001 could relieve the transfusion requirements for TDT patients as well as the painful, debilitating crises in patients with SCD.</w:t>
      </w:r>
    </w:p>
    <w:p w:rsidR="003029DF" w:rsidRPr="00D92C1A" w:rsidRDefault="00EF6B07" w:rsidP="00D07DF9">
      <w:pPr>
        <w:pStyle w:val="Heading2"/>
        <w:rPr>
          <w:rFonts w:ascii="Cambria" w:hAnsi="Cambria" w:cs="Arial"/>
          <w:color w:val="111CF7"/>
        </w:rPr>
      </w:pPr>
      <w:bookmarkStart w:id="9" w:name="_Toc3817415"/>
      <w:r w:rsidRPr="00D92C1A">
        <w:rPr>
          <w:rFonts w:ascii="Cambria" w:hAnsi="Cambria" w:cs="Arial"/>
          <w:color w:val="111CF7"/>
        </w:rPr>
        <w:t xml:space="preserve">Other </w:t>
      </w:r>
      <w:r w:rsidR="00EC0295" w:rsidRPr="00D92C1A">
        <w:rPr>
          <w:rFonts w:ascii="Cambria" w:hAnsi="Cambria" w:cs="Arial"/>
          <w:color w:val="111CF7"/>
        </w:rPr>
        <w:t>products</w:t>
      </w:r>
      <w:bookmarkEnd w:id="9"/>
      <w:r w:rsidR="007A6D97">
        <w:rPr>
          <w:rFonts w:ascii="Cambria" w:hAnsi="Cambria" w:cs="Arial"/>
          <w:color w:val="111CF7"/>
        </w:rPr>
        <w:t xml:space="preserve"> and treatments</w:t>
      </w:r>
    </w:p>
    <w:p w:rsidR="00587B01" w:rsidRPr="00E035D5" w:rsidRDefault="00587B01" w:rsidP="00E035D5">
      <w:pPr>
        <w:rPr>
          <w:rFonts w:ascii="Arial" w:hAnsi="Arial" w:cs="Arial"/>
          <w:sz w:val="22"/>
          <w:szCs w:val="22"/>
        </w:rPr>
      </w:pPr>
    </w:p>
    <w:p w:rsidR="00282B6D" w:rsidRPr="00BC3408" w:rsidRDefault="005F6853" w:rsidP="00BC3408">
      <w:pPr>
        <w:pStyle w:val="ListParagraph"/>
        <w:numPr>
          <w:ilvl w:val="1"/>
          <w:numId w:val="5"/>
        </w:numPr>
        <w:rPr>
          <w:rFonts w:ascii="Arial" w:hAnsi="Arial" w:cs="Arial"/>
          <w:sz w:val="22"/>
          <w:szCs w:val="22"/>
        </w:rPr>
      </w:pPr>
      <w:hyperlink r:id="rId25" w:tgtFrame="_blank" w:history="1">
        <w:r w:rsidR="00282B6D" w:rsidRPr="00BC3408">
          <w:rPr>
            <w:rStyle w:val="Hyperlink"/>
            <w:rFonts w:ascii="Arial" w:eastAsiaTheme="majorEastAsia" w:hAnsi="Arial" w:cs="Arial"/>
            <w:sz w:val="22"/>
            <w:szCs w:val="22"/>
          </w:rPr>
          <w:t>Humacyte</w:t>
        </w:r>
      </w:hyperlink>
      <w:r w:rsidR="00282B6D" w:rsidRPr="00BC3408">
        <w:rPr>
          <w:rFonts w:ascii="Arial" w:hAnsi="Arial" w:cs="Arial"/>
          <w:sz w:val="22"/>
          <w:szCs w:val="22"/>
        </w:rPr>
        <w:t xml:space="preserve">  announced publication</w:t>
      </w:r>
      <w:r w:rsidR="00282B6D" w:rsidRPr="001B7A4C">
        <w:rPr>
          <w:rStyle w:val="FootnoteReference"/>
          <w:rFonts w:ascii="Arial" w:hAnsi="Arial" w:cs="Arial"/>
          <w:sz w:val="22"/>
          <w:szCs w:val="22"/>
        </w:rPr>
        <w:footnoteReference w:id="24"/>
      </w:r>
      <w:r w:rsidR="00282B6D" w:rsidRPr="00BC3408">
        <w:rPr>
          <w:rFonts w:ascii="Arial" w:hAnsi="Arial" w:cs="Arial"/>
          <w:sz w:val="22"/>
          <w:szCs w:val="22"/>
        </w:rPr>
        <w:t xml:space="preserve"> of work </w:t>
      </w:r>
      <w:r w:rsidR="002B7B7D" w:rsidRPr="00BC3408">
        <w:rPr>
          <w:rFonts w:ascii="Arial" w:hAnsi="Arial" w:cs="Arial"/>
          <w:sz w:val="22"/>
          <w:szCs w:val="22"/>
        </w:rPr>
        <w:t xml:space="preserve">showing </w:t>
      </w:r>
      <w:r w:rsidR="007814E1" w:rsidRPr="00BC3408">
        <w:rPr>
          <w:rFonts w:ascii="Arial" w:hAnsi="Arial" w:cs="Arial"/>
          <w:sz w:val="22"/>
          <w:szCs w:val="22"/>
        </w:rPr>
        <w:t xml:space="preserve">its </w:t>
      </w:r>
      <w:r w:rsidR="00282B6D" w:rsidRPr="00BC3408">
        <w:rPr>
          <w:rFonts w:ascii="Arial" w:hAnsi="Arial" w:cs="Arial"/>
          <w:sz w:val="22"/>
          <w:szCs w:val="22"/>
        </w:rPr>
        <w:t xml:space="preserve">human acellular vessels (HAVs) repopulate with the patient’s own cells to form a living vascular tissue. The company said the study presents a comprehensive microscopic evaluation of HAV samples retrieved 16 weeks to 4 years after implantation in patients enrolled in Phase II clinical trials providing vascular access for haemodialysis; and that the results suggest that the bioengineered HAV may </w:t>
      </w:r>
      <w:r w:rsidR="00276467" w:rsidRPr="00BC3408">
        <w:rPr>
          <w:rFonts w:ascii="Arial" w:hAnsi="Arial" w:cs="Arial"/>
          <w:sz w:val="22"/>
          <w:szCs w:val="22"/>
        </w:rPr>
        <w:t xml:space="preserve">develop </w:t>
      </w:r>
      <w:r w:rsidR="00282B6D" w:rsidRPr="00BC3408">
        <w:rPr>
          <w:rFonts w:ascii="Arial" w:hAnsi="Arial" w:cs="Arial"/>
          <w:sz w:val="22"/>
          <w:szCs w:val="22"/>
        </w:rPr>
        <w:t xml:space="preserve">characteristics of a living tissue over time. Senior author of the report was Heather Prichard, Humacyte’s Chief Operations Officer.  The product received the </w:t>
      </w:r>
      <w:hyperlink r:id="rId26" w:tgtFrame="_blank" w:history="1">
        <w:r w:rsidR="00282B6D" w:rsidRPr="00BC3408">
          <w:rPr>
            <w:rStyle w:val="Hyperlink"/>
            <w:rFonts w:ascii="Arial" w:eastAsiaTheme="majorEastAsia" w:hAnsi="Arial" w:cs="Arial"/>
            <w:sz w:val="22"/>
            <w:szCs w:val="22"/>
          </w:rPr>
          <w:t>FDA’s Fast Track Designation</w:t>
        </w:r>
      </w:hyperlink>
      <w:r w:rsidR="00282B6D" w:rsidRPr="00BC3408">
        <w:rPr>
          <w:rFonts w:ascii="Arial" w:hAnsi="Arial" w:cs="Arial"/>
          <w:sz w:val="22"/>
          <w:szCs w:val="22"/>
        </w:rPr>
        <w:t xml:space="preserve"> in 2014 and the </w:t>
      </w:r>
      <w:hyperlink r:id="rId27" w:tgtFrame="_blank" w:history="1">
        <w:r w:rsidR="00282B6D" w:rsidRPr="00BC3408">
          <w:rPr>
            <w:rStyle w:val="Hyperlink"/>
            <w:rFonts w:ascii="Arial" w:eastAsiaTheme="majorEastAsia" w:hAnsi="Arial" w:cs="Arial"/>
            <w:sz w:val="22"/>
            <w:szCs w:val="22"/>
          </w:rPr>
          <w:t>Regenerative Medicine Advanced Therapy (RMAT)</w:t>
        </w:r>
      </w:hyperlink>
      <w:r w:rsidR="00282B6D" w:rsidRPr="00BC3408">
        <w:rPr>
          <w:rFonts w:ascii="Arial" w:hAnsi="Arial" w:cs="Arial"/>
          <w:sz w:val="22"/>
          <w:szCs w:val="22"/>
        </w:rPr>
        <w:t xml:space="preserve"> designation in 2017. </w:t>
      </w:r>
    </w:p>
    <w:p w:rsidR="00F474D8" w:rsidRPr="008B7A90" w:rsidRDefault="00F474D8" w:rsidP="004A7304">
      <w:pPr>
        <w:pStyle w:val="NormalWeb"/>
        <w:numPr>
          <w:ilvl w:val="1"/>
          <w:numId w:val="5"/>
        </w:numPr>
        <w:rPr>
          <w:rFonts w:ascii="Arial" w:hAnsi="Arial" w:cs="Arial"/>
          <w:sz w:val="22"/>
          <w:szCs w:val="22"/>
        </w:rPr>
      </w:pPr>
      <w:r w:rsidRPr="008B7A90">
        <w:rPr>
          <w:rFonts w:ascii="Arial" w:hAnsi="Arial" w:cs="Arial"/>
          <w:sz w:val="22"/>
          <w:szCs w:val="22"/>
        </w:rPr>
        <w:t xml:space="preserve">A report in the </w:t>
      </w:r>
      <w:r w:rsidRPr="008B7A90">
        <w:rPr>
          <w:rStyle w:val="Emphasis"/>
          <w:rFonts w:ascii="Arial" w:hAnsi="Arial" w:cs="Arial"/>
          <w:sz w:val="22"/>
          <w:szCs w:val="22"/>
        </w:rPr>
        <w:t>American Journal of Hematology</w:t>
      </w:r>
      <w:r w:rsidRPr="008B7A90">
        <w:rPr>
          <w:rStyle w:val="FootnoteReference"/>
          <w:rFonts w:ascii="Arial" w:hAnsi="Arial" w:cs="Arial"/>
          <w:i/>
          <w:iCs/>
          <w:sz w:val="22"/>
          <w:szCs w:val="22"/>
        </w:rPr>
        <w:footnoteReference w:id="25"/>
      </w:r>
      <w:r w:rsidRPr="008B7A90">
        <w:rPr>
          <w:rFonts w:ascii="Arial" w:hAnsi="Arial" w:cs="Arial"/>
          <w:sz w:val="22"/>
          <w:szCs w:val="22"/>
        </w:rPr>
        <w:t xml:space="preserve"> suggests that fostamatinib therapy may provide durable long-term responses for adult patients with immune thrombocytopenia (ITP). </w:t>
      </w:r>
      <w:r w:rsidR="002F39E5">
        <w:rPr>
          <w:rFonts w:ascii="Arial" w:hAnsi="Arial" w:cs="Arial"/>
          <w:sz w:val="22"/>
          <w:szCs w:val="22"/>
        </w:rPr>
        <w:t>T</w:t>
      </w:r>
      <w:r w:rsidRPr="008B7A90">
        <w:rPr>
          <w:rFonts w:ascii="Arial" w:hAnsi="Arial" w:cs="Arial"/>
          <w:sz w:val="22"/>
          <w:szCs w:val="22"/>
        </w:rPr>
        <w:t>rials reviewed by researchers included two randomized, double blind trials in adult patients with long-term ITP (</w:t>
      </w:r>
      <w:hyperlink r:id="rId28" w:history="1">
        <w:r w:rsidRPr="008B7A90">
          <w:rPr>
            <w:rStyle w:val="Hyperlink"/>
            <w:rFonts w:ascii="Arial" w:eastAsiaTheme="majorEastAsia" w:hAnsi="Arial" w:cs="Arial"/>
            <w:sz w:val="22"/>
            <w:szCs w:val="22"/>
          </w:rPr>
          <w:t>ClinicalTrials.gov</w:t>
        </w:r>
      </w:hyperlink>
      <w:r w:rsidRPr="008B7A90">
        <w:rPr>
          <w:rFonts w:ascii="Arial" w:hAnsi="Arial" w:cs="Arial"/>
          <w:sz w:val="22"/>
          <w:szCs w:val="22"/>
        </w:rPr>
        <w:t xml:space="preserve"> Identifiers:</w:t>
      </w:r>
      <w:hyperlink r:id="rId29" w:history="1">
        <w:r w:rsidRPr="008B7A90">
          <w:rPr>
            <w:rStyle w:val="Hyperlink"/>
            <w:rFonts w:ascii="Arial" w:eastAsiaTheme="majorEastAsia" w:hAnsi="Arial" w:cs="Arial"/>
            <w:color w:val="416ED2"/>
            <w:sz w:val="22"/>
            <w:szCs w:val="22"/>
          </w:rPr>
          <w:t xml:space="preserve"> </w:t>
        </w:r>
        <w:r w:rsidRPr="008B7A90">
          <w:rPr>
            <w:rStyle w:val="Hyperlink"/>
            <w:rFonts w:ascii="Arial" w:eastAsiaTheme="majorEastAsia" w:hAnsi="Arial" w:cs="Arial"/>
            <w:color w:val="0033CC"/>
            <w:sz w:val="22"/>
            <w:szCs w:val="22"/>
          </w:rPr>
          <w:t>NCT02076399</w:t>
        </w:r>
      </w:hyperlink>
      <w:r w:rsidRPr="008B7A90">
        <w:rPr>
          <w:rFonts w:ascii="Arial" w:hAnsi="Arial" w:cs="Arial"/>
          <w:sz w:val="22"/>
          <w:szCs w:val="22"/>
        </w:rPr>
        <w:t xml:space="preserve"> and</w:t>
      </w:r>
      <w:hyperlink r:id="rId30" w:history="1">
        <w:r w:rsidRPr="001B5696">
          <w:rPr>
            <w:rStyle w:val="Hyperlink"/>
            <w:rFonts w:ascii="Arial" w:eastAsiaTheme="majorEastAsia" w:hAnsi="Arial" w:cs="Arial"/>
            <w:sz w:val="22"/>
            <w:szCs w:val="22"/>
          </w:rPr>
          <w:t xml:space="preserve"> NCT02076412</w:t>
        </w:r>
      </w:hyperlink>
      <w:r w:rsidRPr="001B5696">
        <w:rPr>
          <w:rFonts w:ascii="Arial" w:hAnsi="Arial" w:cs="Arial"/>
          <w:color w:val="0000FF"/>
          <w:sz w:val="22"/>
          <w:szCs w:val="22"/>
        </w:rPr>
        <w:t>)</w:t>
      </w:r>
      <w:r w:rsidRPr="008B7A90">
        <w:rPr>
          <w:rFonts w:ascii="Arial" w:hAnsi="Arial" w:cs="Arial"/>
          <w:color w:val="6028EC"/>
          <w:sz w:val="22"/>
          <w:szCs w:val="22"/>
        </w:rPr>
        <w:t xml:space="preserve"> </w:t>
      </w:r>
      <w:r w:rsidRPr="008B7A90">
        <w:rPr>
          <w:rFonts w:ascii="Arial" w:hAnsi="Arial" w:cs="Arial"/>
          <w:sz w:val="22"/>
          <w:szCs w:val="22"/>
        </w:rPr>
        <w:t>and a follow-up, open label extension study (</w:t>
      </w:r>
      <w:hyperlink r:id="rId31" w:history="1">
        <w:r w:rsidRPr="008B7A90">
          <w:rPr>
            <w:rStyle w:val="Hyperlink"/>
            <w:rFonts w:ascii="Arial" w:eastAsiaTheme="majorEastAsia" w:hAnsi="Arial" w:cs="Arial"/>
            <w:sz w:val="22"/>
            <w:szCs w:val="22"/>
          </w:rPr>
          <w:t>ClinicalTrials.gov</w:t>
        </w:r>
      </w:hyperlink>
      <w:r w:rsidRPr="008B7A90">
        <w:rPr>
          <w:rFonts w:ascii="Arial" w:hAnsi="Arial" w:cs="Arial"/>
          <w:sz w:val="22"/>
          <w:szCs w:val="22"/>
        </w:rPr>
        <w:t xml:space="preserve"> Identifier:</w:t>
      </w:r>
      <w:hyperlink r:id="rId32" w:history="1">
        <w:r w:rsidRPr="001B5696">
          <w:rPr>
            <w:rStyle w:val="Hyperlink"/>
            <w:rFonts w:ascii="Arial" w:eastAsiaTheme="majorEastAsia" w:hAnsi="Arial" w:cs="Arial"/>
            <w:sz w:val="22"/>
            <w:szCs w:val="22"/>
          </w:rPr>
          <w:t xml:space="preserve"> NCT02077192</w:t>
        </w:r>
      </w:hyperlink>
      <w:r w:rsidRPr="001B5696">
        <w:rPr>
          <w:rFonts w:ascii="Arial" w:hAnsi="Arial" w:cs="Arial"/>
          <w:color w:val="0000FF"/>
          <w:sz w:val="22"/>
          <w:szCs w:val="22"/>
        </w:rPr>
        <w:t>)</w:t>
      </w:r>
      <w:r w:rsidRPr="008B7A90">
        <w:rPr>
          <w:rFonts w:ascii="Arial" w:hAnsi="Arial" w:cs="Arial"/>
          <w:color w:val="0033CC"/>
          <w:sz w:val="22"/>
          <w:szCs w:val="22"/>
        </w:rPr>
        <w:t xml:space="preserve">.  </w:t>
      </w:r>
      <w:r w:rsidRPr="008B7A90">
        <w:rPr>
          <w:rFonts w:ascii="Arial" w:hAnsi="Arial" w:cs="Arial"/>
          <w:sz w:val="22"/>
          <w:szCs w:val="22"/>
        </w:rPr>
        <w:t>The authors considered that fostamatinib demonstrated feasibility and durability of stable and overall platelet responses but recommended further studies to evaluate mechanisms and patterns of treatment response.</w:t>
      </w:r>
    </w:p>
    <w:p w:rsidR="003A11EB" w:rsidRDefault="00892655" w:rsidP="003A11EB">
      <w:pPr>
        <w:pStyle w:val="NormalWeb"/>
        <w:numPr>
          <w:ilvl w:val="1"/>
          <w:numId w:val="5"/>
        </w:numPr>
        <w:rPr>
          <w:rFonts w:ascii="Arial" w:hAnsi="Arial" w:cs="Arial"/>
          <w:sz w:val="22"/>
          <w:szCs w:val="22"/>
        </w:rPr>
      </w:pPr>
      <w:r w:rsidRPr="00A91AE2">
        <w:rPr>
          <w:rFonts w:ascii="Arial" w:hAnsi="Arial" w:cs="Arial"/>
          <w:sz w:val="22"/>
          <w:szCs w:val="22"/>
        </w:rPr>
        <w:t xml:space="preserve">A long-term extension </w:t>
      </w:r>
      <w:hyperlink r:id="rId33" w:tgtFrame="_blank" w:history="1">
        <w:r w:rsidRPr="00A91AE2">
          <w:rPr>
            <w:rStyle w:val="Hyperlink"/>
            <w:rFonts w:ascii="Arial" w:eastAsiaTheme="majorEastAsia" w:hAnsi="Arial" w:cs="Arial"/>
            <w:color w:val="0000CC"/>
            <w:sz w:val="22"/>
            <w:szCs w:val="22"/>
          </w:rPr>
          <w:t>study</w:t>
        </w:r>
      </w:hyperlink>
      <w:r w:rsidRPr="00A91AE2">
        <w:rPr>
          <w:rFonts w:ascii="Arial" w:hAnsi="Arial" w:cs="Arial"/>
          <w:sz w:val="22"/>
          <w:szCs w:val="22"/>
        </w:rPr>
        <w:t xml:space="preserve"> has found</w:t>
      </w:r>
      <w:r w:rsidRPr="00A91AE2">
        <w:rPr>
          <w:rStyle w:val="FootnoteReference"/>
          <w:rFonts w:ascii="Arial" w:hAnsi="Arial" w:cs="Arial"/>
          <w:sz w:val="22"/>
          <w:szCs w:val="22"/>
        </w:rPr>
        <w:footnoteReference w:id="26"/>
      </w:r>
      <w:r w:rsidRPr="00A91AE2">
        <w:rPr>
          <w:rFonts w:ascii="Arial" w:hAnsi="Arial" w:cs="Arial"/>
          <w:sz w:val="22"/>
          <w:szCs w:val="22"/>
        </w:rPr>
        <w:t xml:space="preserve"> that romiplostim is effective in boosting platelet counts in most children with chronic immune thrombocytopenia (ITP) and can lead to a treatment-free response in almost a quarter of children. The study enrolled 66 children from previous Phase I/</w:t>
      </w:r>
      <w:r w:rsidR="00F17539">
        <w:rPr>
          <w:rFonts w:ascii="Arial" w:hAnsi="Arial" w:cs="Arial"/>
          <w:sz w:val="22"/>
          <w:szCs w:val="22"/>
        </w:rPr>
        <w:t xml:space="preserve"> </w:t>
      </w:r>
      <w:r w:rsidRPr="00A91AE2">
        <w:rPr>
          <w:rFonts w:ascii="Arial" w:hAnsi="Arial" w:cs="Arial"/>
          <w:sz w:val="22"/>
          <w:szCs w:val="22"/>
        </w:rPr>
        <w:t>II and Phase III studies comparing romiplostim with placebo. Participants were recruited from 28 sites in the US, Canada, Spain and Australia.</w:t>
      </w:r>
      <w:bookmarkStart w:id="10" w:name="_Toc8054672"/>
    </w:p>
    <w:p w:rsidR="0075093F" w:rsidRDefault="003A11EB" w:rsidP="0075093F">
      <w:pPr>
        <w:pStyle w:val="NormalWeb"/>
        <w:numPr>
          <w:ilvl w:val="1"/>
          <w:numId w:val="5"/>
        </w:numPr>
        <w:rPr>
          <w:rFonts w:ascii="Arial" w:hAnsi="Arial" w:cs="Arial"/>
          <w:sz w:val="22"/>
          <w:szCs w:val="22"/>
        </w:rPr>
      </w:pPr>
      <w:r w:rsidRPr="003A11EB">
        <w:rPr>
          <w:rFonts w:ascii="Arial" w:hAnsi="Arial" w:cs="Arial"/>
          <w:sz w:val="22"/>
          <w:szCs w:val="22"/>
        </w:rPr>
        <w:t>St. Jude Children’s Research Hospital has published results of a study of lentiviral gene therapy for treatment of infants with X-linked severe combined immunodeficiency</w:t>
      </w:r>
      <w:r w:rsidRPr="00981B8C">
        <w:rPr>
          <w:rStyle w:val="FootnoteReference"/>
          <w:rFonts w:ascii="Arial" w:hAnsi="Arial" w:cs="Arial"/>
          <w:sz w:val="22"/>
          <w:szCs w:val="22"/>
        </w:rPr>
        <w:footnoteReference w:id="27"/>
      </w:r>
      <w:r w:rsidRPr="003A11EB">
        <w:rPr>
          <w:rFonts w:ascii="Arial" w:hAnsi="Arial" w:cs="Arial"/>
          <w:sz w:val="22"/>
          <w:szCs w:val="22"/>
        </w:rPr>
        <w:t xml:space="preserve">. </w:t>
      </w:r>
      <w:bookmarkEnd w:id="10"/>
      <w:r w:rsidRPr="003A11EB">
        <w:rPr>
          <w:rFonts w:ascii="Arial" w:hAnsi="Arial" w:cs="Arial"/>
          <w:sz w:val="22"/>
          <w:szCs w:val="22"/>
        </w:rPr>
        <w:t xml:space="preserve"> The multi-center Phase </w:t>
      </w:r>
      <w:r w:rsidRPr="003A11EB">
        <w:rPr>
          <w:rFonts w:ascii="Arial" w:hAnsi="Arial" w:cs="Arial"/>
        </w:rPr>
        <w:t>I/</w:t>
      </w:r>
      <w:r w:rsidR="00F17539">
        <w:rPr>
          <w:rFonts w:ascii="Arial" w:hAnsi="Arial" w:cs="Arial"/>
        </w:rPr>
        <w:t xml:space="preserve"> </w:t>
      </w:r>
      <w:r w:rsidRPr="003A11EB">
        <w:rPr>
          <w:rFonts w:ascii="Arial" w:hAnsi="Arial" w:cs="Arial"/>
        </w:rPr>
        <w:t xml:space="preserve">II </w:t>
      </w:r>
      <w:r w:rsidRPr="003A11EB">
        <w:rPr>
          <w:rFonts w:ascii="Arial" w:hAnsi="Arial" w:cs="Arial"/>
          <w:sz w:val="22"/>
          <w:szCs w:val="22"/>
        </w:rPr>
        <w:t>clinical trial is led by Ewelina Mamcarz, at St. Jude</w:t>
      </w:r>
      <w:r w:rsidRPr="00981B8C">
        <w:rPr>
          <w:rStyle w:val="FootnoteReference"/>
          <w:rFonts w:ascii="Arial" w:hAnsi="Arial" w:cs="Arial"/>
          <w:sz w:val="22"/>
          <w:szCs w:val="22"/>
        </w:rPr>
        <w:footnoteReference w:id="28"/>
      </w:r>
      <w:r w:rsidRPr="003A11EB">
        <w:rPr>
          <w:rFonts w:ascii="Arial" w:hAnsi="Arial" w:cs="Arial"/>
          <w:sz w:val="22"/>
          <w:szCs w:val="22"/>
        </w:rPr>
        <w:t xml:space="preserve">. </w:t>
      </w:r>
      <w:r w:rsidR="00A41FD7">
        <w:rPr>
          <w:rFonts w:ascii="Arial" w:hAnsi="Arial" w:cs="Arial"/>
          <w:sz w:val="22"/>
          <w:szCs w:val="22"/>
        </w:rPr>
        <w:t xml:space="preserve"> </w:t>
      </w:r>
      <w:r w:rsidRPr="003A11EB">
        <w:rPr>
          <w:rFonts w:ascii="Arial" w:hAnsi="Arial" w:cs="Arial"/>
          <w:sz w:val="22"/>
          <w:szCs w:val="22"/>
        </w:rPr>
        <w:t xml:space="preserve">She said: “The results have been very good thus far. We’ve been able to restore a full immune system pretty quickly. All of these patients were able to come off isolation and they’ve returned home with immune systems that were </w:t>
      </w:r>
      <w:r w:rsidRPr="003A11EB">
        <w:rPr>
          <w:rFonts w:ascii="Arial" w:hAnsi="Arial" w:cs="Arial"/>
          <w:sz w:val="22"/>
          <w:szCs w:val="22"/>
        </w:rPr>
        <w:lastRenderedPageBreak/>
        <w:t xml:space="preserve">fully functional. We had patients come to us with very severe infections and they cleared them through the emergence of this newly developed immune system.” Martina Sersch, Chief Medical Officer of industry partner Mustang Bio, said: “We are extremely encouraged by the Phase </w:t>
      </w:r>
      <w:r w:rsidRPr="003A11EB">
        <w:rPr>
          <w:rFonts w:ascii="Arial" w:hAnsi="Arial" w:cs="Arial"/>
        </w:rPr>
        <w:t>I /</w:t>
      </w:r>
      <w:r w:rsidR="0079612A">
        <w:rPr>
          <w:rFonts w:ascii="Arial" w:hAnsi="Arial" w:cs="Arial"/>
        </w:rPr>
        <w:t xml:space="preserve"> </w:t>
      </w:r>
      <w:r w:rsidRPr="003A11EB">
        <w:rPr>
          <w:rFonts w:ascii="Arial" w:hAnsi="Arial" w:cs="Arial"/>
        </w:rPr>
        <w:t xml:space="preserve">II </w:t>
      </w:r>
      <w:r w:rsidRPr="003A11EB">
        <w:rPr>
          <w:rFonts w:ascii="Arial" w:hAnsi="Arial" w:cs="Arial"/>
          <w:sz w:val="22"/>
          <w:szCs w:val="22"/>
        </w:rPr>
        <w:t xml:space="preserve">clinical data published in the </w:t>
      </w:r>
      <w:r w:rsidRPr="003A11EB">
        <w:rPr>
          <w:rFonts w:ascii="Arial" w:hAnsi="Arial" w:cs="Arial"/>
          <w:i/>
          <w:sz w:val="22"/>
          <w:szCs w:val="22"/>
        </w:rPr>
        <w:t>New England Journal of Medicine.</w:t>
      </w:r>
      <w:r w:rsidRPr="003A11EB">
        <w:rPr>
          <w:rFonts w:ascii="Arial" w:hAnsi="Arial" w:cs="Arial"/>
          <w:sz w:val="22"/>
          <w:szCs w:val="22"/>
        </w:rPr>
        <w:t xml:space="preserve"> They underscore the potential of MB-107 as a novel approach and potentially curative treatment option for newly diagnosed infants with XSCID. We are excited to continue working with St. Jude to evaluate MB-107 in this clinical trial, and we look forward to transferring the IND</w:t>
      </w:r>
      <w:r w:rsidRPr="00981B8C">
        <w:rPr>
          <w:rStyle w:val="FootnoteReference"/>
          <w:rFonts w:ascii="Arial" w:hAnsi="Arial" w:cs="Arial"/>
          <w:sz w:val="22"/>
          <w:szCs w:val="22"/>
        </w:rPr>
        <w:footnoteReference w:id="29"/>
      </w:r>
      <w:r w:rsidRPr="003A11EB">
        <w:rPr>
          <w:rFonts w:ascii="Arial" w:hAnsi="Arial" w:cs="Arial"/>
          <w:sz w:val="22"/>
          <w:szCs w:val="22"/>
        </w:rPr>
        <w:t xml:space="preserve"> to Mustang by the end of this year, after which patients’ cells from all three participating clinical trial sites will be processed in our Worcester, Mass</w:t>
      </w:r>
      <w:r w:rsidR="00D80EB8">
        <w:rPr>
          <w:rFonts w:ascii="Arial" w:hAnsi="Arial" w:cs="Arial"/>
          <w:sz w:val="22"/>
          <w:szCs w:val="22"/>
        </w:rPr>
        <w:t>achusetts</w:t>
      </w:r>
      <w:r w:rsidRPr="003A11EB">
        <w:rPr>
          <w:rFonts w:ascii="Arial" w:hAnsi="Arial" w:cs="Arial"/>
          <w:sz w:val="22"/>
          <w:szCs w:val="22"/>
        </w:rPr>
        <w:t>, facility.”</w:t>
      </w:r>
    </w:p>
    <w:p w:rsidR="003A11EB" w:rsidRPr="0075093F" w:rsidRDefault="0075093F" w:rsidP="0075093F">
      <w:pPr>
        <w:pStyle w:val="NormalWeb"/>
        <w:numPr>
          <w:ilvl w:val="1"/>
          <w:numId w:val="5"/>
        </w:numPr>
        <w:rPr>
          <w:rFonts w:ascii="Arial" w:hAnsi="Arial" w:cs="Arial"/>
          <w:sz w:val="22"/>
          <w:szCs w:val="22"/>
        </w:rPr>
      </w:pPr>
      <w:r w:rsidRPr="0075093F">
        <w:rPr>
          <w:rFonts w:ascii="Arial" w:hAnsi="Arial" w:cs="Arial"/>
          <w:sz w:val="22"/>
          <w:szCs w:val="22"/>
        </w:rPr>
        <w:t xml:space="preserve">Orchard Therapeutics announced that the </w:t>
      </w:r>
      <w:hyperlink r:id="rId34" w:tgtFrame="_blank" w:history="1">
        <w:r w:rsidRPr="0075093F">
          <w:rPr>
            <w:rStyle w:val="Hyperlink"/>
            <w:rFonts w:ascii="Arial" w:eastAsiaTheme="majorEastAsia" w:hAnsi="Arial" w:cs="Arial"/>
            <w:sz w:val="22"/>
            <w:szCs w:val="22"/>
          </w:rPr>
          <w:t>first patient has been dosed</w:t>
        </w:r>
      </w:hyperlink>
      <w:r w:rsidRPr="0075093F">
        <w:rPr>
          <w:rFonts w:ascii="Arial" w:hAnsi="Arial" w:cs="Arial"/>
          <w:sz w:val="22"/>
          <w:szCs w:val="22"/>
        </w:rPr>
        <w:t xml:space="preserve"> in an open-label, six-subject </w:t>
      </w:r>
      <w:hyperlink r:id="rId35" w:tgtFrame="_blank" w:history="1">
        <w:r w:rsidRPr="0075093F">
          <w:rPr>
            <w:rStyle w:val="Hyperlink"/>
            <w:rFonts w:ascii="Arial" w:eastAsiaTheme="majorEastAsia" w:hAnsi="Arial" w:cs="Arial"/>
            <w:sz w:val="22"/>
            <w:szCs w:val="22"/>
          </w:rPr>
          <w:t>Phase I/ II clinical trial</w:t>
        </w:r>
      </w:hyperlink>
      <w:r w:rsidRPr="0075093F">
        <w:rPr>
          <w:rFonts w:ascii="Arial" w:hAnsi="Arial" w:cs="Arial"/>
          <w:color w:val="0000FF"/>
          <w:sz w:val="22"/>
          <w:szCs w:val="22"/>
        </w:rPr>
        <w:t xml:space="preserve"> </w:t>
      </w:r>
      <w:r w:rsidRPr="0075093F">
        <w:rPr>
          <w:rFonts w:ascii="Arial" w:hAnsi="Arial" w:cs="Arial"/>
          <w:sz w:val="22"/>
          <w:szCs w:val="22"/>
        </w:rPr>
        <w:t>evaluating a cryopreserved</w:t>
      </w:r>
      <w:r w:rsidRPr="00753054">
        <w:rPr>
          <w:rStyle w:val="FootnoteReference"/>
          <w:rFonts w:ascii="Arial" w:hAnsi="Arial" w:cs="Arial"/>
          <w:sz w:val="22"/>
          <w:szCs w:val="22"/>
        </w:rPr>
        <w:footnoteReference w:id="30"/>
      </w:r>
      <w:r w:rsidRPr="0075093F">
        <w:rPr>
          <w:rFonts w:ascii="Arial" w:hAnsi="Arial" w:cs="Arial"/>
          <w:sz w:val="22"/>
          <w:szCs w:val="22"/>
        </w:rPr>
        <w:t xml:space="preserve"> formulation of its lentiviral gene therapy </w:t>
      </w:r>
      <w:hyperlink r:id="rId36" w:tgtFrame="_blank" w:history="1">
        <w:r w:rsidRPr="0075093F">
          <w:rPr>
            <w:rStyle w:val="Hyperlink"/>
            <w:rFonts w:ascii="Arial" w:eastAsiaTheme="majorEastAsia" w:hAnsi="Arial" w:cs="Arial"/>
            <w:sz w:val="22"/>
            <w:szCs w:val="22"/>
          </w:rPr>
          <w:t>OTL-103</w:t>
        </w:r>
      </w:hyperlink>
      <w:r w:rsidRPr="0075093F">
        <w:rPr>
          <w:rFonts w:ascii="Arial" w:hAnsi="Arial" w:cs="Arial"/>
          <w:color w:val="0000FF"/>
          <w:sz w:val="22"/>
          <w:szCs w:val="22"/>
        </w:rPr>
        <w:t xml:space="preserve"> </w:t>
      </w:r>
      <w:r w:rsidRPr="0075093F">
        <w:rPr>
          <w:rFonts w:ascii="Arial" w:hAnsi="Arial" w:cs="Arial"/>
          <w:sz w:val="22"/>
          <w:szCs w:val="22"/>
        </w:rPr>
        <w:t xml:space="preserve">in patients with </w:t>
      </w:r>
      <w:hyperlink r:id="rId37" w:tgtFrame="_blank" w:history="1">
        <w:r w:rsidRPr="0075093F">
          <w:rPr>
            <w:rStyle w:val="Hyperlink"/>
            <w:rFonts w:ascii="Arial" w:eastAsiaTheme="majorEastAsia" w:hAnsi="Arial" w:cs="Arial"/>
            <w:sz w:val="22"/>
            <w:szCs w:val="22"/>
          </w:rPr>
          <w:t>Wiskott-Aldrich syndrome</w:t>
        </w:r>
      </w:hyperlink>
      <w:r w:rsidRPr="0075093F">
        <w:rPr>
          <w:rFonts w:ascii="Arial" w:hAnsi="Arial" w:cs="Arial"/>
          <w:color w:val="0000FF"/>
          <w:sz w:val="22"/>
          <w:szCs w:val="22"/>
        </w:rPr>
        <w:t xml:space="preserve">, </w:t>
      </w:r>
      <w:r w:rsidRPr="0075093F">
        <w:rPr>
          <w:rFonts w:ascii="Arial" w:hAnsi="Arial" w:cs="Arial"/>
          <w:sz w:val="22"/>
          <w:szCs w:val="22"/>
        </w:rPr>
        <w:t>which is associated with abnormal immune system function and a compromised ability to form blood clots.  The expected primary completion date is February 2022. The primary endpoint is the number of participants with successful engraftment after six months. Orchard said it used a fresh cell formulation of OTL-103 in the registration study, but it will commercialize the cyropreserved formulation, if approved.</w:t>
      </w:r>
    </w:p>
    <w:p w:rsidR="00EF6B07" w:rsidRPr="00960C29" w:rsidRDefault="00EF6B07" w:rsidP="00B62F6A">
      <w:pPr>
        <w:pStyle w:val="Heading1"/>
        <w:numPr>
          <w:ilvl w:val="0"/>
          <w:numId w:val="1"/>
        </w:numPr>
        <w:rPr>
          <w:color w:val="FF0000"/>
        </w:rPr>
      </w:pPr>
      <w:bookmarkStart w:id="11" w:name="_Toc3817416"/>
      <w:r w:rsidRPr="00960C29">
        <w:rPr>
          <w:color w:val="FF0000"/>
        </w:rPr>
        <w:t>Regulatory</w:t>
      </w:r>
      <w:bookmarkEnd w:id="11"/>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254A39" w:rsidRPr="00627D1C" w:rsidRDefault="00254A39" w:rsidP="00254A39">
      <w:pPr>
        <w:pStyle w:val="NormalWeb"/>
        <w:numPr>
          <w:ilvl w:val="1"/>
          <w:numId w:val="8"/>
        </w:numPr>
        <w:rPr>
          <w:rFonts w:ascii="Arial" w:hAnsi="Arial" w:cs="Arial"/>
          <w:sz w:val="22"/>
          <w:szCs w:val="22"/>
        </w:rPr>
      </w:pPr>
      <w:r w:rsidRPr="00627D1C">
        <w:rPr>
          <w:rFonts w:ascii="Arial" w:hAnsi="Arial" w:cs="Arial"/>
          <w:sz w:val="22"/>
          <w:szCs w:val="22"/>
        </w:rPr>
        <w:t>Japan's Ministry of Health, Labour and Welfare has approved two CSL Behring immunoglobulin therapies for the treatment of patients with chronic inflammatory demyelinating polyradiculoneuropathy (CIDP).  Hizentra, previously approved to treat primary immunodeficiency, is now the first and only subcutaneous immunoglobulin (SCIG) approved for maintenance therapy to treat CIDP in Japan.  Privigen, an intravenous immunoglobulin (IVIG), is now approved for both acute and maintenance therapy of CIDP in Japan.   </w:t>
      </w:r>
    </w:p>
    <w:p w:rsidR="00A04973" w:rsidRPr="00A04973" w:rsidRDefault="00A04973" w:rsidP="00A44E97">
      <w:pPr>
        <w:pStyle w:val="NormalWeb"/>
        <w:numPr>
          <w:ilvl w:val="1"/>
          <w:numId w:val="8"/>
        </w:numPr>
        <w:spacing w:after="0" w:afterAutospacing="0"/>
      </w:pPr>
      <w:r w:rsidRPr="00766A4E">
        <w:rPr>
          <w:rFonts w:ascii="Arial" w:hAnsi="Arial" w:cs="Arial"/>
          <w:sz w:val="22"/>
          <w:szCs w:val="22"/>
        </w:rPr>
        <w:t>ADMA Biologics announced that the FDA had approved Asceniv, its intravenous immunoglobulin, for the treatment of primary humoral immunodeficiency disease in adults and adolescents (12 to 17 years of age). ADMA expects to have the product available for commercial launch during the second half of 2019.</w:t>
      </w:r>
    </w:p>
    <w:p w:rsidR="0057547E" w:rsidRDefault="00CF6888" w:rsidP="00BC3408">
      <w:pPr>
        <w:pStyle w:val="NormalWeb"/>
        <w:numPr>
          <w:ilvl w:val="1"/>
          <w:numId w:val="8"/>
        </w:numPr>
        <w:rPr>
          <w:rFonts w:ascii="Arial" w:hAnsi="Arial" w:cs="Arial"/>
          <w:sz w:val="22"/>
          <w:szCs w:val="22"/>
        </w:rPr>
      </w:pPr>
      <w:r w:rsidRPr="004441C8">
        <w:rPr>
          <w:rFonts w:ascii="Arial" w:hAnsi="Arial" w:cs="Arial"/>
          <w:sz w:val="22"/>
          <w:szCs w:val="22"/>
        </w:rPr>
        <w:t>Silence Therapeutics has applied to the UK Medicines and Healthcare Products Regulatory Agency to begin a clinical trial for its lead SLN124 treatment, to ameliorate anaemia in rare conditions.  SLN124 has been shown to lower serum iron levels in preclinical trials. Silence hopes to begin a Phase Ib first-in-human study for beta-thalassemia and myelodysplastic syndrome. First patients are expected to be enrolled in the study in the third quarter of 2019.</w:t>
      </w:r>
    </w:p>
    <w:p w:rsidR="00DF42BF" w:rsidRDefault="00781C19" w:rsidP="00213D99">
      <w:pPr>
        <w:pStyle w:val="ListParagraph"/>
        <w:numPr>
          <w:ilvl w:val="1"/>
          <w:numId w:val="8"/>
        </w:numPr>
        <w:rPr>
          <w:rFonts w:ascii="Arial" w:hAnsi="Arial" w:cs="Arial"/>
          <w:sz w:val="22"/>
          <w:szCs w:val="22"/>
        </w:rPr>
      </w:pPr>
      <w:r w:rsidRPr="00781C19">
        <w:rPr>
          <w:rFonts w:ascii="Arial" w:hAnsi="Arial" w:cs="Arial"/>
          <w:sz w:val="22"/>
          <w:szCs w:val="22"/>
        </w:rPr>
        <w:t>The European Medicines Agency’s (EMA) Committee for Medicinal Products for Human Use (CHMP) recommended marketing authorisation for Alexion Pharmaceutical’s Ultomiris  (ravulizumab) for the treatment of adult patients with paroxysmal nocturnal haemoglobinuria (PNH) with haemolysis with clinical symptoms indicative of high disease activity, and also for adult patients who are clinically stable</w:t>
      </w:r>
      <w:r w:rsidRPr="00781C19">
        <w:rPr>
          <w:rFonts w:ascii="Arial" w:hAnsi="Arial" w:cs="Arial"/>
          <w:sz w:val="22"/>
          <w:szCs w:val="22"/>
          <w:vertAlign w:val="superscript"/>
        </w:rPr>
        <w:t xml:space="preserve"> </w:t>
      </w:r>
      <w:r w:rsidRPr="00781C19">
        <w:rPr>
          <w:rFonts w:ascii="Arial" w:hAnsi="Arial" w:cs="Arial"/>
          <w:sz w:val="22"/>
          <w:szCs w:val="22"/>
        </w:rPr>
        <w:t>after having been treated with Soliris (eculizumab) for at least the past six months.</w:t>
      </w:r>
    </w:p>
    <w:p w:rsidR="00213D99" w:rsidRDefault="008D244D" w:rsidP="00213D99">
      <w:pPr>
        <w:pStyle w:val="ListParagraph"/>
        <w:numPr>
          <w:ilvl w:val="1"/>
          <w:numId w:val="8"/>
        </w:numPr>
        <w:rPr>
          <w:rFonts w:ascii="Arial" w:hAnsi="Arial" w:cs="Arial"/>
          <w:sz w:val="22"/>
          <w:szCs w:val="22"/>
        </w:rPr>
      </w:pPr>
      <w:r w:rsidRPr="00E22E93">
        <w:rPr>
          <w:rFonts w:ascii="Arial" w:hAnsi="Arial" w:cs="Arial"/>
          <w:sz w:val="22"/>
          <w:szCs w:val="22"/>
        </w:rPr>
        <w:t xml:space="preserve">CHMP also recommended </w:t>
      </w:r>
      <w:r w:rsidR="00213D99" w:rsidRPr="00E22E93">
        <w:rPr>
          <w:rFonts w:ascii="Arial" w:hAnsi="Arial" w:cs="Arial"/>
          <w:sz w:val="22"/>
          <w:szCs w:val="22"/>
        </w:rPr>
        <w:t>approval for Novo Nordisk's Esperoct (turoctocog alfa pegol) for the treatment and prophylaxis of h</w:t>
      </w:r>
      <w:r w:rsidR="00E22E93" w:rsidRPr="00E22E93">
        <w:rPr>
          <w:rFonts w:ascii="Arial" w:hAnsi="Arial" w:cs="Arial"/>
          <w:sz w:val="22"/>
          <w:szCs w:val="22"/>
        </w:rPr>
        <w:t>a</w:t>
      </w:r>
      <w:r w:rsidR="00213D99" w:rsidRPr="00E22E93">
        <w:rPr>
          <w:rFonts w:ascii="Arial" w:hAnsi="Arial" w:cs="Arial"/>
          <w:sz w:val="22"/>
          <w:szCs w:val="22"/>
        </w:rPr>
        <w:t>emophilia A in patients at least 12 years old.</w:t>
      </w:r>
      <w:r w:rsidR="004638D5">
        <w:rPr>
          <w:rFonts w:ascii="Arial" w:hAnsi="Arial" w:cs="Arial"/>
          <w:sz w:val="22"/>
          <w:szCs w:val="22"/>
        </w:rPr>
        <w:t xml:space="preserve">  F</w:t>
      </w:r>
      <w:r w:rsidR="00213D99" w:rsidRPr="00DF42BF">
        <w:rPr>
          <w:rFonts w:ascii="Arial" w:hAnsi="Arial" w:cs="Arial"/>
          <w:sz w:val="22"/>
          <w:szCs w:val="22"/>
        </w:rPr>
        <w:t>inal decision</w:t>
      </w:r>
      <w:r w:rsidR="00CE28D8">
        <w:rPr>
          <w:rFonts w:ascii="Arial" w:hAnsi="Arial" w:cs="Arial"/>
          <w:sz w:val="22"/>
          <w:szCs w:val="22"/>
        </w:rPr>
        <w:t>s</w:t>
      </w:r>
      <w:r w:rsidR="00213D99" w:rsidRPr="00DF42BF">
        <w:rPr>
          <w:rFonts w:ascii="Arial" w:hAnsi="Arial" w:cs="Arial"/>
          <w:sz w:val="22"/>
          <w:szCs w:val="22"/>
        </w:rPr>
        <w:t xml:space="preserve"> from the European Commission usually take </w:t>
      </w:r>
      <w:r w:rsidR="00B237B1">
        <w:rPr>
          <w:rFonts w:ascii="Arial" w:hAnsi="Arial" w:cs="Arial"/>
          <w:sz w:val="22"/>
          <w:szCs w:val="22"/>
        </w:rPr>
        <w:t xml:space="preserve">around </w:t>
      </w:r>
      <w:r w:rsidR="00213D99" w:rsidRPr="00DF42BF">
        <w:rPr>
          <w:rFonts w:ascii="Arial" w:hAnsi="Arial" w:cs="Arial"/>
          <w:sz w:val="22"/>
          <w:szCs w:val="22"/>
        </w:rPr>
        <w:t>60 days.</w:t>
      </w:r>
    </w:p>
    <w:p w:rsidR="00781C19" w:rsidRPr="009D63AE" w:rsidRDefault="00B160FF" w:rsidP="00E441AF">
      <w:pPr>
        <w:pStyle w:val="NormalWeb"/>
        <w:numPr>
          <w:ilvl w:val="1"/>
          <w:numId w:val="8"/>
        </w:numPr>
        <w:rPr>
          <w:rFonts w:ascii="Arial" w:hAnsi="Arial" w:cs="Arial"/>
          <w:sz w:val="22"/>
          <w:szCs w:val="22"/>
        </w:rPr>
      </w:pPr>
      <w:r w:rsidRPr="009D63AE">
        <w:rPr>
          <w:rStyle w:val="Strong"/>
          <w:rFonts w:ascii="Arial" w:hAnsi="Arial" w:cs="Arial"/>
          <w:b w:val="0"/>
          <w:sz w:val="22"/>
          <w:szCs w:val="22"/>
        </w:rPr>
        <w:lastRenderedPageBreak/>
        <w:t>Kamada</w:t>
      </w:r>
      <w:r w:rsidRPr="009D63AE">
        <w:rPr>
          <w:rStyle w:val="Strong"/>
          <w:rFonts w:ascii="Arial" w:hAnsi="Arial" w:cs="Arial"/>
          <w:sz w:val="22"/>
          <w:szCs w:val="22"/>
        </w:rPr>
        <w:t xml:space="preserve"> </w:t>
      </w:r>
      <w:r w:rsidRPr="009D63AE">
        <w:rPr>
          <w:rFonts w:ascii="Arial" w:hAnsi="Arial" w:cs="Arial"/>
          <w:sz w:val="22"/>
          <w:szCs w:val="22"/>
        </w:rPr>
        <w:t xml:space="preserve">announced that the FDA has acknowledged the path forward for commencing a </w:t>
      </w:r>
      <w:r w:rsidR="00D52712">
        <w:rPr>
          <w:rFonts w:ascii="Arial" w:hAnsi="Arial" w:cs="Arial"/>
          <w:sz w:val="22"/>
          <w:szCs w:val="22"/>
        </w:rPr>
        <w:t>P</w:t>
      </w:r>
      <w:r w:rsidRPr="009D63AE">
        <w:rPr>
          <w:rFonts w:ascii="Arial" w:hAnsi="Arial" w:cs="Arial"/>
          <w:sz w:val="22"/>
          <w:szCs w:val="22"/>
        </w:rPr>
        <w:t>hase III study on its inhaled Alpha-1 Antitrypsin (Inhaled AAT) product, which is being developed for the treatment of Alpha-1 Antitrypsin Deficiency (AATD)</w:t>
      </w:r>
      <w:r w:rsidRPr="00C04FBF">
        <w:rPr>
          <w:rStyle w:val="FootnoteReference"/>
          <w:rFonts w:ascii="Arial" w:hAnsi="Arial" w:cs="Arial"/>
          <w:sz w:val="22"/>
          <w:szCs w:val="22"/>
        </w:rPr>
        <w:footnoteReference w:id="31"/>
      </w:r>
      <w:r w:rsidRPr="009D63AE">
        <w:rPr>
          <w:rFonts w:ascii="Arial" w:hAnsi="Arial" w:cs="Arial"/>
          <w:sz w:val="22"/>
          <w:szCs w:val="22"/>
        </w:rPr>
        <w:t>.</w:t>
      </w:r>
    </w:p>
    <w:p w:rsidR="0037491C" w:rsidRPr="0037491C" w:rsidRDefault="00EF6B07" w:rsidP="0037491C">
      <w:pPr>
        <w:pStyle w:val="Heading1"/>
        <w:numPr>
          <w:ilvl w:val="0"/>
          <w:numId w:val="1"/>
        </w:numPr>
        <w:rPr>
          <w:color w:val="FF0000"/>
        </w:rPr>
      </w:pPr>
      <w:bookmarkStart w:id="12" w:name="_Toc3817417"/>
      <w:r w:rsidRPr="006571A0">
        <w:rPr>
          <w:color w:val="FF0000"/>
        </w:rPr>
        <w:t>Market structure and company news</w:t>
      </w:r>
      <w:bookmarkEnd w:id="12"/>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D5606A" w:rsidRDefault="00CC4BB8" w:rsidP="00B23B06">
      <w:pPr>
        <w:pStyle w:val="NormalWeb"/>
        <w:numPr>
          <w:ilvl w:val="1"/>
          <w:numId w:val="6"/>
        </w:numPr>
        <w:rPr>
          <w:rFonts w:ascii="Arial" w:hAnsi="Arial" w:cs="Arial"/>
          <w:sz w:val="22"/>
          <w:szCs w:val="22"/>
        </w:rPr>
      </w:pPr>
      <w:r w:rsidRPr="00CC4BB8">
        <w:rPr>
          <w:rFonts w:ascii="Arial" w:hAnsi="Arial" w:cs="Arial"/>
          <w:iCs/>
          <w:sz w:val="22"/>
          <w:szCs w:val="22"/>
        </w:rPr>
        <w:t>Bluebird Bio has opened a manufacturing facility in Durham, North Carolina where it will make its cell and gene therapy treatments</w:t>
      </w:r>
      <w:r w:rsidRPr="00CC4BB8">
        <w:rPr>
          <w:rFonts w:ascii="Arial" w:hAnsi="Arial" w:cs="Arial"/>
          <w:i/>
          <w:iCs/>
          <w:sz w:val="22"/>
          <w:szCs w:val="22"/>
        </w:rPr>
        <w:t xml:space="preserve">. </w:t>
      </w:r>
    </w:p>
    <w:p w:rsidR="00B23B06" w:rsidRDefault="00B23B06" w:rsidP="00B23B06">
      <w:pPr>
        <w:pStyle w:val="NormalWeb"/>
        <w:numPr>
          <w:ilvl w:val="1"/>
          <w:numId w:val="6"/>
        </w:numPr>
        <w:rPr>
          <w:rFonts w:ascii="Arial" w:hAnsi="Arial" w:cs="Arial"/>
          <w:sz w:val="22"/>
          <w:szCs w:val="22"/>
        </w:rPr>
      </w:pPr>
      <w:r w:rsidRPr="00B23B06">
        <w:rPr>
          <w:rFonts w:ascii="Arial" w:hAnsi="Arial" w:cs="Arial"/>
          <w:sz w:val="22"/>
          <w:szCs w:val="22"/>
        </w:rPr>
        <w:t>uniQure gave six data presentations</w:t>
      </w:r>
      <w:r w:rsidRPr="0087795F">
        <w:rPr>
          <w:rStyle w:val="FootnoteReference"/>
          <w:rFonts w:ascii="Arial" w:hAnsi="Arial" w:cs="Arial"/>
          <w:sz w:val="22"/>
          <w:szCs w:val="22"/>
        </w:rPr>
        <w:footnoteReference w:id="32"/>
      </w:r>
      <w:r w:rsidRPr="00B23B06">
        <w:rPr>
          <w:rFonts w:ascii="Arial" w:hAnsi="Arial" w:cs="Arial"/>
          <w:sz w:val="22"/>
          <w:szCs w:val="22"/>
        </w:rPr>
        <w:t>, at the American Society of Gene and Cell Therapy (ASGCT) 21</w:t>
      </w:r>
      <w:r w:rsidRPr="00B23B06">
        <w:rPr>
          <w:rFonts w:ascii="Arial" w:hAnsi="Arial" w:cs="Arial"/>
          <w:sz w:val="22"/>
          <w:szCs w:val="22"/>
          <w:vertAlign w:val="superscript"/>
        </w:rPr>
        <w:t>st</w:t>
      </w:r>
      <w:r w:rsidRPr="00B23B06">
        <w:rPr>
          <w:rFonts w:ascii="Arial" w:hAnsi="Arial" w:cs="Arial"/>
          <w:sz w:val="22"/>
          <w:szCs w:val="22"/>
        </w:rPr>
        <w:t xml:space="preserve"> Annual Meeting held in Washington D.C., April 29 - May 2, 2019.  Sander van Deventer, chief scientific officer at uniQure, said: "We are very pleased to have such a strong showing at ASGCT, and to have new preclinical data featured in Huntington's disease, haemophilia A and Fabry disease."</w:t>
      </w:r>
    </w:p>
    <w:p w:rsidR="00B10C1E" w:rsidRDefault="00B10C1E" w:rsidP="00B10C1E">
      <w:pPr>
        <w:pStyle w:val="NormalWeb"/>
        <w:numPr>
          <w:ilvl w:val="1"/>
          <w:numId w:val="6"/>
        </w:numPr>
        <w:rPr>
          <w:rFonts w:ascii="Arial" w:hAnsi="Arial" w:cs="Arial"/>
          <w:sz w:val="22"/>
          <w:szCs w:val="22"/>
        </w:rPr>
      </w:pPr>
      <w:r w:rsidRPr="00B10C1E">
        <w:rPr>
          <w:rFonts w:ascii="Arial" w:hAnsi="Arial" w:cs="Arial"/>
          <w:sz w:val="22"/>
          <w:szCs w:val="22"/>
        </w:rPr>
        <w:t xml:space="preserve">ADMA Biologics announced that the US Patent and Trademark Office issued to </w:t>
      </w:r>
      <w:r w:rsidR="009F1949">
        <w:rPr>
          <w:rFonts w:ascii="Arial" w:hAnsi="Arial" w:cs="Arial"/>
          <w:sz w:val="22"/>
          <w:szCs w:val="22"/>
        </w:rPr>
        <w:t>it</w:t>
      </w:r>
      <w:r w:rsidRPr="00B10C1E">
        <w:rPr>
          <w:rFonts w:ascii="Arial" w:hAnsi="Arial" w:cs="Arial"/>
          <w:sz w:val="22"/>
          <w:szCs w:val="22"/>
        </w:rPr>
        <w:t xml:space="preserve"> US Patent No. 10,259,865 related to methods of treatment and prevention of </w:t>
      </w:r>
      <w:r w:rsidRPr="004A3A96">
        <w:rPr>
          <w:rFonts w:ascii="Arial" w:hAnsi="Arial" w:cs="Arial"/>
          <w:i/>
          <w:sz w:val="22"/>
          <w:szCs w:val="22"/>
        </w:rPr>
        <w:t>S. pneumonia</w:t>
      </w:r>
      <w:r w:rsidRPr="00B10C1E">
        <w:rPr>
          <w:rFonts w:ascii="Arial" w:hAnsi="Arial" w:cs="Arial"/>
          <w:sz w:val="22"/>
          <w:szCs w:val="22"/>
        </w:rPr>
        <w:t xml:space="preserve"> infection. The patent claims encompass methods of preparing immune globulin via harvesting plasma from </w:t>
      </w:r>
      <w:r w:rsidRPr="004A3A96">
        <w:rPr>
          <w:rFonts w:ascii="Arial" w:hAnsi="Arial" w:cs="Arial"/>
          <w:i/>
          <w:sz w:val="22"/>
          <w:szCs w:val="22"/>
        </w:rPr>
        <w:t>S. pneumonia</w:t>
      </w:r>
      <w:r w:rsidRPr="00B10C1E">
        <w:rPr>
          <w:rFonts w:ascii="Arial" w:hAnsi="Arial" w:cs="Arial"/>
          <w:sz w:val="22"/>
          <w:szCs w:val="22"/>
        </w:rPr>
        <w:t xml:space="preserve"> vaccinated, healthy adult human donors and pooling the harvested plasma as the source for manufacturing a hyperimmune anti-pneumococcal immune globulin containing elevated opsonic antibodies to a plurality of </w:t>
      </w:r>
      <w:r w:rsidRPr="004A3A96">
        <w:rPr>
          <w:rFonts w:ascii="Arial" w:hAnsi="Arial" w:cs="Arial"/>
          <w:i/>
          <w:sz w:val="22"/>
          <w:szCs w:val="22"/>
        </w:rPr>
        <w:t>S. pneumonia</w:t>
      </w:r>
      <w:r w:rsidRPr="00B10C1E">
        <w:rPr>
          <w:rFonts w:ascii="Arial" w:hAnsi="Arial" w:cs="Arial"/>
          <w:sz w:val="22"/>
          <w:szCs w:val="22"/>
        </w:rPr>
        <w:t xml:space="preserve"> serotypes. The issued claims also encompass hyperimmune anti-pneumococcal immune globulin so prepared, methods of treating </w:t>
      </w:r>
      <w:r w:rsidRPr="004A3A96">
        <w:rPr>
          <w:rFonts w:ascii="Arial" w:hAnsi="Arial" w:cs="Arial"/>
          <w:i/>
          <w:sz w:val="22"/>
          <w:szCs w:val="22"/>
        </w:rPr>
        <w:t>S. pneumonia</w:t>
      </w:r>
      <w:r w:rsidRPr="00B10C1E">
        <w:rPr>
          <w:rFonts w:ascii="Arial" w:hAnsi="Arial" w:cs="Arial"/>
          <w:sz w:val="22"/>
          <w:szCs w:val="22"/>
        </w:rPr>
        <w:t xml:space="preserve"> infection and methods of providing immunotherapy using the hyperimmune anti-pneumococcal immune globulin.</w:t>
      </w:r>
    </w:p>
    <w:p w:rsidR="00B96295" w:rsidRPr="00B96295" w:rsidRDefault="00B96295" w:rsidP="00B96295">
      <w:pPr>
        <w:pStyle w:val="NormalWeb"/>
        <w:numPr>
          <w:ilvl w:val="1"/>
          <w:numId w:val="6"/>
        </w:numPr>
        <w:rPr>
          <w:rFonts w:ascii="Arial" w:hAnsi="Arial" w:cs="Arial"/>
          <w:sz w:val="22"/>
          <w:szCs w:val="22"/>
        </w:rPr>
      </w:pPr>
      <w:r w:rsidRPr="00B96295">
        <w:rPr>
          <w:rFonts w:ascii="Arial" w:hAnsi="Arial" w:cs="Arial"/>
          <w:sz w:val="22"/>
          <w:szCs w:val="22"/>
        </w:rPr>
        <w:lastRenderedPageBreak/>
        <w:t>Roche launched Emicizumab under the brand name Hemlibra in India for preventive treatment of haemophilia A.</w:t>
      </w:r>
    </w:p>
    <w:p w:rsidR="0037491C" w:rsidRPr="0037491C" w:rsidRDefault="0037491C" w:rsidP="0037491C">
      <w:pPr>
        <w:pStyle w:val="Heading1"/>
        <w:numPr>
          <w:ilvl w:val="0"/>
          <w:numId w:val="1"/>
        </w:numPr>
        <w:rPr>
          <w:color w:val="FF0000"/>
        </w:rPr>
      </w:pPr>
      <w:bookmarkStart w:id="13" w:name="_Toc3817418"/>
      <w:r w:rsidRPr="0037491C">
        <w:rPr>
          <w:color w:val="FF0000"/>
        </w:rPr>
        <w:t xml:space="preserve">Specific country </w:t>
      </w:r>
      <w:r w:rsidR="00A96D0D">
        <w:rPr>
          <w:color w:val="FF0000"/>
        </w:rPr>
        <w:t>events</w:t>
      </w:r>
      <w:bookmarkEnd w:id="13"/>
    </w:p>
    <w:p w:rsidR="005C2C59" w:rsidRPr="00C45001" w:rsidRDefault="005C2C59" w:rsidP="005C2C59">
      <w:pPr>
        <w:pStyle w:val="ListParagraph"/>
        <w:numPr>
          <w:ilvl w:val="1"/>
          <w:numId w:val="9"/>
        </w:numPr>
        <w:spacing w:before="100" w:beforeAutospacing="1" w:after="100" w:afterAutospacing="1"/>
        <w:rPr>
          <w:rFonts w:ascii="Arial" w:hAnsi="Arial" w:cs="Arial"/>
          <w:sz w:val="22"/>
          <w:szCs w:val="22"/>
        </w:rPr>
      </w:pPr>
      <w:r w:rsidRPr="00C45001">
        <w:rPr>
          <w:rFonts w:ascii="Arial" w:hAnsi="Arial" w:cs="Arial"/>
          <w:sz w:val="22"/>
          <w:szCs w:val="22"/>
        </w:rPr>
        <w:t xml:space="preserve">In the US, Bayer and its partner Johnson &amp; Johnson have agreed to pay $US 775 million to settle thousands of lawsuits related to their blood thinner, Xarelto. There are around 25,000 claimants.  The companies are not admitting liability in their settlement. </w:t>
      </w:r>
    </w:p>
    <w:p w:rsidR="00053386" w:rsidRDefault="00D4680D" w:rsidP="00053386">
      <w:pPr>
        <w:pStyle w:val="NormalWeb"/>
        <w:numPr>
          <w:ilvl w:val="1"/>
          <w:numId w:val="9"/>
        </w:numPr>
        <w:rPr>
          <w:rFonts w:ascii="Arial" w:hAnsi="Arial" w:cs="Arial"/>
          <w:sz w:val="22"/>
          <w:szCs w:val="22"/>
        </w:rPr>
      </w:pPr>
      <w:r w:rsidRPr="00053386">
        <w:rPr>
          <w:rFonts w:ascii="Arial" w:hAnsi="Arial" w:cs="Arial"/>
          <w:sz w:val="22"/>
          <w:szCs w:val="22"/>
        </w:rPr>
        <w:t>A US study</w:t>
      </w:r>
      <w:r w:rsidRPr="002F6C7E">
        <w:rPr>
          <w:rStyle w:val="FootnoteReference"/>
          <w:rFonts w:ascii="Arial" w:hAnsi="Arial" w:cs="Arial"/>
          <w:sz w:val="22"/>
          <w:szCs w:val="22"/>
        </w:rPr>
        <w:footnoteReference w:id="33"/>
      </w:r>
      <w:r w:rsidRPr="00053386">
        <w:rPr>
          <w:rFonts w:ascii="Arial" w:hAnsi="Arial" w:cs="Arial"/>
          <w:sz w:val="22"/>
          <w:szCs w:val="22"/>
        </w:rPr>
        <w:t xml:space="preserve"> found that the chances of finding an unrelated bone marrow donor are higher for US patients of European descent than for those of non-European descent.  Researchers included over 1,300 blood cancer patients at Memorial Sloan Kettering Cancer Center, in New York City, who sought a fully matched bone marrow donor between 2005 and 2017. While 67 per cent of patients with European ancestry received a matched transplant from an unrelated donor</w:t>
      </w:r>
      <w:r w:rsidRPr="002F6C7E">
        <w:rPr>
          <w:rStyle w:val="FootnoteReference"/>
          <w:rFonts w:ascii="Arial" w:hAnsi="Arial" w:cs="Arial"/>
          <w:sz w:val="22"/>
          <w:szCs w:val="22"/>
        </w:rPr>
        <w:footnoteReference w:id="34"/>
      </w:r>
      <w:r w:rsidRPr="00053386">
        <w:rPr>
          <w:rFonts w:ascii="Arial" w:hAnsi="Arial" w:cs="Arial"/>
          <w:sz w:val="22"/>
          <w:szCs w:val="22"/>
        </w:rPr>
        <w:t xml:space="preserve">, the rate for non-Europeans was only 33 per cent, including Asians, white Hispanics and Africans. Those of African descent had the lowest rate.  Most who did not have a full match either received a partial match (17 per cent of all patients) or a cord blood transplant (24 per cent). Four per cent of patients did not receive a transplant – most of these patients were of African descent. Joint author Juliet Barker said in a news release: "We have identified tremendous racial and ethnic disparity in transplant access. What's more, it has been thought by some that if you just increase the number of registered adult donors that it would resolve this problem, but it hasn't."  Barker, director of the Cord Blood Transplant Program at Memorial Sloan Kettering, said the findings underline the importance of efforts to improve outcomes of alternative donor transplantation, including the use of unrelated donor cord blood. Barker also said that the difficulty for patients with origins in southern Europe hasn't been widely appreciated. She explained that transplant centres can quickly gauge a patient's chances for a matched donor and should abandon futile adult donor searches if chances are poor; she emphasised that this becomes more and more important as </w:t>
      </w:r>
      <w:r w:rsidR="00B63FA8">
        <w:rPr>
          <w:rFonts w:ascii="Arial" w:hAnsi="Arial" w:cs="Arial"/>
          <w:sz w:val="22"/>
          <w:szCs w:val="22"/>
        </w:rPr>
        <w:t>the</w:t>
      </w:r>
      <w:r w:rsidR="009C630D">
        <w:rPr>
          <w:rFonts w:ascii="Arial" w:hAnsi="Arial" w:cs="Arial"/>
          <w:sz w:val="22"/>
          <w:szCs w:val="22"/>
        </w:rPr>
        <w:t xml:space="preserve"> </w:t>
      </w:r>
      <w:r w:rsidRPr="00053386">
        <w:rPr>
          <w:rFonts w:ascii="Arial" w:hAnsi="Arial" w:cs="Arial"/>
          <w:sz w:val="22"/>
          <w:szCs w:val="22"/>
        </w:rPr>
        <w:t xml:space="preserve">population becomes more diverse. </w:t>
      </w:r>
    </w:p>
    <w:p w:rsidR="00943736" w:rsidRDefault="00943736" w:rsidP="00943736">
      <w:pPr>
        <w:pStyle w:val="NormalWeb"/>
        <w:numPr>
          <w:ilvl w:val="1"/>
          <w:numId w:val="9"/>
        </w:numPr>
        <w:rPr>
          <w:rFonts w:ascii="Arial" w:hAnsi="Arial" w:cs="Arial"/>
          <w:sz w:val="22"/>
          <w:szCs w:val="22"/>
        </w:rPr>
      </w:pPr>
      <w:r w:rsidRPr="004664E3">
        <w:rPr>
          <w:rFonts w:ascii="Arial" w:hAnsi="Arial" w:cs="Arial"/>
          <w:sz w:val="22"/>
          <w:szCs w:val="22"/>
        </w:rPr>
        <w:t xml:space="preserve">The Australian Government has granted $A 80 million funding to Peter MacCallum Cancer Centre in Melbourne to kick-start it as a potential CAR T-cell manufacturing hub.  That amount will be supplemented with $A 25 million  from the Centre’s majority-owned </w:t>
      </w:r>
      <w:hyperlink r:id="rId38" w:tgtFrame="_blank" w:history="1">
        <w:r w:rsidRPr="004664E3">
          <w:rPr>
            <w:rStyle w:val="Hyperlink"/>
            <w:rFonts w:ascii="Arial" w:eastAsiaTheme="majorEastAsia" w:hAnsi="Arial" w:cs="Arial"/>
            <w:sz w:val="22"/>
            <w:szCs w:val="22"/>
          </w:rPr>
          <w:t>Cell Therapies</w:t>
        </w:r>
      </w:hyperlink>
      <w:r w:rsidRPr="004664E3">
        <w:rPr>
          <w:rFonts w:ascii="Arial" w:hAnsi="Arial" w:cs="Arial"/>
          <w:sz w:val="22"/>
          <w:szCs w:val="22"/>
        </w:rPr>
        <w:t xml:space="preserve"> to create the Peter Mac Centre of Excellence in Cellular Immunotherapy.</w:t>
      </w:r>
    </w:p>
    <w:p w:rsidR="00C001C3" w:rsidRPr="00056137" w:rsidRDefault="004C5643" w:rsidP="00056137">
      <w:pPr>
        <w:pStyle w:val="NormalWeb"/>
        <w:numPr>
          <w:ilvl w:val="1"/>
          <w:numId w:val="9"/>
        </w:numPr>
        <w:rPr>
          <w:rFonts w:ascii="Arial" w:hAnsi="Arial" w:cs="Arial"/>
          <w:sz w:val="22"/>
          <w:szCs w:val="22"/>
        </w:rPr>
      </w:pPr>
      <w:r w:rsidRPr="00056137">
        <w:rPr>
          <w:rFonts w:ascii="Arial" w:hAnsi="Arial" w:cs="Arial"/>
          <w:sz w:val="22"/>
          <w:szCs w:val="22"/>
        </w:rPr>
        <w:t>Research has found</w:t>
      </w:r>
      <w:r w:rsidR="00D848B8">
        <w:rPr>
          <w:rStyle w:val="FootnoteReference"/>
          <w:rFonts w:ascii="Arial" w:hAnsi="Arial" w:cs="Arial"/>
          <w:sz w:val="22"/>
          <w:szCs w:val="22"/>
        </w:rPr>
        <w:footnoteReference w:id="35"/>
      </w:r>
      <w:r w:rsidRPr="00056137">
        <w:rPr>
          <w:rFonts w:ascii="Arial" w:hAnsi="Arial" w:cs="Arial"/>
          <w:sz w:val="22"/>
          <w:szCs w:val="22"/>
        </w:rPr>
        <w:t xml:space="preserve"> that for </w:t>
      </w:r>
      <w:r w:rsidR="000D1A44" w:rsidRPr="00056137">
        <w:rPr>
          <w:rFonts w:ascii="Arial" w:hAnsi="Arial" w:cs="Arial"/>
          <w:sz w:val="22"/>
          <w:szCs w:val="22"/>
        </w:rPr>
        <w:t xml:space="preserve">Queensland </w:t>
      </w:r>
      <w:r w:rsidRPr="00056137">
        <w:rPr>
          <w:rFonts w:ascii="Arial" w:hAnsi="Arial" w:cs="Arial"/>
          <w:sz w:val="22"/>
          <w:szCs w:val="22"/>
        </w:rPr>
        <w:t xml:space="preserve">patients </w:t>
      </w:r>
      <w:r w:rsidR="000D1A44" w:rsidRPr="00056137">
        <w:rPr>
          <w:rFonts w:ascii="Arial" w:hAnsi="Arial" w:cs="Arial"/>
          <w:sz w:val="22"/>
          <w:szCs w:val="22"/>
        </w:rPr>
        <w:t>with secondary immunodeficiency</w:t>
      </w:r>
      <w:r w:rsidR="00056137" w:rsidRPr="00056137">
        <w:rPr>
          <w:rFonts w:ascii="Arial" w:hAnsi="Arial" w:cs="Arial"/>
          <w:sz w:val="22"/>
          <w:szCs w:val="22"/>
        </w:rPr>
        <w:t>,</w:t>
      </w:r>
      <w:r w:rsidR="002E23E6" w:rsidRPr="00056137">
        <w:rPr>
          <w:rFonts w:ascii="Arial" w:hAnsi="Arial" w:cs="Arial"/>
          <w:sz w:val="22"/>
          <w:szCs w:val="22"/>
        </w:rPr>
        <w:t xml:space="preserve"> </w:t>
      </w:r>
      <w:r w:rsidR="002E23E6" w:rsidRPr="00056137">
        <w:rPr>
          <w:rFonts w:ascii="Arial" w:hAnsi="Arial" w:cs="Arial"/>
          <w:color w:val="1C1D1E"/>
          <w:sz w:val="22"/>
          <w:szCs w:val="22"/>
          <w:lang w:val="en"/>
        </w:rPr>
        <w:t>home</w:t>
      </w:r>
      <w:r w:rsidR="002E23E6" w:rsidRPr="00056137">
        <w:rPr>
          <w:rFonts w:ascii="Cambria Math" w:hAnsi="Cambria Math" w:cs="Cambria Math"/>
          <w:color w:val="1C1D1E"/>
          <w:sz w:val="22"/>
          <w:szCs w:val="22"/>
          <w:lang w:val="en"/>
        </w:rPr>
        <w:t>‐</w:t>
      </w:r>
      <w:r w:rsidR="002E23E6" w:rsidRPr="00056137">
        <w:rPr>
          <w:rFonts w:ascii="Arial" w:hAnsi="Arial" w:cs="Arial"/>
          <w:color w:val="1C1D1E"/>
          <w:sz w:val="22"/>
          <w:szCs w:val="22"/>
          <w:lang w:val="en"/>
        </w:rPr>
        <w:t xml:space="preserve">based subcutaneous immunoglobulin treatment offers better health outcomes </w:t>
      </w:r>
      <w:r w:rsidR="00A8486D" w:rsidRPr="00056137">
        <w:rPr>
          <w:rFonts w:ascii="Arial" w:hAnsi="Arial" w:cs="Arial"/>
          <w:color w:val="1C1D1E"/>
          <w:sz w:val="22"/>
          <w:szCs w:val="22"/>
          <w:lang w:val="en"/>
        </w:rPr>
        <w:t>and cost savings</w:t>
      </w:r>
      <w:r w:rsidR="0041358E" w:rsidRPr="00056137">
        <w:rPr>
          <w:rFonts w:ascii="Arial" w:hAnsi="Arial" w:cs="Arial"/>
          <w:color w:val="1C1D1E"/>
          <w:sz w:val="22"/>
          <w:szCs w:val="22"/>
          <w:lang w:val="en"/>
        </w:rPr>
        <w:t xml:space="preserve"> compared with hospital</w:t>
      </w:r>
      <w:r w:rsidR="0041358E" w:rsidRPr="00056137">
        <w:rPr>
          <w:rFonts w:ascii="Cambria Math" w:hAnsi="Cambria Math" w:cs="Cambria Math"/>
          <w:color w:val="1C1D1E"/>
          <w:sz w:val="22"/>
          <w:szCs w:val="22"/>
          <w:lang w:val="en"/>
        </w:rPr>
        <w:t>‐</w:t>
      </w:r>
      <w:r w:rsidR="0041358E" w:rsidRPr="00056137">
        <w:rPr>
          <w:rFonts w:ascii="Arial" w:hAnsi="Arial" w:cs="Arial"/>
          <w:color w:val="1C1D1E"/>
          <w:sz w:val="22"/>
          <w:szCs w:val="22"/>
          <w:lang w:val="en"/>
        </w:rPr>
        <w:t>based intravenous immunoglobulin treatment.</w:t>
      </w:r>
    </w:p>
    <w:p w:rsidR="00533458" w:rsidRDefault="00533458" w:rsidP="00533458">
      <w:pPr>
        <w:pStyle w:val="NormalWeb"/>
        <w:numPr>
          <w:ilvl w:val="1"/>
          <w:numId w:val="9"/>
        </w:numPr>
        <w:rPr>
          <w:rFonts w:ascii="Arial" w:hAnsi="Arial" w:cs="Arial"/>
          <w:sz w:val="22"/>
          <w:szCs w:val="22"/>
        </w:rPr>
      </w:pPr>
      <w:r w:rsidRPr="001434DB">
        <w:rPr>
          <w:rFonts w:ascii="Arial" w:hAnsi="Arial" w:cs="Arial"/>
          <w:sz w:val="22"/>
          <w:szCs w:val="22"/>
        </w:rPr>
        <w:lastRenderedPageBreak/>
        <w:t>A study</w:t>
      </w:r>
      <w:r w:rsidRPr="001434DB">
        <w:rPr>
          <w:rStyle w:val="FootnoteReference"/>
          <w:rFonts w:ascii="Arial" w:hAnsi="Arial" w:cs="Arial"/>
          <w:sz w:val="22"/>
          <w:szCs w:val="22"/>
        </w:rPr>
        <w:footnoteReference w:id="36"/>
      </w:r>
      <w:r w:rsidRPr="001434DB">
        <w:rPr>
          <w:rFonts w:ascii="Arial" w:hAnsi="Arial" w:cs="Arial"/>
          <w:sz w:val="22"/>
          <w:szCs w:val="22"/>
        </w:rPr>
        <w:t xml:space="preserve"> has found that haemophilia care providers in the UK have insufficient knowledge on how to assess the risk of prolonged bleeding associated with dental procedures. Earlier studies </w:t>
      </w:r>
      <w:hyperlink r:id="rId39" w:history="1">
        <w:r w:rsidRPr="001434DB">
          <w:rPr>
            <w:rStyle w:val="Hyperlink"/>
            <w:rFonts w:ascii="Arial" w:eastAsiaTheme="majorEastAsia" w:hAnsi="Arial" w:cs="Arial"/>
            <w:sz w:val="22"/>
            <w:szCs w:val="22"/>
          </w:rPr>
          <w:t>revealed</w:t>
        </w:r>
      </w:hyperlink>
      <w:r w:rsidRPr="001434DB">
        <w:rPr>
          <w:rFonts w:ascii="Arial" w:hAnsi="Arial" w:cs="Arial"/>
          <w:sz w:val="22"/>
          <w:szCs w:val="22"/>
        </w:rPr>
        <w:t xml:space="preserve"> that children and adults with severe </w:t>
      </w:r>
      <w:hyperlink r:id="rId40" w:history="1">
        <w:r w:rsidRPr="001434DB">
          <w:rPr>
            <w:rStyle w:val="Hyperlink"/>
            <w:rFonts w:ascii="Arial" w:eastAsiaTheme="majorEastAsia" w:hAnsi="Arial" w:cs="Arial"/>
            <w:sz w:val="22"/>
            <w:szCs w:val="22"/>
          </w:rPr>
          <w:t>haemophilia</w:t>
        </w:r>
      </w:hyperlink>
      <w:r w:rsidRPr="001434DB">
        <w:rPr>
          <w:rFonts w:ascii="Arial" w:hAnsi="Arial" w:cs="Arial"/>
          <w:sz w:val="22"/>
          <w:szCs w:val="22"/>
        </w:rPr>
        <w:t xml:space="preserve"> have poorer oral hygiene than the healthy population and may require more invasive dental treatments. </w:t>
      </w:r>
      <w:r w:rsidR="00E35E86">
        <w:rPr>
          <w:rFonts w:ascii="Arial" w:hAnsi="Arial" w:cs="Arial"/>
          <w:sz w:val="22"/>
          <w:szCs w:val="22"/>
        </w:rPr>
        <w:t xml:space="preserve"> </w:t>
      </w:r>
      <w:r w:rsidRPr="001434DB">
        <w:rPr>
          <w:rFonts w:ascii="Arial" w:hAnsi="Arial" w:cs="Arial"/>
          <w:sz w:val="22"/>
          <w:szCs w:val="22"/>
        </w:rPr>
        <w:t xml:space="preserve">International guidelines advise that these patients may need to take prophylactic therapies prior to dental treatments. Less invasive dental techniques have decreased the risk of bleeds.  More recent guidelines specifically identify which treatment approaches should be accompanied by clotting factor replacement therapies.  UK researchers conducted a questionnaire-based study to assess if haemophilia clinical teams were aware of the current guidelines. There were forty-one participants.  Most  (85 per cent) said they usually followed the </w:t>
      </w:r>
      <w:hyperlink r:id="rId41" w:history="1">
        <w:r w:rsidRPr="001434DB">
          <w:rPr>
            <w:rStyle w:val="Hyperlink"/>
            <w:rFonts w:ascii="Arial" w:eastAsiaTheme="majorEastAsia" w:hAnsi="Arial" w:cs="Arial"/>
            <w:sz w:val="22"/>
            <w:szCs w:val="22"/>
          </w:rPr>
          <w:t>United Kingdom Doctors’ Haemophilia Organization</w:t>
        </w:r>
      </w:hyperlink>
      <w:r w:rsidRPr="001434DB">
        <w:rPr>
          <w:rFonts w:ascii="Arial" w:hAnsi="Arial" w:cs="Arial"/>
          <w:sz w:val="22"/>
          <w:szCs w:val="22"/>
        </w:rPr>
        <w:t xml:space="preserve"> (UKHCDO) </w:t>
      </w:r>
      <w:hyperlink r:id="rId42" w:history="1">
        <w:r w:rsidRPr="001434DB">
          <w:rPr>
            <w:rStyle w:val="Hyperlink"/>
            <w:rFonts w:ascii="Arial" w:eastAsiaTheme="majorEastAsia" w:hAnsi="Arial" w:cs="Arial"/>
            <w:sz w:val="22"/>
            <w:szCs w:val="22"/>
          </w:rPr>
          <w:t>guidelines</w:t>
        </w:r>
      </w:hyperlink>
      <w:r w:rsidRPr="001434DB">
        <w:rPr>
          <w:rFonts w:ascii="Arial" w:hAnsi="Arial" w:cs="Arial"/>
          <w:sz w:val="22"/>
          <w:szCs w:val="22"/>
        </w:rPr>
        <w:t xml:space="preserve">, while 4 per cent followed the </w:t>
      </w:r>
      <w:hyperlink r:id="rId43" w:history="1">
        <w:r w:rsidRPr="001434DB">
          <w:rPr>
            <w:rStyle w:val="Hyperlink"/>
            <w:rFonts w:ascii="Arial" w:eastAsiaTheme="majorEastAsia" w:hAnsi="Arial" w:cs="Arial"/>
            <w:sz w:val="22"/>
            <w:szCs w:val="22"/>
          </w:rPr>
          <w:t>World Federation of Hemophilia</w:t>
        </w:r>
      </w:hyperlink>
      <w:r w:rsidRPr="001434DB">
        <w:rPr>
          <w:rFonts w:ascii="Arial" w:hAnsi="Arial" w:cs="Arial"/>
          <w:sz w:val="22"/>
          <w:szCs w:val="22"/>
        </w:rPr>
        <w:t xml:space="preserve"> (WFH) 2006 </w:t>
      </w:r>
      <w:hyperlink r:id="rId44" w:history="1">
        <w:r w:rsidRPr="001434DB">
          <w:rPr>
            <w:rStyle w:val="Hyperlink"/>
            <w:rFonts w:ascii="Arial" w:eastAsiaTheme="majorEastAsia" w:hAnsi="Arial" w:cs="Arial"/>
            <w:sz w:val="22"/>
            <w:szCs w:val="22"/>
          </w:rPr>
          <w:t>guidelines</w:t>
        </w:r>
      </w:hyperlink>
      <w:r w:rsidRPr="001434DB">
        <w:rPr>
          <w:rFonts w:ascii="Arial" w:hAnsi="Arial" w:cs="Arial"/>
          <w:sz w:val="22"/>
          <w:szCs w:val="22"/>
        </w:rPr>
        <w:t xml:space="preserve">. The rest said they used “local” guidelines, based on either UKHCDO or WFH recommendations. However, only two respondents were able to answer all questions and 50 per cent of participants answered fewer than half of the questions correctly.  The respondents showed a tendency to overprescribe bleeding management therapies.  The researchers suggested: “Education initiatives and algorithms aimed at implementing updates on recommendations about the risk of bleeding are indicated to reverse this trend.” </w:t>
      </w:r>
    </w:p>
    <w:p w:rsidR="003574B9" w:rsidRPr="001C4FB5" w:rsidRDefault="003574B9" w:rsidP="003574B9">
      <w:pPr>
        <w:pStyle w:val="NormalWeb"/>
        <w:numPr>
          <w:ilvl w:val="1"/>
          <w:numId w:val="9"/>
        </w:numPr>
        <w:rPr>
          <w:rFonts w:ascii="Arial" w:hAnsi="Arial" w:cs="Arial"/>
          <w:sz w:val="22"/>
          <w:szCs w:val="22"/>
        </w:rPr>
      </w:pPr>
      <w:r w:rsidRPr="001C4FB5">
        <w:rPr>
          <w:rFonts w:ascii="Arial" w:hAnsi="Arial" w:cs="Arial"/>
          <w:sz w:val="22"/>
          <w:szCs w:val="22"/>
        </w:rPr>
        <w:t xml:space="preserve">Doctors in Canada proposed a set of measures to judge the degree of the success of programs helping teen-age </w:t>
      </w:r>
      <w:hyperlink r:id="rId45" w:history="1">
        <w:r w:rsidRPr="001C4FB5">
          <w:rPr>
            <w:rStyle w:val="Hyperlink"/>
            <w:rFonts w:ascii="Arial" w:eastAsiaTheme="majorEastAsia" w:hAnsi="Arial" w:cs="Arial"/>
            <w:sz w:val="22"/>
            <w:szCs w:val="22"/>
          </w:rPr>
          <w:t>haemophilia</w:t>
        </w:r>
      </w:hyperlink>
      <w:r w:rsidRPr="001C4FB5">
        <w:rPr>
          <w:rFonts w:ascii="Arial" w:hAnsi="Arial" w:cs="Arial"/>
          <w:color w:val="0000FF"/>
          <w:sz w:val="22"/>
          <w:szCs w:val="22"/>
        </w:rPr>
        <w:t> </w:t>
      </w:r>
      <w:r w:rsidRPr="001C4FB5">
        <w:rPr>
          <w:rFonts w:ascii="Arial" w:hAnsi="Arial" w:cs="Arial"/>
          <w:sz w:val="22"/>
          <w:szCs w:val="22"/>
        </w:rPr>
        <w:t>patients transition to adult care, especially for those with more severe disease.  They also enumerated 15 “key elements” of a successful paediatric-to-adult transition program, including eight the doctors saw as feasible to implement within five years</w:t>
      </w:r>
      <w:r w:rsidRPr="001C4FB5">
        <w:rPr>
          <w:rStyle w:val="FootnoteReference"/>
          <w:rFonts w:ascii="Arial" w:hAnsi="Arial" w:cs="Arial"/>
          <w:sz w:val="22"/>
          <w:szCs w:val="22"/>
        </w:rPr>
        <w:footnoteReference w:id="37"/>
      </w:r>
      <w:r w:rsidRPr="001C4FB5">
        <w:rPr>
          <w:rFonts w:ascii="Arial" w:hAnsi="Arial" w:cs="Arial"/>
          <w:sz w:val="22"/>
          <w:szCs w:val="22"/>
        </w:rPr>
        <w:t>.</w:t>
      </w:r>
    </w:p>
    <w:p w:rsidR="00F77D77" w:rsidRPr="00AA5990" w:rsidRDefault="00681D80" w:rsidP="00681D80">
      <w:pPr>
        <w:pStyle w:val="ListParagraph"/>
        <w:numPr>
          <w:ilvl w:val="1"/>
          <w:numId w:val="9"/>
        </w:numPr>
        <w:rPr>
          <w:rFonts w:ascii="Arial" w:hAnsi="Arial" w:cs="Arial"/>
          <w:sz w:val="22"/>
          <w:szCs w:val="22"/>
        </w:rPr>
      </w:pPr>
      <w:r w:rsidRPr="00AA5990">
        <w:rPr>
          <w:rFonts w:ascii="Arial" w:hAnsi="Arial" w:cs="Arial"/>
          <w:bCs/>
          <w:sz w:val="22"/>
          <w:szCs w:val="22"/>
        </w:rPr>
        <w:t>In Nigeria, the</w:t>
      </w:r>
      <w:r w:rsidRPr="00AA5990">
        <w:rPr>
          <w:rFonts w:ascii="Arial" w:hAnsi="Arial" w:cs="Arial"/>
          <w:sz w:val="22"/>
          <w:szCs w:val="22"/>
        </w:rPr>
        <w:t xml:space="preserve"> Anambra State House of Assembly, keen to reduce the number of new sickle cell patients in the state, passed a bill that makes genotype testing compulsory before marriage.  Parents, guardians, priests, pastors and marriage registries</w:t>
      </w:r>
      <w:r w:rsidR="00C24BBA">
        <w:rPr>
          <w:rFonts w:ascii="Arial" w:hAnsi="Arial" w:cs="Arial"/>
          <w:sz w:val="22"/>
          <w:szCs w:val="22"/>
        </w:rPr>
        <w:t>,</w:t>
      </w:r>
      <w:r w:rsidRPr="00AA5990">
        <w:rPr>
          <w:rFonts w:ascii="Arial" w:hAnsi="Arial" w:cs="Arial"/>
          <w:sz w:val="22"/>
          <w:szCs w:val="22"/>
        </w:rPr>
        <w:t xml:space="preserve"> that permit or perform </w:t>
      </w:r>
      <w:r w:rsidR="00625179">
        <w:rPr>
          <w:rFonts w:ascii="Arial" w:hAnsi="Arial" w:cs="Arial"/>
          <w:sz w:val="22"/>
          <w:szCs w:val="22"/>
        </w:rPr>
        <w:t xml:space="preserve">a </w:t>
      </w:r>
      <w:r w:rsidRPr="00AA5990">
        <w:rPr>
          <w:rFonts w:ascii="Arial" w:hAnsi="Arial" w:cs="Arial"/>
          <w:sz w:val="22"/>
          <w:szCs w:val="22"/>
        </w:rPr>
        <w:t xml:space="preserve">marriage without </w:t>
      </w:r>
      <w:r w:rsidR="00625179">
        <w:rPr>
          <w:rFonts w:ascii="Arial" w:hAnsi="Arial" w:cs="Arial"/>
          <w:sz w:val="22"/>
          <w:szCs w:val="22"/>
        </w:rPr>
        <w:t xml:space="preserve">a </w:t>
      </w:r>
      <w:r w:rsidRPr="00AA5990">
        <w:rPr>
          <w:rFonts w:ascii="Arial" w:hAnsi="Arial" w:cs="Arial"/>
          <w:sz w:val="22"/>
          <w:szCs w:val="22"/>
        </w:rPr>
        <w:t>genotype test, risk a fine of N200,000 or imprisonment for a term of three years or both.</w:t>
      </w:r>
    </w:p>
    <w:p w:rsidR="007D79AE" w:rsidRPr="00370CDF" w:rsidRDefault="00237002" w:rsidP="00120B02">
      <w:pPr>
        <w:pStyle w:val="Heading1"/>
        <w:numPr>
          <w:ilvl w:val="0"/>
          <w:numId w:val="1"/>
        </w:numPr>
        <w:rPr>
          <w:color w:val="FF0000"/>
        </w:rPr>
      </w:pPr>
      <w:bookmarkStart w:id="14" w:name="_Toc3817419"/>
      <w:r w:rsidRPr="00370CDF">
        <w:rPr>
          <w:color w:val="FF0000"/>
        </w:rPr>
        <w:t xml:space="preserve">Research </w:t>
      </w:r>
      <w:r w:rsidR="00E679DE" w:rsidRPr="00370CDF">
        <w:rPr>
          <w:color w:val="FF0000"/>
        </w:rPr>
        <w:t>n</w:t>
      </w:r>
      <w:r w:rsidRPr="00370CDF">
        <w:rPr>
          <w:color w:val="FF0000"/>
        </w:rPr>
        <w:t>ot included elsewhere</w:t>
      </w:r>
      <w:bookmarkEnd w:id="14"/>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113D47" w:rsidRDefault="00806638" w:rsidP="00806638">
      <w:pPr>
        <w:pStyle w:val="ListParagraph"/>
        <w:spacing w:after="240"/>
        <w:rPr>
          <w:rStyle w:val="Strong"/>
          <w:rFonts w:ascii="Arial" w:hAnsi="Arial" w:cs="Arial"/>
          <w:b w:val="0"/>
          <w:bCs w:val="0"/>
          <w:sz w:val="22"/>
          <w:szCs w:val="22"/>
        </w:rPr>
      </w:pPr>
    </w:p>
    <w:p w:rsidR="006C122B" w:rsidRDefault="00053242" w:rsidP="00E441AF">
      <w:pPr>
        <w:pStyle w:val="ListParagraph"/>
        <w:numPr>
          <w:ilvl w:val="1"/>
          <w:numId w:val="9"/>
        </w:numPr>
        <w:spacing w:after="240"/>
        <w:rPr>
          <w:rFonts w:ascii="Arial" w:hAnsi="Arial" w:cs="Arial"/>
          <w:sz w:val="22"/>
          <w:szCs w:val="22"/>
        </w:rPr>
      </w:pPr>
      <w:r w:rsidRPr="003E7D02">
        <w:rPr>
          <w:rFonts w:ascii="Arial" w:hAnsi="Arial" w:cs="Arial"/>
          <w:sz w:val="22"/>
          <w:szCs w:val="22"/>
        </w:rPr>
        <w:t>A  study</w:t>
      </w:r>
      <w:r w:rsidRPr="00156950">
        <w:rPr>
          <w:rStyle w:val="FootnoteReference"/>
          <w:rFonts w:ascii="Arial" w:hAnsi="Arial" w:cs="Arial"/>
          <w:sz w:val="22"/>
          <w:szCs w:val="22"/>
        </w:rPr>
        <w:footnoteReference w:id="38"/>
      </w:r>
      <w:r w:rsidRPr="003E7D02">
        <w:rPr>
          <w:rFonts w:ascii="Arial" w:hAnsi="Arial" w:cs="Arial"/>
          <w:sz w:val="22"/>
          <w:szCs w:val="22"/>
        </w:rPr>
        <w:t xml:space="preserve"> has found that alterations in the lungs’ network of blood vessels, caused by </w:t>
      </w:r>
      <w:hyperlink r:id="rId46" w:history="1">
        <w:r w:rsidRPr="003E7D02">
          <w:rPr>
            <w:rStyle w:val="Hyperlink"/>
            <w:rFonts w:ascii="Arial" w:eastAsiaTheme="majorEastAsia" w:hAnsi="Arial" w:cs="Arial"/>
            <w:sz w:val="22"/>
            <w:szCs w:val="22"/>
          </w:rPr>
          <w:t>sickle cell disease</w:t>
        </w:r>
      </w:hyperlink>
      <w:r w:rsidRPr="003E7D02">
        <w:rPr>
          <w:rFonts w:ascii="Arial" w:hAnsi="Arial" w:cs="Arial"/>
          <w:sz w:val="22"/>
          <w:szCs w:val="22"/>
        </w:rPr>
        <w:t xml:space="preserve"> (SCD), reflect disease burden and should be carefully monitored over time.</w:t>
      </w:r>
      <w:r w:rsidR="006C122B">
        <w:rPr>
          <w:rFonts w:ascii="Arial" w:hAnsi="Arial" w:cs="Arial"/>
          <w:sz w:val="22"/>
          <w:szCs w:val="22"/>
        </w:rPr>
        <w:t xml:space="preserve">  </w:t>
      </w:r>
    </w:p>
    <w:p w:rsidR="00756B95" w:rsidRPr="003E7D02" w:rsidRDefault="00756B95" w:rsidP="00E441AF">
      <w:pPr>
        <w:pStyle w:val="ListParagraph"/>
        <w:numPr>
          <w:ilvl w:val="1"/>
          <w:numId w:val="9"/>
        </w:numPr>
        <w:spacing w:after="240"/>
        <w:rPr>
          <w:rFonts w:ascii="Arial" w:hAnsi="Arial" w:cs="Arial"/>
          <w:sz w:val="22"/>
          <w:szCs w:val="22"/>
        </w:rPr>
      </w:pPr>
      <w:r w:rsidRPr="003E7D02">
        <w:rPr>
          <w:rFonts w:ascii="Arial" w:hAnsi="Arial" w:cs="Arial"/>
          <w:sz w:val="22"/>
          <w:szCs w:val="22"/>
        </w:rPr>
        <w:t>A brain-mapping study</w:t>
      </w:r>
      <w:r w:rsidRPr="00452500">
        <w:rPr>
          <w:rStyle w:val="FootnoteReference"/>
          <w:rFonts w:ascii="Arial" w:hAnsi="Arial" w:cs="Arial"/>
          <w:sz w:val="22"/>
          <w:szCs w:val="22"/>
        </w:rPr>
        <w:footnoteReference w:id="39"/>
      </w:r>
      <w:r w:rsidRPr="003E7D02">
        <w:rPr>
          <w:rFonts w:ascii="Arial" w:hAnsi="Arial" w:cs="Arial"/>
          <w:sz w:val="22"/>
          <w:szCs w:val="22"/>
        </w:rPr>
        <w:t xml:space="preserve"> shows that </w:t>
      </w:r>
      <w:hyperlink r:id="rId47" w:history="1">
        <w:r w:rsidRPr="003E7D02">
          <w:rPr>
            <w:rStyle w:val="Hyperlink"/>
            <w:rFonts w:ascii="Arial" w:eastAsiaTheme="majorEastAsia" w:hAnsi="Arial" w:cs="Arial"/>
            <w:sz w:val="22"/>
            <w:szCs w:val="22"/>
          </w:rPr>
          <w:t>sickle cell disease</w:t>
        </w:r>
      </w:hyperlink>
      <w:r w:rsidRPr="003E7D02">
        <w:rPr>
          <w:rFonts w:ascii="Arial" w:hAnsi="Arial" w:cs="Arial"/>
          <w:sz w:val="22"/>
          <w:szCs w:val="22"/>
        </w:rPr>
        <w:t xml:space="preserve"> patients experience silent strokes in the deep white matter of the brain that is prone to low oxygen supply.</w:t>
      </w:r>
    </w:p>
    <w:p w:rsidR="00821891" w:rsidRPr="00821891" w:rsidRDefault="00E00048" w:rsidP="00821891">
      <w:pPr>
        <w:pStyle w:val="ListParagraph"/>
        <w:numPr>
          <w:ilvl w:val="1"/>
          <w:numId w:val="9"/>
        </w:numPr>
        <w:spacing w:after="240"/>
        <w:rPr>
          <w:rFonts w:ascii="Arial" w:hAnsi="Arial" w:cs="Arial"/>
          <w:i/>
          <w:iCs/>
          <w:sz w:val="22"/>
          <w:szCs w:val="22"/>
        </w:rPr>
      </w:pPr>
      <w:r w:rsidRPr="00E00048">
        <w:rPr>
          <w:rFonts w:ascii="Arial" w:hAnsi="Arial" w:cs="Arial"/>
          <w:sz w:val="22"/>
          <w:szCs w:val="22"/>
        </w:rPr>
        <w:lastRenderedPageBreak/>
        <w:t>A study in mice</w:t>
      </w:r>
      <w:r w:rsidRPr="002B5E1E">
        <w:rPr>
          <w:rStyle w:val="FootnoteReference"/>
          <w:rFonts w:ascii="Arial" w:hAnsi="Arial" w:cs="Arial"/>
          <w:sz w:val="22"/>
          <w:szCs w:val="22"/>
        </w:rPr>
        <w:footnoteReference w:id="40"/>
      </w:r>
      <w:r w:rsidRPr="00E00048">
        <w:rPr>
          <w:rFonts w:ascii="Arial" w:hAnsi="Arial" w:cs="Arial"/>
          <w:sz w:val="22"/>
          <w:szCs w:val="22"/>
        </w:rPr>
        <w:t xml:space="preserve"> has found that when blood platelets are activated during exercise, they release factors that increase the number of newborn neurons in the hippocampus.</w:t>
      </w:r>
    </w:p>
    <w:p w:rsidR="00DD03DA" w:rsidRPr="00DD03DA" w:rsidRDefault="00821891" w:rsidP="00DD03DA">
      <w:pPr>
        <w:pStyle w:val="ListParagraph"/>
        <w:numPr>
          <w:ilvl w:val="1"/>
          <w:numId w:val="9"/>
        </w:numPr>
        <w:spacing w:after="240"/>
        <w:rPr>
          <w:rFonts w:ascii="Arial" w:hAnsi="Arial" w:cs="Arial"/>
          <w:i/>
          <w:iCs/>
          <w:sz w:val="22"/>
          <w:szCs w:val="22"/>
        </w:rPr>
      </w:pPr>
      <w:r w:rsidRPr="00821891">
        <w:rPr>
          <w:rFonts w:ascii="Arial" w:hAnsi="Arial" w:cs="Arial"/>
          <w:sz w:val="22"/>
          <w:szCs w:val="22"/>
        </w:rPr>
        <w:t>A new study</w:t>
      </w:r>
      <w:r w:rsidRPr="00CA19D8">
        <w:rPr>
          <w:rStyle w:val="FootnoteReference"/>
          <w:rFonts w:ascii="Arial" w:hAnsi="Arial" w:cs="Arial"/>
          <w:sz w:val="22"/>
          <w:szCs w:val="22"/>
        </w:rPr>
        <w:footnoteReference w:id="41"/>
      </w:r>
      <w:r w:rsidRPr="00821891">
        <w:rPr>
          <w:rFonts w:ascii="Arial" w:hAnsi="Arial" w:cs="Arial"/>
          <w:sz w:val="22"/>
          <w:szCs w:val="22"/>
        </w:rPr>
        <w:t xml:space="preserve"> aims to provide a thorough accounting of blood cell production from hematopoietic stem cells. The findings are significant for understanding anaemia, diseases of the immune system, and blood cancers such as leukemias and lymphomas. Camilla Forsberg, professor of biomolecular engineering in the Baskin School of Engineering at UC Santa Cruz, said: "We're trying to understand the balance of production of blood cells and immune cells, which goes wrong in many kinds of disorders". </w:t>
      </w:r>
    </w:p>
    <w:p w:rsidR="009E15A9" w:rsidRPr="009E15A9" w:rsidRDefault="00DD03DA" w:rsidP="009E15A9">
      <w:pPr>
        <w:pStyle w:val="ListParagraph"/>
        <w:numPr>
          <w:ilvl w:val="1"/>
          <w:numId w:val="9"/>
        </w:numPr>
        <w:spacing w:after="240"/>
        <w:rPr>
          <w:rFonts w:ascii="Arial" w:hAnsi="Arial" w:cs="Arial"/>
          <w:i/>
          <w:iCs/>
          <w:sz w:val="22"/>
          <w:szCs w:val="22"/>
        </w:rPr>
      </w:pPr>
      <w:r w:rsidRPr="00DD03DA">
        <w:rPr>
          <w:rFonts w:ascii="Arial" w:hAnsi="Arial" w:cs="Arial"/>
          <w:sz w:val="22"/>
          <w:szCs w:val="22"/>
        </w:rPr>
        <w:t>Reduced blood flow to the heart (myocardial ischemia) was the subject of a recent pilot study</w:t>
      </w:r>
      <w:r w:rsidRPr="00295D9F">
        <w:rPr>
          <w:rStyle w:val="FootnoteReference"/>
          <w:rFonts w:ascii="Arial" w:hAnsi="Arial" w:cs="Arial"/>
          <w:sz w:val="22"/>
          <w:szCs w:val="22"/>
        </w:rPr>
        <w:footnoteReference w:id="42"/>
      </w:r>
      <w:r w:rsidRPr="00DD03DA">
        <w:rPr>
          <w:rFonts w:ascii="Arial" w:hAnsi="Arial" w:cs="Arial"/>
          <w:sz w:val="22"/>
          <w:szCs w:val="22"/>
        </w:rPr>
        <w:t xml:space="preserve"> at Duke University. The proof-of-concept study aimed to demonstrate the feasibility of using specific metabolites that show distinct changes in their levels (in individuals suffering from myocardial ischemia or blocked arteries) induced by a stress-test.  Dr Limkakeng, lead author of the study commented in a press release</w:t>
      </w:r>
      <w:r w:rsidRPr="00295D9F">
        <w:rPr>
          <w:rStyle w:val="FootnoteReference"/>
          <w:rFonts w:ascii="Arial" w:hAnsi="Arial" w:cs="Arial"/>
          <w:sz w:val="22"/>
          <w:szCs w:val="22"/>
        </w:rPr>
        <w:footnoteReference w:id="43"/>
      </w:r>
      <w:r w:rsidRPr="00DD03DA">
        <w:rPr>
          <w:rFonts w:ascii="Arial" w:hAnsi="Arial" w:cs="Arial"/>
          <w:sz w:val="22"/>
          <w:szCs w:val="22"/>
        </w:rPr>
        <w:t>: “Augmenting the imaging of a stress test with metabolite biomarkers could make that process more accurate or more efficient.”</w:t>
      </w:r>
    </w:p>
    <w:p w:rsidR="002D7389" w:rsidRPr="002D7389" w:rsidRDefault="00365032" w:rsidP="002D7389">
      <w:pPr>
        <w:pStyle w:val="ListParagraph"/>
        <w:numPr>
          <w:ilvl w:val="1"/>
          <w:numId w:val="9"/>
        </w:numPr>
        <w:spacing w:after="240"/>
        <w:rPr>
          <w:rFonts w:ascii="Arial" w:hAnsi="Arial" w:cs="Arial"/>
          <w:i/>
          <w:iCs/>
          <w:sz w:val="22"/>
          <w:szCs w:val="22"/>
        </w:rPr>
      </w:pPr>
      <w:r w:rsidRPr="009E15A9">
        <w:rPr>
          <w:rFonts w:ascii="Arial" w:hAnsi="Arial" w:cs="Arial"/>
          <w:color w:val="333333"/>
          <w:sz w:val="22"/>
          <w:szCs w:val="22"/>
        </w:rPr>
        <w:t>In a breakthrough study</w:t>
      </w:r>
      <w:r w:rsidRPr="0065225E">
        <w:rPr>
          <w:rStyle w:val="FootnoteReference"/>
          <w:rFonts w:ascii="Arial" w:hAnsi="Arial" w:cs="Arial"/>
          <w:color w:val="333333"/>
          <w:sz w:val="22"/>
          <w:szCs w:val="22"/>
        </w:rPr>
        <w:footnoteReference w:id="44"/>
      </w:r>
      <w:r w:rsidRPr="009E15A9">
        <w:rPr>
          <w:rFonts w:ascii="Arial" w:hAnsi="Arial" w:cs="Arial"/>
          <w:b/>
          <w:color w:val="333333"/>
          <w:sz w:val="22"/>
          <w:szCs w:val="22"/>
        </w:rPr>
        <w:t>,</w:t>
      </w:r>
      <w:r w:rsidRPr="009E15A9">
        <w:rPr>
          <w:rFonts w:ascii="Arial" w:hAnsi="Arial" w:cs="Arial"/>
          <w:color w:val="333333"/>
          <w:sz w:val="22"/>
          <w:szCs w:val="22"/>
        </w:rPr>
        <w:t xml:space="preserve"> biomedical engineers in the University of Minnesota </w:t>
      </w:r>
      <w:r w:rsidR="000C25F0" w:rsidRPr="009E15A9">
        <w:rPr>
          <w:rFonts w:ascii="Arial" w:hAnsi="Arial" w:cs="Arial"/>
          <w:color w:val="333333"/>
          <w:sz w:val="22"/>
          <w:szCs w:val="22"/>
        </w:rPr>
        <w:t xml:space="preserve">found </w:t>
      </w:r>
      <w:r w:rsidRPr="009E15A9">
        <w:rPr>
          <w:rFonts w:ascii="Arial" w:hAnsi="Arial" w:cs="Arial"/>
          <w:color w:val="333333"/>
          <w:sz w:val="22"/>
          <w:szCs w:val="22"/>
        </w:rPr>
        <w:t xml:space="preserve">that the building blocks of </w:t>
      </w:r>
      <w:r w:rsidR="000C25F0" w:rsidRPr="009E15A9">
        <w:rPr>
          <w:rFonts w:ascii="Arial" w:hAnsi="Arial" w:cs="Arial"/>
          <w:color w:val="333333"/>
          <w:sz w:val="22"/>
          <w:szCs w:val="22"/>
        </w:rPr>
        <w:t xml:space="preserve">sickle cell </w:t>
      </w:r>
      <w:r w:rsidRPr="009E15A9">
        <w:rPr>
          <w:rFonts w:ascii="Arial" w:hAnsi="Arial" w:cs="Arial"/>
          <w:color w:val="333333"/>
          <w:sz w:val="22"/>
          <w:szCs w:val="22"/>
        </w:rPr>
        <w:t>disease are much less efficient at organizing than previously thought.</w:t>
      </w:r>
      <w:r w:rsidR="009E15A9" w:rsidRPr="009E15A9">
        <w:rPr>
          <w:rFonts w:ascii="Arial" w:hAnsi="Arial" w:cs="Arial"/>
          <w:color w:val="333333"/>
          <w:sz w:val="22"/>
          <w:szCs w:val="22"/>
        </w:rPr>
        <w:t xml:space="preserve">  </w:t>
      </w:r>
      <w:r w:rsidR="009E15A9" w:rsidRPr="009E15A9">
        <w:rPr>
          <w:rFonts w:ascii="Arial" w:hAnsi="Arial" w:cs="Arial"/>
          <w:sz w:val="22"/>
          <w:szCs w:val="22"/>
        </w:rPr>
        <w:t xml:space="preserve">They suggest that developing new medicines that are effective at lower doses and cause fewer side effects might be easier than had been thought. </w:t>
      </w:r>
    </w:p>
    <w:p w:rsidR="00E441AF" w:rsidRDefault="002D7389" w:rsidP="002D7389">
      <w:pPr>
        <w:pStyle w:val="ListParagraph"/>
        <w:numPr>
          <w:ilvl w:val="1"/>
          <w:numId w:val="9"/>
        </w:numPr>
        <w:spacing w:after="240"/>
        <w:rPr>
          <w:rFonts w:ascii="Arial" w:hAnsi="Arial" w:cs="Arial"/>
          <w:sz w:val="22"/>
          <w:szCs w:val="22"/>
        </w:rPr>
      </w:pPr>
      <w:r w:rsidRPr="002D7389">
        <w:rPr>
          <w:rFonts w:ascii="Arial" w:hAnsi="Arial" w:cs="Arial"/>
          <w:sz w:val="22"/>
          <w:szCs w:val="22"/>
        </w:rPr>
        <w:t>Research on the mechanics of blood clotting has shown</w:t>
      </w:r>
      <w:r w:rsidRPr="00056D54">
        <w:rPr>
          <w:rStyle w:val="FootnoteReference"/>
          <w:rFonts w:ascii="Arial" w:hAnsi="Arial" w:cs="Arial"/>
          <w:sz w:val="22"/>
          <w:szCs w:val="22"/>
        </w:rPr>
        <w:footnoteReference w:id="45"/>
      </w:r>
      <w:r w:rsidRPr="002D7389">
        <w:rPr>
          <w:rFonts w:ascii="Arial" w:hAnsi="Arial" w:cs="Arial"/>
          <w:sz w:val="22"/>
          <w:szCs w:val="22"/>
        </w:rPr>
        <w:t xml:space="preserve"> how proteins called “integrins” — receptors in the outer membranes of cells that facilitate how cells bind to one another and interact with their environment — form an intermediate state between their active and inactive forms that promotes the aggregation of platelets.</w:t>
      </w:r>
    </w:p>
    <w:p w:rsidR="00E441AF" w:rsidRDefault="00E441AF">
      <w:pPr>
        <w:spacing w:after="160" w:line="259" w:lineRule="auto"/>
        <w:rPr>
          <w:rFonts w:ascii="Arial" w:hAnsi="Arial" w:cs="Arial"/>
          <w:sz w:val="22"/>
          <w:szCs w:val="22"/>
        </w:rPr>
      </w:pPr>
      <w:r>
        <w:rPr>
          <w:rFonts w:ascii="Arial" w:hAnsi="Arial" w:cs="Arial"/>
          <w:sz w:val="22"/>
          <w:szCs w:val="22"/>
        </w:rPr>
        <w:br w:type="page"/>
      </w:r>
    </w:p>
    <w:p w:rsidR="00EF6B07" w:rsidRDefault="00EF6B07" w:rsidP="00EF6B07">
      <w:pPr>
        <w:pStyle w:val="Heading1"/>
        <w:numPr>
          <w:ilvl w:val="0"/>
          <w:numId w:val="1"/>
        </w:numPr>
        <w:rPr>
          <w:color w:val="FF0000"/>
        </w:rPr>
      </w:pPr>
      <w:bookmarkStart w:id="15" w:name="_Toc3817420"/>
      <w:r w:rsidRPr="00D54169">
        <w:rPr>
          <w:color w:val="FF0000"/>
        </w:rPr>
        <w:lastRenderedPageBreak/>
        <w:t>Infectious diseases</w:t>
      </w:r>
      <w:bookmarkEnd w:id="15"/>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w:t>
      </w:r>
      <w:r w:rsidR="001C713C">
        <w:rPr>
          <w:rFonts w:ascii="Arial" w:hAnsi="Arial" w:cs="Arial"/>
          <w:i/>
        </w:rPr>
        <w:t>f</w:t>
      </w:r>
      <w:r w:rsidRPr="001C2106">
        <w:rPr>
          <w:rFonts w:ascii="Arial" w:hAnsi="Arial" w:cs="Arial"/>
          <w:i/>
        </w:rPr>
        <w:t>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6376B8" w:rsidRPr="00157476" w:rsidRDefault="00735D71" w:rsidP="00157476">
      <w:pPr>
        <w:pStyle w:val="Heading2"/>
        <w:rPr>
          <w:rFonts w:ascii="Cambria" w:hAnsi="Cambria"/>
          <w:color w:val="111CF7"/>
        </w:rPr>
      </w:pPr>
      <w:bookmarkStart w:id="16" w:name="_Toc3817421"/>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6"/>
      <w:r w:rsidRPr="00B231EE">
        <w:rPr>
          <w:rFonts w:ascii="Cambria" w:hAnsi="Cambria"/>
          <w:color w:val="111CF7"/>
        </w:rPr>
        <w:t xml:space="preserve"> </w:t>
      </w:r>
    </w:p>
    <w:p w:rsidR="004B3D49" w:rsidRDefault="00C36788" w:rsidP="00062DC3">
      <w:pPr>
        <w:pStyle w:val="NormalWeb"/>
        <w:numPr>
          <w:ilvl w:val="1"/>
          <w:numId w:val="3"/>
        </w:numPr>
        <w:rPr>
          <w:rFonts w:ascii="Arial" w:hAnsi="Arial" w:cs="Arial"/>
          <w:sz w:val="22"/>
          <w:szCs w:val="22"/>
        </w:rPr>
      </w:pPr>
      <w:bookmarkStart w:id="17" w:name="_Toc3817422"/>
      <w:r w:rsidRPr="00C36788">
        <w:rPr>
          <w:rFonts w:ascii="Arial" w:hAnsi="Arial" w:cs="Arial"/>
          <w:sz w:val="22"/>
          <w:szCs w:val="22"/>
        </w:rPr>
        <w:t>On 28 March 2019 the US Centers for Disease Control and Prevention (CDC) switched its recommendation for first-line treatment for severe malaria to a drug not approved by the FDA</w:t>
      </w:r>
      <w:r w:rsidR="00B16100">
        <w:rPr>
          <w:rFonts w:ascii="Arial" w:hAnsi="Arial" w:cs="Arial"/>
          <w:sz w:val="22"/>
          <w:szCs w:val="22"/>
        </w:rPr>
        <w:t>,</w:t>
      </w:r>
      <w:r w:rsidRPr="00C36788">
        <w:rPr>
          <w:rFonts w:ascii="Arial" w:hAnsi="Arial" w:cs="Arial"/>
          <w:sz w:val="22"/>
          <w:szCs w:val="22"/>
        </w:rPr>
        <w:t xml:space="preserve"> because the previously recommended drug will no longer be produced by the manufacturer. The new recommendation is for artesunate, which </w:t>
      </w:r>
      <w:r w:rsidR="00EC0247">
        <w:rPr>
          <w:rFonts w:ascii="Arial" w:hAnsi="Arial" w:cs="Arial"/>
          <w:sz w:val="22"/>
          <w:szCs w:val="22"/>
        </w:rPr>
        <w:t>the World Health Organization (</w:t>
      </w:r>
      <w:r w:rsidRPr="00C36788">
        <w:rPr>
          <w:rFonts w:ascii="Arial" w:hAnsi="Arial" w:cs="Arial"/>
          <w:sz w:val="22"/>
          <w:szCs w:val="22"/>
        </w:rPr>
        <w:t>WHO</w:t>
      </w:r>
      <w:r w:rsidR="00EC0247">
        <w:rPr>
          <w:rFonts w:ascii="Arial" w:hAnsi="Arial" w:cs="Arial"/>
          <w:sz w:val="22"/>
          <w:szCs w:val="22"/>
        </w:rPr>
        <w:t>)</w:t>
      </w:r>
      <w:r w:rsidRPr="00C36788">
        <w:rPr>
          <w:rFonts w:ascii="Arial" w:hAnsi="Arial" w:cs="Arial"/>
          <w:sz w:val="22"/>
          <w:szCs w:val="22"/>
        </w:rPr>
        <w:t xml:space="preserve"> already recommends as first-line treatment for severe malaria. Quinidine gluconate, no longer to be made by Eli Lilly, is the only intravenous malaria drug approved by the FDA for use in the US. US clinicians will now need to call the CDC's malaria hotline to obtain intravenous artesunate.  It will be made available under the FDA’s expanded use investigational new drug (IND) protocol.</w:t>
      </w:r>
    </w:p>
    <w:p w:rsidR="00A1664F" w:rsidRDefault="00A1664F" w:rsidP="00A1664F">
      <w:pPr>
        <w:pStyle w:val="NormalWeb"/>
        <w:numPr>
          <w:ilvl w:val="1"/>
          <w:numId w:val="3"/>
        </w:numPr>
        <w:rPr>
          <w:rFonts w:ascii="Arial" w:hAnsi="Arial" w:cs="Arial"/>
          <w:sz w:val="22"/>
          <w:szCs w:val="22"/>
        </w:rPr>
      </w:pPr>
      <w:r w:rsidRPr="005A5DF3">
        <w:rPr>
          <w:rFonts w:ascii="Arial" w:hAnsi="Arial" w:cs="Arial"/>
          <w:sz w:val="22"/>
          <w:szCs w:val="22"/>
        </w:rPr>
        <w:t xml:space="preserve">The FDA approved the </w:t>
      </w:r>
      <w:r>
        <w:rPr>
          <w:rFonts w:ascii="Arial" w:hAnsi="Arial" w:cs="Arial"/>
        </w:rPr>
        <w:t xml:space="preserve">use of Sanofi’s dengue </w:t>
      </w:r>
      <w:r w:rsidRPr="005A5DF3">
        <w:rPr>
          <w:rFonts w:ascii="Arial" w:hAnsi="Arial" w:cs="Arial"/>
          <w:sz w:val="22"/>
          <w:szCs w:val="22"/>
        </w:rPr>
        <w:t>vaccine, Dengvaxia, subject to the condition that it can be used to treat people aged 9 to 16 with a laboratory-confirmed prior infection and living in areas where the disease is endemic</w:t>
      </w:r>
      <w:r>
        <w:rPr>
          <w:rFonts w:ascii="Arial" w:hAnsi="Arial" w:cs="Arial"/>
        </w:rPr>
        <w:t xml:space="preserve">. </w:t>
      </w:r>
      <w:r w:rsidRPr="005A5DF3">
        <w:rPr>
          <w:rFonts w:ascii="Arial" w:hAnsi="Arial" w:cs="Arial"/>
          <w:sz w:val="22"/>
          <w:szCs w:val="22"/>
        </w:rPr>
        <w:t xml:space="preserve"> In the US, the disease is particularly prevalent in Puerto Rico and </w:t>
      </w:r>
      <w:r>
        <w:rPr>
          <w:rFonts w:ascii="Arial" w:hAnsi="Arial" w:cs="Arial"/>
        </w:rPr>
        <w:t xml:space="preserve">several </w:t>
      </w:r>
      <w:r w:rsidRPr="005A5DF3">
        <w:rPr>
          <w:rFonts w:ascii="Arial" w:hAnsi="Arial" w:cs="Arial"/>
          <w:sz w:val="22"/>
          <w:szCs w:val="22"/>
        </w:rPr>
        <w:t>other offshore territories and protectorates</w:t>
      </w:r>
      <w:r>
        <w:rPr>
          <w:rFonts w:ascii="Arial" w:hAnsi="Arial" w:cs="Arial"/>
        </w:rPr>
        <w:t xml:space="preserve"> such as the US </w:t>
      </w:r>
      <w:r w:rsidRPr="005A5DF3">
        <w:rPr>
          <w:rFonts w:ascii="Arial" w:hAnsi="Arial" w:cs="Arial"/>
          <w:sz w:val="22"/>
          <w:szCs w:val="22"/>
        </w:rPr>
        <w:t>Virgin Islands and American Samoa.</w:t>
      </w:r>
      <w:r w:rsidRPr="001232BE">
        <w:rPr>
          <w:rFonts w:ascii="Arial" w:hAnsi="Arial" w:cs="Arial"/>
        </w:rPr>
        <w:t xml:space="preserve"> </w:t>
      </w:r>
      <w:r w:rsidRPr="005A5DF3">
        <w:rPr>
          <w:rFonts w:ascii="Arial" w:hAnsi="Arial" w:cs="Arial"/>
          <w:sz w:val="22"/>
          <w:szCs w:val="22"/>
        </w:rPr>
        <w:t>In December, Dengvaxia won European approval for people aged 9 to 45 living in endemic areas who have a documented prior infection.</w:t>
      </w:r>
    </w:p>
    <w:p w:rsidR="000D385A" w:rsidRDefault="000D385A" w:rsidP="002162DF">
      <w:pPr>
        <w:pStyle w:val="NormalWeb"/>
        <w:numPr>
          <w:ilvl w:val="1"/>
          <w:numId w:val="3"/>
        </w:numPr>
        <w:rPr>
          <w:rFonts w:ascii="Arial" w:hAnsi="Arial" w:cs="Arial"/>
          <w:sz w:val="22"/>
          <w:szCs w:val="22"/>
        </w:rPr>
      </w:pPr>
      <w:r w:rsidRPr="002B4446">
        <w:rPr>
          <w:rFonts w:ascii="Arial" w:hAnsi="Arial" w:cs="Arial"/>
          <w:sz w:val="22"/>
          <w:szCs w:val="22"/>
        </w:rPr>
        <w:t xml:space="preserve">Scientists at </w:t>
      </w:r>
      <w:hyperlink r:id="rId48" w:tgtFrame="_blank" w:history="1">
        <w:r w:rsidRPr="002B4446">
          <w:rPr>
            <w:rStyle w:val="Hyperlink"/>
            <w:rFonts w:ascii="Arial" w:eastAsiaTheme="majorEastAsia" w:hAnsi="Arial" w:cs="Arial"/>
            <w:sz w:val="22"/>
            <w:szCs w:val="22"/>
          </w:rPr>
          <w:t>QUT</w:t>
        </w:r>
      </w:hyperlink>
      <w:r w:rsidRPr="002B4446">
        <w:rPr>
          <w:rFonts w:ascii="Arial" w:hAnsi="Arial" w:cs="Arial"/>
          <w:sz w:val="22"/>
          <w:szCs w:val="22"/>
        </w:rPr>
        <w:t xml:space="preserve"> and the </w:t>
      </w:r>
      <w:hyperlink r:id="rId49" w:tgtFrame="_blank" w:history="1">
        <w:r w:rsidRPr="002B4446">
          <w:rPr>
            <w:rStyle w:val="Hyperlink"/>
            <w:rFonts w:ascii="Arial" w:eastAsiaTheme="majorEastAsia" w:hAnsi="Arial" w:cs="Arial"/>
            <w:sz w:val="22"/>
            <w:szCs w:val="22"/>
          </w:rPr>
          <w:t>QIMR Berghofer Medical Research Institute</w:t>
        </w:r>
      </w:hyperlink>
      <w:r w:rsidRPr="002B4446">
        <w:rPr>
          <w:rFonts w:ascii="Arial" w:hAnsi="Arial" w:cs="Arial"/>
          <w:sz w:val="22"/>
          <w:szCs w:val="22"/>
        </w:rPr>
        <w:t xml:space="preserve"> have found</w:t>
      </w:r>
      <w:r w:rsidRPr="002B4446">
        <w:rPr>
          <w:rStyle w:val="FootnoteReference"/>
          <w:rFonts w:ascii="Arial" w:hAnsi="Arial" w:cs="Arial"/>
          <w:sz w:val="22"/>
          <w:szCs w:val="22"/>
        </w:rPr>
        <w:footnoteReference w:id="46"/>
      </w:r>
      <w:r w:rsidRPr="002B4446">
        <w:rPr>
          <w:rFonts w:ascii="Arial" w:hAnsi="Arial" w:cs="Arial"/>
          <w:sz w:val="22"/>
          <w:szCs w:val="22"/>
        </w:rPr>
        <w:t xml:space="preserve"> that it is the dengue fever mosquito common to north and central Queensland which poses the greatest danger of spreading the Zika virus in Australia.  They showed that not only was the dengue mosquito effective at transmitting Zika, but also that the virus was in the mosquitoes' reproductive organs.  Zika could therefore persist in mosquito populations by females passing it to their young.</w:t>
      </w:r>
    </w:p>
    <w:p w:rsidR="00DB0F53" w:rsidRPr="00F65348" w:rsidRDefault="00DB0F53" w:rsidP="00F65348">
      <w:pPr>
        <w:pStyle w:val="NormalWeb"/>
        <w:numPr>
          <w:ilvl w:val="1"/>
          <w:numId w:val="3"/>
        </w:numPr>
        <w:rPr>
          <w:rFonts w:ascii="Arial" w:hAnsi="Arial" w:cs="Arial"/>
          <w:sz w:val="22"/>
          <w:szCs w:val="22"/>
        </w:rPr>
      </w:pPr>
      <w:r w:rsidRPr="00DD187D">
        <w:rPr>
          <w:rFonts w:ascii="Arial" w:hAnsi="Arial" w:cs="Arial"/>
          <w:sz w:val="22"/>
          <w:szCs w:val="22"/>
        </w:rPr>
        <w:t>Emergent BioSolutions announced promising initial results for a Phase II clinical study of its experimental chikungunya vaccine, a virus-like particle (VLP) product called CHIKV-VLP</w:t>
      </w:r>
      <w:r w:rsidRPr="00DD187D">
        <w:rPr>
          <w:rStyle w:val="FootnoteReference"/>
          <w:rFonts w:ascii="Arial" w:hAnsi="Arial" w:cs="Arial"/>
          <w:sz w:val="22"/>
          <w:szCs w:val="22"/>
        </w:rPr>
        <w:footnoteReference w:id="47"/>
      </w:r>
      <w:r w:rsidRPr="00DD187D">
        <w:rPr>
          <w:rFonts w:ascii="Arial" w:hAnsi="Arial" w:cs="Arial"/>
          <w:sz w:val="22"/>
          <w:szCs w:val="22"/>
        </w:rPr>
        <w:t>.</w:t>
      </w:r>
    </w:p>
    <w:p w:rsidR="00157476" w:rsidRPr="00B95D2B" w:rsidRDefault="003F6FF3" w:rsidP="00B95D2B">
      <w:pPr>
        <w:pStyle w:val="Heading2"/>
        <w:rPr>
          <w:rFonts w:ascii="Cambria" w:hAnsi="Cambria"/>
          <w:color w:val="111CF7"/>
        </w:rPr>
      </w:pPr>
      <w:r w:rsidRPr="009824C5">
        <w:rPr>
          <w:rFonts w:ascii="Cambria" w:hAnsi="Cambria"/>
          <w:color w:val="111CF7"/>
        </w:rPr>
        <w:t>Influenza</w:t>
      </w:r>
      <w:bookmarkEnd w:id="17"/>
    </w:p>
    <w:p w:rsidR="008A3928" w:rsidRDefault="0015266F" w:rsidP="00062DC3">
      <w:pPr>
        <w:pStyle w:val="NormalWeb"/>
        <w:numPr>
          <w:ilvl w:val="1"/>
          <w:numId w:val="3"/>
        </w:numPr>
        <w:rPr>
          <w:rFonts w:ascii="Arial" w:hAnsi="Arial" w:cs="Arial"/>
          <w:sz w:val="22"/>
          <w:szCs w:val="22"/>
        </w:rPr>
      </w:pPr>
      <w:r w:rsidRPr="009005E0">
        <w:rPr>
          <w:rFonts w:ascii="Arial" w:hAnsi="Arial" w:cs="Arial"/>
          <w:sz w:val="22"/>
          <w:szCs w:val="22"/>
        </w:rPr>
        <w:t>Vytenis Andriukaitis, the EC's commissioner for health and food safety, announced in a statement</w:t>
      </w:r>
      <w:r w:rsidRPr="009005E0">
        <w:rPr>
          <w:rStyle w:val="FootnoteReference"/>
          <w:rFonts w:ascii="Arial" w:hAnsi="Arial" w:cs="Arial"/>
          <w:sz w:val="22"/>
          <w:szCs w:val="22"/>
        </w:rPr>
        <w:footnoteReference w:id="48"/>
      </w:r>
      <w:r w:rsidRPr="009005E0">
        <w:rPr>
          <w:rFonts w:ascii="Arial" w:hAnsi="Arial" w:cs="Arial"/>
          <w:sz w:val="22"/>
          <w:szCs w:val="22"/>
        </w:rPr>
        <w:t xml:space="preserve"> that the European Commission and 15 member states had signed framework contracts with Seqirus to produce and supply pandemic influenza vaccine. Similar negotiations were under way with a second pharmaceutical company. He said: </w:t>
      </w:r>
      <w:r w:rsidRPr="009005E0">
        <w:rPr>
          <w:rFonts w:ascii="Arial" w:hAnsi="Arial" w:cs="Arial"/>
          <w:sz w:val="22"/>
          <w:szCs w:val="22"/>
        </w:rPr>
        <w:lastRenderedPageBreak/>
        <w:t>" Member States signing the contracts can rest assured that their citizens will have access to vaccines in case of an influenza pandemic at the best price available. This is one additional example where acting together we get stronger and achieve more."</w:t>
      </w:r>
    </w:p>
    <w:p w:rsidR="00C53A9E" w:rsidRDefault="0047607D" w:rsidP="00062DC3">
      <w:pPr>
        <w:pStyle w:val="NormalWeb"/>
        <w:numPr>
          <w:ilvl w:val="1"/>
          <w:numId w:val="3"/>
        </w:numPr>
        <w:rPr>
          <w:rFonts w:ascii="Arial" w:hAnsi="Arial" w:cs="Arial"/>
          <w:sz w:val="22"/>
          <w:szCs w:val="22"/>
        </w:rPr>
      </w:pPr>
      <w:r w:rsidRPr="00D01DC5">
        <w:rPr>
          <w:rFonts w:ascii="Arial" w:hAnsi="Arial" w:cs="Arial"/>
          <w:sz w:val="22"/>
          <w:szCs w:val="22"/>
        </w:rPr>
        <w:t xml:space="preserve">UK company Enesi Pharma has partnered with the US Department of Health and Human Services Biomedical Advanced Research and Development Authority (BARDA) on needle- free flu vaccines using its ImplaVax technology. This allows solid-dose vaccine to be delivered quickly under the skin. One aim is that patients will be able to self- administer the vaccine. Enesi says the system could boost immune responses and reduce storage and distribution costs.  The project with BARDA will involve evaluating solid-dose formulations of marketed flu vaccines. </w:t>
      </w:r>
      <w:r w:rsidRPr="00D01DC5">
        <w:rPr>
          <w:rFonts w:ascii="Arial" w:hAnsi="Arial" w:cs="Arial"/>
          <w:i/>
          <w:sz w:val="22"/>
          <w:szCs w:val="22"/>
        </w:rPr>
        <w:t>In vitro</w:t>
      </w:r>
      <w:r w:rsidRPr="00D01DC5">
        <w:rPr>
          <w:rFonts w:ascii="Arial" w:hAnsi="Arial" w:cs="Arial"/>
          <w:sz w:val="22"/>
          <w:szCs w:val="22"/>
        </w:rPr>
        <w:t xml:space="preserve"> tests will determine titre generation, mechanical strength, and certainty of implantation. </w:t>
      </w:r>
      <w:r w:rsidRPr="00D01DC5">
        <w:rPr>
          <w:rFonts w:ascii="Arial" w:hAnsi="Arial" w:cs="Arial"/>
          <w:i/>
          <w:sz w:val="22"/>
          <w:szCs w:val="22"/>
        </w:rPr>
        <w:t>In vivo</w:t>
      </w:r>
      <w:r w:rsidRPr="00D01DC5">
        <w:rPr>
          <w:rFonts w:ascii="Arial" w:hAnsi="Arial" w:cs="Arial"/>
          <w:sz w:val="22"/>
          <w:szCs w:val="22"/>
        </w:rPr>
        <w:t xml:space="preserve"> tests will compare efficacy and dosing regimens, including a comparison of solid-dose implants with placebo and vaccine delivered by syringe.</w:t>
      </w:r>
    </w:p>
    <w:p w:rsidR="00A716D0" w:rsidRPr="00062DC3" w:rsidRDefault="00A716D0" w:rsidP="00062DC3">
      <w:pPr>
        <w:pStyle w:val="NormalWeb"/>
        <w:numPr>
          <w:ilvl w:val="1"/>
          <w:numId w:val="3"/>
        </w:numPr>
        <w:rPr>
          <w:rFonts w:ascii="Arial" w:hAnsi="Arial" w:cs="Arial"/>
          <w:sz w:val="22"/>
          <w:szCs w:val="22"/>
        </w:rPr>
      </w:pPr>
      <w:r w:rsidRPr="00236E86">
        <w:rPr>
          <w:rFonts w:ascii="Arial" w:hAnsi="Arial" w:cs="Arial"/>
          <w:sz w:val="22"/>
          <w:szCs w:val="22"/>
        </w:rPr>
        <w:t>Seqirus will manufacture its cell-based influenza vaccine (Flucelvax Quadrivalent) for the 2019/2020 flu season. The vaccine will use a cell-based candidate vaccine virus (CVV) for 4 influenza strains identified by WHO for the upcoming northern hemisphere flu season</w:t>
      </w:r>
      <w:r w:rsidRPr="00236E86">
        <w:rPr>
          <w:rStyle w:val="FootnoteReference"/>
          <w:rFonts w:ascii="Arial" w:hAnsi="Arial" w:cs="Arial"/>
          <w:sz w:val="22"/>
          <w:szCs w:val="22"/>
        </w:rPr>
        <w:footnoteReference w:id="49"/>
      </w:r>
      <w:r w:rsidRPr="00236E86">
        <w:rPr>
          <w:rFonts w:ascii="Arial" w:hAnsi="Arial" w:cs="Arial"/>
          <w:sz w:val="22"/>
          <w:szCs w:val="22"/>
        </w:rPr>
        <w:t>. </w:t>
      </w:r>
    </w:p>
    <w:p w:rsidR="00F479BE" w:rsidRPr="00CF5790" w:rsidRDefault="00DB4C5D" w:rsidP="000C5412">
      <w:pPr>
        <w:pStyle w:val="Heading2"/>
        <w:rPr>
          <w:rFonts w:ascii="Cambria" w:hAnsi="Cambria"/>
          <w:color w:val="111CF7"/>
        </w:rPr>
      </w:pPr>
      <w:bookmarkStart w:id="18" w:name="_Toc513460062"/>
      <w:bookmarkStart w:id="19" w:name="_Toc3817423"/>
      <w:r>
        <w:rPr>
          <w:rFonts w:ascii="Cambria" w:hAnsi="Cambria"/>
          <w:color w:val="111CF7"/>
        </w:rPr>
        <w:t>Ebola</w:t>
      </w:r>
      <w:bookmarkEnd w:id="18"/>
      <w:r w:rsidRPr="00B231EE">
        <w:rPr>
          <w:rFonts w:ascii="Cambria" w:hAnsi="Cambria"/>
          <w:color w:val="111CF7"/>
        </w:rPr>
        <w:t xml:space="preserve"> </w:t>
      </w:r>
      <w:r w:rsidR="00384C12">
        <w:rPr>
          <w:rFonts w:ascii="Cambria" w:hAnsi="Cambria"/>
          <w:color w:val="111CF7"/>
        </w:rPr>
        <w:t>virus disease</w:t>
      </w:r>
      <w:r w:rsidR="002C46B2">
        <w:rPr>
          <w:rFonts w:ascii="Cambria" w:hAnsi="Cambria"/>
          <w:color w:val="111CF7"/>
        </w:rPr>
        <w:t xml:space="preserve"> </w:t>
      </w:r>
      <w:bookmarkEnd w:id="19"/>
    </w:p>
    <w:p w:rsidR="00F739F2" w:rsidRPr="00532157" w:rsidRDefault="00717218" w:rsidP="00C34D11">
      <w:pPr>
        <w:pStyle w:val="NormalWeb"/>
        <w:numPr>
          <w:ilvl w:val="1"/>
          <w:numId w:val="3"/>
        </w:numPr>
        <w:rPr>
          <w:rFonts w:ascii="Arial" w:hAnsi="Arial" w:cs="Arial"/>
          <w:sz w:val="22"/>
          <w:szCs w:val="22"/>
        </w:rPr>
      </w:pPr>
      <w:r w:rsidRPr="00532157">
        <w:rPr>
          <w:rFonts w:ascii="Arial" w:hAnsi="Arial" w:cs="Arial"/>
          <w:sz w:val="22"/>
          <w:szCs w:val="22"/>
        </w:rPr>
        <w:t>On 25</w:t>
      </w:r>
      <w:r w:rsidR="00F739F2" w:rsidRPr="00532157">
        <w:rPr>
          <w:rFonts w:ascii="Arial" w:hAnsi="Arial" w:cs="Arial"/>
          <w:sz w:val="22"/>
          <w:szCs w:val="22"/>
        </w:rPr>
        <w:t xml:space="preserve"> March 2019 it was reported that </w:t>
      </w:r>
      <w:r w:rsidR="005058A7" w:rsidRPr="00532157">
        <w:rPr>
          <w:rFonts w:ascii="Arial" w:hAnsi="Arial" w:cs="Arial"/>
          <w:sz w:val="22"/>
          <w:szCs w:val="22"/>
        </w:rPr>
        <w:t>the number of Ebola cases in the Democrat</w:t>
      </w:r>
      <w:r w:rsidR="00BA5FD6" w:rsidRPr="00532157">
        <w:rPr>
          <w:rFonts w:ascii="Arial" w:hAnsi="Arial" w:cs="Arial"/>
          <w:sz w:val="22"/>
          <w:szCs w:val="22"/>
        </w:rPr>
        <w:t>i</w:t>
      </w:r>
      <w:r w:rsidR="005058A7" w:rsidRPr="00532157">
        <w:rPr>
          <w:rFonts w:ascii="Arial" w:hAnsi="Arial" w:cs="Arial"/>
          <w:sz w:val="22"/>
          <w:szCs w:val="22"/>
        </w:rPr>
        <w:t xml:space="preserve">c Republic of Congo </w:t>
      </w:r>
      <w:r w:rsidR="00BA5FD6" w:rsidRPr="00532157">
        <w:rPr>
          <w:rFonts w:ascii="Arial" w:hAnsi="Arial" w:cs="Arial"/>
          <w:sz w:val="22"/>
          <w:szCs w:val="22"/>
        </w:rPr>
        <w:t>had passed 1000</w:t>
      </w:r>
      <w:r w:rsidR="00A32D34" w:rsidRPr="00532157">
        <w:rPr>
          <w:rFonts w:ascii="Arial" w:hAnsi="Arial" w:cs="Arial"/>
          <w:sz w:val="22"/>
          <w:szCs w:val="22"/>
        </w:rPr>
        <w:t xml:space="preserve"> in the eighth month of the outbreak</w:t>
      </w:r>
      <w:r w:rsidR="005E5E25" w:rsidRPr="00532157">
        <w:rPr>
          <w:rFonts w:ascii="Arial" w:hAnsi="Arial" w:cs="Arial"/>
          <w:sz w:val="22"/>
          <w:szCs w:val="22"/>
        </w:rPr>
        <w:t xml:space="preserve">, </w:t>
      </w:r>
      <w:r w:rsidR="00BA5FD6" w:rsidRPr="00532157">
        <w:rPr>
          <w:rFonts w:ascii="Arial" w:hAnsi="Arial" w:cs="Arial"/>
          <w:sz w:val="22"/>
          <w:szCs w:val="22"/>
        </w:rPr>
        <w:t>with 58 recorded in the previous week.</w:t>
      </w:r>
      <w:r w:rsidR="005E5E25" w:rsidRPr="00532157">
        <w:rPr>
          <w:rFonts w:ascii="Arial" w:hAnsi="Arial" w:cs="Arial"/>
          <w:sz w:val="22"/>
          <w:szCs w:val="22"/>
        </w:rPr>
        <w:t xml:space="preserve"> By then 634 deaths had been recorded.</w:t>
      </w:r>
      <w:r w:rsidR="008F33B6" w:rsidRPr="00532157">
        <w:rPr>
          <w:rFonts w:ascii="Arial" w:hAnsi="Arial" w:cs="Arial"/>
          <w:sz w:val="22"/>
          <w:szCs w:val="22"/>
        </w:rPr>
        <w:t xml:space="preserve"> </w:t>
      </w:r>
      <w:r w:rsidR="000E2B32" w:rsidRPr="00532157">
        <w:rPr>
          <w:rFonts w:ascii="Arial" w:hAnsi="Arial" w:cs="Arial"/>
          <w:sz w:val="22"/>
          <w:szCs w:val="22"/>
        </w:rPr>
        <w:t xml:space="preserve">Over </w:t>
      </w:r>
      <w:r w:rsidR="008F33B6" w:rsidRPr="00532157">
        <w:rPr>
          <w:rFonts w:ascii="Arial" w:hAnsi="Arial" w:cs="Arial"/>
          <w:sz w:val="22"/>
          <w:szCs w:val="22"/>
        </w:rPr>
        <w:t>91,000 people had been vaccinated</w:t>
      </w:r>
      <w:r w:rsidR="000C3F6C" w:rsidRPr="00532157">
        <w:rPr>
          <w:rFonts w:ascii="Arial" w:hAnsi="Arial" w:cs="Arial"/>
          <w:sz w:val="22"/>
          <w:szCs w:val="22"/>
        </w:rPr>
        <w:t xml:space="preserve"> with Merck's VSV-EBOV vaccine</w:t>
      </w:r>
      <w:r w:rsidR="000466ED" w:rsidRPr="00532157">
        <w:rPr>
          <w:rFonts w:ascii="Arial" w:hAnsi="Arial" w:cs="Arial"/>
          <w:sz w:val="22"/>
          <w:szCs w:val="22"/>
        </w:rPr>
        <w:t>.</w:t>
      </w:r>
      <w:r w:rsidR="00FD3708" w:rsidRPr="00532157">
        <w:rPr>
          <w:rFonts w:ascii="Arial" w:hAnsi="Arial" w:cs="Arial"/>
          <w:sz w:val="22"/>
          <w:szCs w:val="22"/>
        </w:rPr>
        <w:t xml:space="preserve"> A preliminary estimate published by WHO </w:t>
      </w:r>
      <w:r w:rsidR="00980BE9" w:rsidRPr="00532157">
        <w:rPr>
          <w:rFonts w:ascii="Arial" w:hAnsi="Arial" w:cs="Arial"/>
          <w:sz w:val="22"/>
          <w:szCs w:val="22"/>
        </w:rPr>
        <w:t>suggests that the vaccine has been more than 97 per cent effective</w:t>
      </w:r>
      <w:r w:rsidR="008F5C47" w:rsidRPr="00532157">
        <w:rPr>
          <w:rFonts w:ascii="Arial" w:hAnsi="Arial" w:cs="Arial"/>
          <w:sz w:val="22"/>
          <w:szCs w:val="22"/>
        </w:rPr>
        <w:t xml:space="preserve"> in a ring trial where </w:t>
      </w:r>
      <w:r w:rsidR="00532157" w:rsidRPr="00532157">
        <w:rPr>
          <w:rFonts w:ascii="Arial" w:hAnsi="Arial" w:cs="Arial"/>
          <w:sz w:val="22"/>
          <w:szCs w:val="22"/>
        </w:rPr>
        <w:t>contacts — and contacts of contacts — of confirmed cases have been offered vaccination</w:t>
      </w:r>
      <w:r w:rsidR="00DD5C4C">
        <w:rPr>
          <w:rStyle w:val="FootnoteReference"/>
          <w:rFonts w:ascii="Arial" w:hAnsi="Arial" w:cs="Arial"/>
          <w:sz w:val="22"/>
          <w:szCs w:val="22"/>
        </w:rPr>
        <w:footnoteReference w:id="50"/>
      </w:r>
      <w:r w:rsidR="00532157" w:rsidRPr="00532157">
        <w:rPr>
          <w:rFonts w:ascii="Arial" w:hAnsi="Arial" w:cs="Arial"/>
          <w:sz w:val="22"/>
          <w:szCs w:val="22"/>
        </w:rPr>
        <w:t>.</w:t>
      </w:r>
      <w:r w:rsidR="00B038EB">
        <w:rPr>
          <w:rFonts w:ascii="Arial" w:hAnsi="Arial" w:cs="Arial"/>
          <w:sz w:val="22"/>
          <w:szCs w:val="22"/>
        </w:rPr>
        <w:t xml:space="preserve"> </w:t>
      </w:r>
    </w:p>
    <w:p w:rsidR="002C0687" w:rsidRDefault="00090B75" w:rsidP="00090B75">
      <w:pPr>
        <w:pStyle w:val="Heading2"/>
        <w:rPr>
          <w:rFonts w:ascii="Arial" w:hAnsi="Arial" w:cs="Arial"/>
          <w:sz w:val="22"/>
          <w:szCs w:val="22"/>
        </w:rPr>
      </w:pPr>
      <w:bookmarkStart w:id="20" w:name="_Toc3817424"/>
      <w:bookmarkStart w:id="21" w:name="_Hlk519936900"/>
      <w:r>
        <w:rPr>
          <w:rFonts w:ascii="Cambria" w:hAnsi="Cambria"/>
          <w:color w:val="111CF7"/>
        </w:rPr>
        <w:t>MERS-CoV</w:t>
      </w:r>
      <w:bookmarkEnd w:id="20"/>
      <w:r w:rsidR="002C0687" w:rsidRPr="004C4ADB">
        <w:rPr>
          <w:rFonts w:ascii="Arial" w:hAnsi="Arial" w:cs="Arial"/>
          <w:sz w:val="22"/>
          <w:szCs w:val="22"/>
        </w:rPr>
        <w:t xml:space="preserve"> </w:t>
      </w:r>
    </w:p>
    <w:p w:rsidR="00150F67" w:rsidRPr="00062DC3" w:rsidRDefault="00150F67" w:rsidP="00062DC3">
      <w:pPr>
        <w:pStyle w:val="NormalWeb"/>
        <w:numPr>
          <w:ilvl w:val="1"/>
          <w:numId w:val="3"/>
        </w:numPr>
        <w:rPr>
          <w:rFonts w:ascii="Arial" w:hAnsi="Arial" w:cs="Arial"/>
          <w:sz w:val="22"/>
          <w:szCs w:val="22"/>
        </w:rPr>
      </w:pPr>
      <w:r w:rsidRPr="002E6EC9">
        <w:rPr>
          <w:rFonts w:ascii="Arial" w:hAnsi="Arial" w:cs="Arial"/>
          <w:sz w:val="22"/>
          <w:szCs w:val="22"/>
        </w:rPr>
        <w:t>By 28 March, Saudi Arabia had recorded 111 confirmed MRS-CoV cases so far this year.</w:t>
      </w:r>
    </w:p>
    <w:p w:rsidR="00E441AF" w:rsidRDefault="00E441AF">
      <w:pPr>
        <w:spacing w:after="160" w:line="259" w:lineRule="auto"/>
        <w:rPr>
          <w:rFonts w:ascii="Cambria" w:eastAsiaTheme="majorEastAsia" w:hAnsi="Cambria" w:cstheme="majorBidi"/>
          <w:b/>
          <w:bCs/>
          <w:color w:val="111CF7"/>
          <w:sz w:val="26"/>
          <w:szCs w:val="26"/>
        </w:rPr>
      </w:pPr>
      <w:bookmarkStart w:id="22" w:name="_Toc3817425"/>
      <w:r>
        <w:rPr>
          <w:rFonts w:ascii="Cambria" w:hAnsi="Cambria"/>
          <w:color w:val="111CF7"/>
        </w:rPr>
        <w:br w:type="page"/>
      </w:r>
    </w:p>
    <w:p w:rsidR="000B5403" w:rsidRDefault="00EF6B07" w:rsidP="008D09E7">
      <w:pPr>
        <w:pStyle w:val="Heading2"/>
        <w:rPr>
          <w:rFonts w:ascii="Cambria" w:hAnsi="Cambria"/>
          <w:color w:val="111CF7"/>
        </w:rPr>
      </w:pPr>
      <w:r w:rsidRPr="009B12A6">
        <w:rPr>
          <w:rFonts w:ascii="Cambria" w:hAnsi="Cambria"/>
          <w:color w:val="111CF7"/>
        </w:rPr>
        <w:lastRenderedPageBreak/>
        <w:t>Other diseases</w:t>
      </w:r>
      <w:bookmarkEnd w:id="22"/>
      <w:bookmarkEnd w:id="1"/>
    </w:p>
    <w:p w:rsidR="009967B5" w:rsidRPr="009967B5" w:rsidRDefault="009967B5" w:rsidP="009967B5"/>
    <w:bookmarkEnd w:id="3"/>
    <w:bookmarkEnd w:id="21"/>
    <w:p w:rsidR="00854053" w:rsidRDefault="00854053" w:rsidP="00854053">
      <w:pPr>
        <w:pStyle w:val="ListParagraph"/>
        <w:numPr>
          <w:ilvl w:val="1"/>
          <w:numId w:val="4"/>
        </w:numPr>
        <w:rPr>
          <w:rFonts w:ascii="Arial" w:hAnsi="Arial" w:cs="Arial"/>
          <w:sz w:val="22"/>
          <w:szCs w:val="22"/>
        </w:rPr>
      </w:pPr>
      <w:r w:rsidRPr="00854053">
        <w:rPr>
          <w:rFonts w:ascii="Arial" w:hAnsi="Arial" w:cs="Arial"/>
          <w:sz w:val="22"/>
          <w:szCs w:val="22"/>
        </w:rPr>
        <w:t>Scientists at the Task Force for Global Health</w:t>
      </w:r>
      <w:r w:rsidRPr="001D4ECB">
        <w:rPr>
          <w:rStyle w:val="FootnoteReference"/>
          <w:rFonts w:ascii="Arial" w:hAnsi="Arial" w:cs="Arial"/>
          <w:sz w:val="22"/>
          <w:szCs w:val="22"/>
        </w:rPr>
        <w:footnoteReference w:id="51"/>
      </w:r>
      <w:r w:rsidRPr="00854053">
        <w:rPr>
          <w:rFonts w:ascii="Arial" w:hAnsi="Arial" w:cs="Arial"/>
          <w:sz w:val="22"/>
          <w:szCs w:val="22"/>
        </w:rPr>
        <w:t xml:space="preserve"> have described what needs to be done to achieve the</w:t>
      </w:r>
      <w:r w:rsidR="007A746E">
        <w:rPr>
          <w:rFonts w:ascii="Arial" w:hAnsi="Arial" w:cs="Arial"/>
          <w:sz w:val="22"/>
          <w:szCs w:val="22"/>
        </w:rPr>
        <w:t xml:space="preserve"> </w:t>
      </w:r>
      <w:r w:rsidRPr="00854053">
        <w:rPr>
          <w:rFonts w:ascii="Arial" w:hAnsi="Arial" w:cs="Arial"/>
          <w:sz w:val="22"/>
          <w:szCs w:val="22"/>
        </w:rPr>
        <w:t xml:space="preserve">WHO goal of eliminating </w:t>
      </w:r>
      <w:hyperlink r:id="rId50" w:history="1">
        <w:r w:rsidRPr="00854053">
          <w:rPr>
            <w:rStyle w:val="Hyperlink"/>
            <w:rFonts w:ascii="Arial" w:hAnsi="Arial" w:cs="Arial"/>
            <w:sz w:val="22"/>
            <w:szCs w:val="22"/>
          </w:rPr>
          <w:t>hepatitis B and C virus</w:t>
        </w:r>
      </w:hyperlink>
      <w:r w:rsidRPr="00854053">
        <w:rPr>
          <w:rFonts w:ascii="Arial" w:hAnsi="Arial" w:cs="Arial"/>
          <w:color w:val="0000FF"/>
          <w:sz w:val="22"/>
          <w:szCs w:val="22"/>
        </w:rPr>
        <w:t xml:space="preserve"> </w:t>
      </w:r>
      <w:r w:rsidRPr="00854053">
        <w:rPr>
          <w:rFonts w:ascii="Arial" w:hAnsi="Arial" w:cs="Arial"/>
          <w:sz w:val="22"/>
          <w:szCs w:val="22"/>
        </w:rPr>
        <w:t xml:space="preserve">infections as public health threats by 2030 and preventing over 7 million deaths. The WHO goal targets a 90 per cent reduction of 2015 levels in new chronic infections, to fewer than 1 million new infections per year, and a 65 per cent reduction in deaths to fewer than half a million deaths annually.  The report, </w:t>
      </w:r>
      <w:r w:rsidRPr="00854053">
        <w:rPr>
          <w:rFonts w:ascii="Arial" w:hAnsi="Arial" w:cs="Arial"/>
          <w:color w:val="0000FF"/>
          <w:sz w:val="22"/>
          <w:szCs w:val="22"/>
        </w:rPr>
        <w:t>“</w:t>
      </w:r>
      <w:hyperlink r:id="rId51" w:history="1">
        <w:r w:rsidRPr="00854053">
          <w:rPr>
            <w:rStyle w:val="Hyperlink"/>
            <w:rFonts w:ascii="Arial" w:hAnsi="Arial" w:cs="Arial"/>
            <w:sz w:val="22"/>
            <w:szCs w:val="22"/>
          </w:rPr>
          <w:t>What is Needed to Eliminate Hepatitis B Virus and Hepatitis C Virus as Global Health Threats</w:t>
        </w:r>
      </w:hyperlink>
      <w:r w:rsidRPr="00854053">
        <w:rPr>
          <w:rFonts w:ascii="Arial" w:hAnsi="Arial" w:cs="Arial"/>
          <w:color w:val="0000FF"/>
          <w:sz w:val="22"/>
          <w:szCs w:val="22"/>
        </w:rPr>
        <w:t xml:space="preserve">,” </w:t>
      </w:r>
      <w:r w:rsidRPr="00854053">
        <w:rPr>
          <w:rFonts w:ascii="Arial" w:hAnsi="Arial" w:cs="Arial"/>
          <w:sz w:val="22"/>
          <w:szCs w:val="22"/>
        </w:rPr>
        <w:t xml:space="preserve">was published in </w:t>
      </w:r>
      <w:r w:rsidRPr="00854053">
        <w:rPr>
          <w:rStyle w:val="Emphasis"/>
          <w:rFonts w:ascii="Arial" w:hAnsi="Arial" w:cs="Arial"/>
          <w:sz w:val="22"/>
          <w:szCs w:val="22"/>
        </w:rPr>
        <w:t>Gastroenterology</w:t>
      </w:r>
      <w:r w:rsidRPr="00854053">
        <w:rPr>
          <w:rFonts w:ascii="Arial" w:hAnsi="Arial" w:cs="Arial"/>
          <w:sz w:val="22"/>
          <w:szCs w:val="22"/>
        </w:rPr>
        <w:t>.</w:t>
      </w:r>
    </w:p>
    <w:p w:rsidR="004972FC" w:rsidRPr="00854053" w:rsidRDefault="004972FC" w:rsidP="00854053">
      <w:pPr>
        <w:pStyle w:val="ListParagraph"/>
        <w:numPr>
          <w:ilvl w:val="1"/>
          <w:numId w:val="4"/>
        </w:numPr>
        <w:rPr>
          <w:rFonts w:ascii="Arial" w:hAnsi="Arial" w:cs="Arial"/>
          <w:sz w:val="22"/>
          <w:szCs w:val="22"/>
        </w:rPr>
      </w:pPr>
      <w:r w:rsidRPr="00C54C14">
        <w:rPr>
          <w:rFonts w:ascii="Arial" w:hAnsi="Arial" w:cs="Arial"/>
          <w:sz w:val="22"/>
          <w:szCs w:val="22"/>
        </w:rPr>
        <w:t>A new study</w:t>
      </w:r>
      <w:r w:rsidRPr="00C54C14">
        <w:rPr>
          <w:rStyle w:val="FootnoteReference"/>
          <w:rFonts w:ascii="Arial" w:hAnsi="Arial" w:cs="Arial"/>
          <w:sz w:val="22"/>
          <w:szCs w:val="22"/>
        </w:rPr>
        <w:footnoteReference w:id="52"/>
      </w:r>
      <w:r w:rsidRPr="00C54C14">
        <w:rPr>
          <w:rFonts w:ascii="Arial" w:hAnsi="Arial" w:cs="Arial"/>
          <w:sz w:val="22"/>
          <w:szCs w:val="22"/>
        </w:rPr>
        <w:t xml:space="preserve"> supported by the National Institute of Allergy and Infectious Diseases (NIAID) found that an experimental antibody may suppress HIV levels for up to 4 months in people on a short-term pause from </w:t>
      </w:r>
      <w:r w:rsidR="000866A0">
        <w:rPr>
          <w:rFonts w:ascii="Arial" w:hAnsi="Arial" w:cs="Arial"/>
          <w:sz w:val="22"/>
          <w:szCs w:val="22"/>
        </w:rPr>
        <w:t>anti</w:t>
      </w:r>
      <w:r w:rsidR="00CA60A2">
        <w:rPr>
          <w:rFonts w:ascii="Arial" w:hAnsi="Arial" w:cs="Arial"/>
          <w:sz w:val="22"/>
          <w:szCs w:val="22"/>
        </w:rPr>
        <w:t>-</w:t>
      </w:r>
      <w:r w:rsidR="000866A0">
        <w:rPr>
          <w:rFonts w:ascii="Arial" w:hAnsi="Arial" w:cs="Arial"/>
          <w:sz w:val="22"/>
          <w:szCs w:val="22"/>
        </w:rPr>
        <w:t>retroviral therapy</w:t>
      </w:r>
      <w:r w:rsidR="00CA60A2">
        <w:rPr>
          <w:rFonts w:ascii="Arial" w:hAnsi="Arial" w:cs="Arial"/>
          <w:sz w:val="22"/>
          <w:szCs w:val="22"/>
        </w:rPr>
        <w:t xml:space="preserve"> (</w:t>
      </w:r>
      <w:r w:rsidRPr="00C54C14">
        <w:rPr>
          <w:rFonts w:ascii="Arial" w:hAnsi="Arial" w:cs="Arial"/>
          <w:sz w:val="22"/>
          <w:szCs w:val="22"/>
        </w:rPr>
        <w:t>ART</w:t>
      </w:r>
      <w:r w:rsidR="00CA60A2">
        <w:rPr>
          <w:rFonts w:ascii="Arial" w:hAnsi="Arial" w:cs="Arial"/>
          <w:sz w:val="22"/>
          <w:szCs w:val="22"/>
        </w:rPr>
        <w:t>)</w:t>
      </w:r>
      <w:r w:rsidRPr="00C54C14">
        <w:rPr>
          <w:rFonts w:ascii="Arial" w:hAnsi="Arial" w:cs="Arial"/>
          <w:sz w:val="22"/>
          <w:szCs w:val="22"/>
        </w:rPr>
        <w:t>.</w:t>
      </w:r>
    </w:p>
    <w:p w:rsidR="00301B76" w:rsidRPr="00BF3D71" w:rsidRDefault="00095F79" w:rsidP="00E441AF">
      <w:pPr>
        <w:pStyle w:val="NormalWeb"/>
        <w:numPr>
          <w:ilvl w:val="1"/>
          <w:numId w:val="4"/>
        </w:numPr>
        <w:rPr>
          <w:rFonts w:ascii="Arial" w:hAnsi="Arial" w:cs="Arial"/>
          <w:bCs/>
          <w:sz w:val="22"/>
          <w:szCs w:val="22"/>
        </w:rPr>
      </w:pPr>
      <w:r w:rsidRPr="00BF3D71">
        <w:rPr>
          <w:rFonts w:ascii="Arial" w:hAnsi="Arial" w:cs="Arial"/>
          <w:sz w:val="22"/>
          <w:szCs w:val="22"/>
        </w:rPr>
        <w:t>Emergent BioSolutions has initiated a Phase III trial</w:t>
      </w:r>
      <w:r w:rsidRPr="00874368">
        <w:rPr>
          <w:rStyle w:val="FootnoteReference"/>
          <w:rFonts w:ascii="Arial" w:hAnsi="Arial" w:cs="Arial"/>
          <w:sz w:val="22"/>
          <w:szCs w:val="22"/>
        </w:rPr>
        <w:footnoteReference w:id="53"/>
      </w:r>
      <w:r w:rsidRPr="00BF3D71">
        <w:rPr>
          <w:rFonts w:ascii="Arial" w:hAnsi="Arial" w:cs="Arial"/>
          <w:sz w:val="22"/>
          <w:szCs w:val="22"/>
        </w:rPr>
        <w:t xml:space="preserve"> to evaluate the lot consistency, immunogenicity, and safety of AV7909 (anthrax vaccine adsorbed with CPG 7909 adjuvant) following a two-dose schedule administered intramuscularly in healthy adults. AV7909 is being developed for post-exposure prophylaxis of disease resulting from suspected or confirmed </w:t>
      </w:r>
      <w:r w:rsidRPr="00BF3D71">
        <w:rPr>
          <w:rStyle w:val="Emphasis"/>
          <w:rFonts w:ascii="Arial" w:hAnsi="Arial" w:cs="Arial"/>
          <w:sz w:val="22"/>
          <w:szCs w:val="22"/>
        </w:rPr>
        <w:t>Bacillus anthracis</w:t>
      </w:r>
      <w:r w:rsidRPr="00BF3D71">
        <w:rPr>
          <w:rFonts w:ascii="Arial" w:hAnsi="Arial" w:cs="Arial"/>
          <w:sz w:val="22"/>
          <w:szCs w:val="22"/>
        </w:rPr>
        <w:t xml:space="preserve"> exposure. The study will use three consecutively manufactured lots of the vaccine.  The trial will be a randomized, double-blind, parallel-group study with 3,850 adults across 35 US</w:t>
      </w:r>
      <w:r w:rsidR="000571EC">
        <w:rPr>
          <w:rFonts w:ascii="Arial" w:hAnsi="Arial" w:cs="Arial"/>
          <w:sz w:val="22"/>
          <w:szCs w:val="22"/>
        </w:rPr>
        <w:t xml:space="preserve"> states</w:t>
      </w:r>
      <w:r w:rsidRPr="00BF3D71">
        <w:rPr>
          <w:rFonts w:ascii="Arial" w:hAnsi="Arial" w:cs="Arial"/>
          <w:sz w:val="22"/>
          <w:szCs w:val="22"/>
        </w:rPr>
        <w:t xml:space="preserve">. It will take about 20 months. </w:t>
      </w:r>
    </w:p>
    <w:p w:rsidR="00BF3D71" w:rsidRDefault="00BF3D71" w:rsidP="00BF3D71">
      <w:pPr>
        <w:pStyle w:val="NormalWeb"/>
        <w:numPr>
          <w:ilvl w:val="1"/>
          <w:numId w:val="4"/>
        </w:numPr>
        <w:rPr>
          <w:rFonts w:ascii="Arial" w:hAnsi="Arial" w:cs="Arial"/>
          <w:sz w:val="22"/>
          <w:szCs w:val="22"/>
        </w:rPr>
      </w:pPr>
      <w:r w:rsidRPr="00236A09">
        <w:rPr>
          <w:rFonts w:ascii="Arial" w:hAnsi="Arial" w:cs="Arial"/>
          <w:sz w:val="22"/>
          <w:szCs w:val="22"/>
        </w:rPr>
        <w:t xml:space="preserve">Measles cases in the US have already exceeded the </w:t>
      </w:r>
      <w:hyperlink r:id="rId52" w:tgtFrame="_blank" w:history="1">
        <w:r w:rsidRPr="00236A09">
          <w:rPr>
            <w:rStyle w:val="Hyperlink"/>
            <w:rFonts w:ascii="Arial" w:eastAsiaTheme="majorEastAsia" w:hAnsi="Arial" w:cs="Arial"/>
            <w:sz w:val="22"/>
            <w:szCs w:val="22"/>
          </w:rPr>
          <w:t>highest number</w:t>
        </w:r>
      </w:hyperlink>
      <w:r w:rsidRPr="00236A09">
        <w:rPr>
          <w:rFonts w:ascii="Arial" w:hAnsi="Arial" w:cs="Arial"/>
          <w:color w:val="0000FF"/>
          <w:sz w:val="22"/>
          <w:szCs w:val="22"/>
        </w:rPr>
        <w:t xml:space="preserve"> </w:t>
      </w:r>
      <w:r w:rsidRPr="00236A09">
        <w:rPr>
          <w:rFonts w:ascii="Arial" w:hAnsi="Arial" w:cs="Arial"/>
          <w:sz w:val="22"/>
          <w:szCs w:val="22"/>
        </w:rPr>
        <w:t xml:space="preserve">on record in a single year since the disease was declared eliminated in 2000. Officials say </w:t>
      </w:r>
      <w:r w:rsidR="00FE2215">
        <w:rPr>
          <w:rFonts w:ascii="Arial" w:hAnsi="Arial" w:cs="Arial"/>
          <w:sz w:val="22"/>
          <w:szCs w:val="22"/>
        </w:rPr>
        <w:t xml:space="preserve">most </w:t>
      </w:r>
      <w:r w:rsidRPr="00236A09">
        <w:rPr>
          <w:rFonts w:ascii="Arial" w:hAnsi="Arial" w:cs="Arial"/>
          <w:sz w:val="22"/>
          <w:szCs w:val="22"/>
        </w:rPr>
        <w:t>people who have fallen ill were unvaccinated.</w:t>
      </w:r>
    </w:p>
    <w:p w:rsidR="00B5704E" w:rsidRPr="006827EC" w:rsidRDefault="00B5704E" w:rsidP="00FE2215">
      <w:pPr>
        <w:pStyle w:val="NormalWeb"/>
        <w:numPr>
          <w:ilvl w:val="1"/>
          <w:numId w:val="4"/>
        </w:numPr>
        <w:rPr>
          <w:rFonts w:ascii="Arial" w:hAnsi="Arial" w:cs="Arial"/>
          <w:sz w:val="22"/>
          <w:szCs w:val="22"/>
        </w:rPr>
      </w:pPr>
      <w:r w:rsidRPr="006827EC">
        <w:rPr>
          <w:rFonts w:ascii="Arial" w:hAnsi="Arial" w:cs="Arial"/>
          <w:sz w:val="22"/>
          <w:szCs w:val="22"/>
        </w:rPr>
        <w:t>Less than a year after WHO verified elimination of rubella in Australia (meaning there was no ongoing local transmission) cases have returned. To 23 April, 13 had been reported, over half in NSW. The disease was recorded 10 times each in 2018 and 2017.</w:t>
      </w:r>
    </w:p>
    <w:p w:rsidR="00B5704E" w:rsidRPr="00236A09" w:rsidRDefault="00B5704E" w:rsidP="003260B0">
      <w:pPr>
        <w:pStyle w:val="NormalWeb"/>
        <w:rPr>
          <w:rFonts w:ascii="Arial" w:hAnsi="Arial" w:cs="Arial"/>
          <w:sz w:val="22"/>
          <w:szCs w:val="22"/>
        </w:rPr>
      </w:pPr>
    </w:p>
    <w:p w:rsidR="00BF3D71" w:rsidRPr="00BF3D71" w:rsidRDefault="00BF3D71" w:rsidP="00BF3D71">
      <w:pPr>
        <w:pStyle w:val="NormalWeb"/>
        <w:ind w:left="644"/>
        <w:rPr>
          <w:rFonts w:ascii="Arial" w:hAnsi="Arial" w:cs="Arial"/>
          <w:bCs/>
          <w:sz w:val="22"/>
          <w:szCs w:val="22"/>
        </w:rPr>
      </w:pPr>
    </w:p>
    <w:sectPr w:rsidR="00BF3D71" w:rsidRPr="00BF3D71">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88" w:rsidRDefault="005E3088" w:rsidP="00EF6B07">
      <w:r>
        <w:separator/>
      </w:r>
    </w:p>
  </w:endnote>
  <w:endnote w:type="continuationSeparator" w:id="0">
    <w:p w:rsidR="005E3088" w:rsidRDefault="005E3088"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5E3088" w:rsidRDefault="005E3088">
        <w:pPr>
          <w:pStyle w:val="Footer"/>
        </w:pPr>
        <w:r>
          <w:ptab w:relativeTo="margin" w:alignment="right" w:leader="none"/>
        </w:r>
        <w:r>
          <w:fldChar w:fldCharType="begin"/>
        </w:r>
        <w:r>
          <w:instrText xml:space="preserve"> PAGE   \* MERGEFORMAT </w:instrText>
        </w:r>
        <w:r>
          <w:fldChar w:fldCharType="separate"/>
        </w:r>
        <w:r w:rsidR="005F6853">
          <w:rPr>
            <w:noProof/>
          </w:rPr>
          <w:t>1</w:t>
        </w:r>
        <w:r>
          <w:rPr>
            <w:noProof/>
          </w:rPr>
          <w:fldChar w:fldCharType="end"/>
        </w:r>
      </w:p>
    </w:sdtContent>
  </w:sdt>
  <w:p w:rsidR="005E3088" w:rsidRDefault="005E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88" w:rsidRDefault="005E3088" w:rsidP="00EF6B07">
      <w:r>
        <w:separator/>
      </w:r>
    </w:p>
  </w:footnote>
  <w:footnote w:type="continuationSeparator" w:id="0">
    <w:p w:rsidR="005E3088" w:rsidRDefault="005E3088" w:rsidP="00EF6B07">
      <w:r>
        <w:continuationSeparator/>
      </w:r>
    </w:p>
  </w:footnote>
  <w:footnote w:id="1">
    <w:p w:rsidR="005E3088" w:rsidRDefault="005E3088" w:rsidP="00851288">
      <w:r w:rsidRPr="002C78BD">
        <w:rPr>
          <w:rStyle w:val="FootnoteReference"/>
          <w:rFonts w:ascii="Arial" w:hAnsi="Arial" w:cs="Arial"/>
          <w:sz w:val="20"/>
          <w:szCs w:val="20"/>
        </w:rPr>
        <w:footnoteRef/>
      </w:r>
      <w:r w:rsidRPr="002C78BD">
        <w:rPr>
          <w:rFonts w:ascii="Arial" w:hAnsi="Arial" w:cs="Arial"/>
          <w:sz w:val="20"/>
          <w:szCs w:val="20"/>
        </w:rPr>
        <w:t xml:space="preserve"> Bradley KE, et al. Abstract 594. Presented at: the American Academy of Orthopaedic Surgeons Annual Meeting; March 12-16, 2019; Las Vegas. </w:t>
      </w:r>
    </w:p>
  </w:footnote>
  <w:footnote w:id="2">
    <w:p w:rsidR="005E3088" w:rsidRPr="00C54A97" w:rsidRDefault="005E3088" w:rsidP="00BF6A45">
      <w:pPr>
        <w:pStyle w:val="NormalWeb"/>
        <w:spacing w:before="0" w:beforeAutospacing="0" w:after="0" w:afterAutospacing="0"/>
        <w:rPr>
          <w:rFonts w:ascii="Arial" w:hAnsi="Arial" w:cs="Arial"/>
          <w:sz w:val="20"/>
          <w:szCs w:val="20"/>
        </w:rPr>
      </w:pPr>
      <w:r w:rsidRPr="00C54A97">
        <w:rPr>
          <w:rStyle w:val="FootnoteReference"/>
          <w:rFonts w:ascii="Arial" w:hAnsi="Arial" w:cs="Arial"/>
          <w:sz w:val="20"/>
          <w:szCs w:val="20"/>
        </w:rPr>
        <w:footnoteRef/>
      </w:r>
      <w:r w:rsidRPr="00C54A97">
        <w:rPr>
          <w:rFonts w:ascii="Arial" w:hAnsi="Arial" w:cs="Arial"/>
          <w:sz w:val="20"/>
          <w:szCs w:val="20"/>
        </w:rPr>
        <w:t xml:space="preserve"> Nicole P Juffermans, et al., “</w:t>
      </w:r>
      <w:r w:rsidRPr="00C54A97">
        <w:rPr>
          <w:rFonts w:ascii="Arial" w:hAnsi="Arial" w:cs="Arial"/>
          <w:bCs/>
          <w:color w:val="1C1D1E"/>
          <w:sz w:val="20"/>
          <w:szCs w:val="20"/>
          <w:shd w:val="clear" w:color="auto" w:fill="FFFFFF"/>
        </w:rPr>
        <w:t>Towards patient</w:t>
      </w:r>
      <w:r w:rsidRPr="00C54A97">
        <w:rPr>
          <w:rFonts w:ascii="Cambria Math" w:hAnsi="Cambria Math" w:cs="Cambria Math"/>
          <w:bCs/>
          <w:color w:val="1C1D1E"/>
          <w:sz w:val="20"/>
          <w:szCs w:val="20"/>
          <w:shd w:val="clear" w:color="auto" w:fill="FFFFFF"/>
        </w:rPr>
        <w:t>‐</w:t>
      </w:r>
      <w:r w:rsidRPr="00C54A97">
        <w:rPr>
          <w:rFonts w:ascii="Arial" w:hAnsi="Arial" w:cs="Arial"/>
          <w:bCs/>
          <w:color w:val="1C1D1E"/>
          <w:sz w:val="20"/>
          <w:szCs w:val="20"/>
          <w:shd w:val="clear" w:color="auto" w:fill="FFFFFF"/>
        </w:rPr>
        <w:t xml:space="preserve">specific management of trauma hemorrhage: the effect of resuscitation therapy on parameters of thromboelastometry”, </w:t>
      </w:r>
      <w:r w:rsidRPr="00C54A97">
        <w:rPr>
          <w:rStyle w:val="Emphasis"/>
          <w:rFonts w:ascii="Arial" w:hAnsi="Arial" w:cs="Arial"/>
          <w:sz w:val="20"/>
          <w:szCs w:val="20"/>
        </w:rPr>
        <w:t>Journal of Thrombosis and Haemostasis,</w:t>
      </w:r>
      <w:r w:rsidRPr="00C54A97">
        <w:rPr>
          <w:rStyle w:val="Emphasis"/>
          <w:rFonts w:ascii="Arial" w:hAnsi="Arial" w:cs="Arial"/>
          <w:i w:val="0"/>
          <w:sz w:val="20"/>
          <w:szCs w:val="20"/>
        </w:rPr>
        <w:t xml:space="preserve"> 2019</w:t>
      </w:r>
      <w:r w:rsidRPr="00C54A97">
        <w:rPr>
          <w:rStyle w:val="Emphasis"/>
          <w:rFonts w:ascii="Arial" w:hAnsi="Arial" w:cs="Arial"/>
          <w:sz w:val="20"/>
          <w:szCs w:val="20"/>
        </w:rPr>
        <w:t xml:space="preserve"> </w:t>
      </w:r>
      <w:hyperlink r:id="rId1" w:history="1">
        <w:r w:rsidRPr="00C54A97">
          <w:rPr>
            <w:rStyle w:val="Hyperlink"/>
            <w:rFonts w:ascii="Arial" w:eastAsiaTheme="majorEastAsia" w:hAnsi="Arial" w:cs="Arial"/>
            <w:bCs/>
            <w:color w:val="0000CC"/>
            <w:sz w:val="20"/>
            <w:szCs w:val="20"/>
          </w:rPr>
          <w:t>https://doi.org/10.1111/jth.14378</w:t>
        </w:r>
      </w:hyperlink>
      <w:r w:rsidRPr="00C54A97">
        <w:rPr>
          <w:rStyle w:val="Emphasis"/>
          <w:rFonts w:ascii="Arial" w:hAnsi="Arial" w:cs="Arial"/>
          <w:color w:val="0000CC"/>
          <w:sz w:val="20"/>
          <w:szCs w:val="20"/>
        </w:rPr>
        <w:t>.</w:t>
      </w:r>
    </w:p>
  </w:footnote>
  <w:footnote w:id="3">
    <w:p w:rsidR="005E3088" w:rsidRPr="006B2CF8" w:rsidRDefault="005E3088" w:rsidP="00DA4DF3">
      <w:pPr>
        <w:pStyle w:val="FootnoteText"/>
        <w:rPr>
          <w:rFonts w:ascii="Arial" w:hAnsi="Arial" w:cs="Arial"/>
          <w:i/>
          <w:color w:val="0000CC"/>
        </w:rPr>
      </w:pPr>
      <w:r w:rsidRPr="00D421B7">
        <w:rPr>
          <w:rStyle w:val="FootnoteReference"/>
          <w:rFonts w:ascii="Arial" w:hAnsi="Arial" w:cs="Arial"/>
        </w:rPr>
        <w:footnoteRef/>
      </w:r>
      <w:r w:rsidRPr="00D421B7">
        <w:rPr>
          <w:rFonts w:ascii="Arial" w:hAnsi="Arial" w:cs="Arial"/>
        </w:rPr>
        <w:t xml:space="preserve"> Henriquez DDCA et al., “</w:t>
      </w:r>
      <w:r w:rsidRPr="00D421B7">
        <w:rPr>
          <w:rFonts w:ascii="Arial" w:hAnsi="Arial" w:cs="Arial"/>
          <w:bCs/>
          <w:shd w:val="clear" w:color="auto" w:fill="FFFFFF"/>
        </w:rPr>
        <w:t xml:space="preserve">Fluid resuscitation during persistent postpartum haemorrhage and maternal outcome: A nationwide cohort study”, </w:t>
      </w:r>
      <w:r w:rsidRPr="00D421B7">
        <w:rPr>
          <w:rStyle w:val="jrn-title2"/>
          <w:rFonts w:ascii="Arial" w:hAnsi="Arial" w:cs="Arial"/>
          <w:bCs/>
          <w:i/>
        </w:rPr>
        <w:t xml:space="preserve">European Journal of Obstetrics &amp; Gynecology and Reproductive Biology, 22 March 2019  </w:t>
      </w:r>
      <w:hyperlink r:id="rId2" w:tgtFrame="_blank" w:history="1">
        <w:r w:rsidRPr="006B2CF8">
          <w:rPr>
            <w:rStyle w:val="Hyperlink"/>
            <w:rFonts w:ascii="Arial" w:eastAsiaTheme="majorEastAsia" w:hAnsi="Arial" w:cs="Arial"/>
            <w:bCs/>
            <w:color w:val="0000CC"/>
          </w:rPr>
          <w:t>European Journal of Obstetrics &amp; Gynecology and Reproductive Biology</w:t>
        </w:r>
      </w:hyperlink>
    </w:p>
  </w:footnote>
  <w:footnote w:id="4">
    <w:p w:rsidR="005E3088" w:rsidRPr="00E812B2" w:rsidRDefault="005E3088" w:rsidP="00B6040D">
      <w:pPr>
        <w:pStyle w:val="NormalWeb"/>
        <w:spacing w:before="0" w:beforeAutospacing="0" w:after="0" w:afterAutospacing="0"/>
        <w:rPr>
          <w:rFonts w:ascii="Arial" w:hAnsi="Arial" w:cs="Arial"/>
          <w:sz w:val="20"/>
          <w:szCs w:val="20"/>
        </w:rPr>
      </w:pPr>
      <w:r w:rsidRPr="00E812B2">
        <w:rPr>
          <w:rStyle w:val="FootnoteReference"/>
          <w:rFonts w:ascii="Arial" w:hAnsi="Arial" w:cs="Arial"/>
          <w:sz w:val="20"/>
          <w:szCs w:val="20"/>
        </w:rPr>
        <w:footnoteRef/>
      </w:r>
      <w:r w:rsidRPr="00E812B2">
        <w:rPr>
          <w:rFonts w:ascii="Arial" w:hAnsi="Arial" w:cs="Arial"/>
          <w:sz w:val="20"/>
          <w:szCs w:val="20"/>
        </w:rPr>
        <w:t xml:space="preserve"> Markus M Mueller, et al., “</w:t>
      </w:r>
      <w:r w:rsidRPr="00E812B2">
        <w:rPr>
          <w:rFonts w:ascii="Arial" w:hAnsi="Arial" w:cs="Arial"/>
          <w:color w:val="333333"/>
          <w:sz w:val="20"/>
          <w:szCs w:val="20"/>
          <w:shd w:val="clear" w:color="auto" w:fill="FFFFFF"/>
        </w:rPr>
        <w:t xml:space="preserve">Recommendations From the 2018 Frankfurt Consensus Conference”, 12 March 2019. </w:t>
      </w:r>
      <w:r w:rsidRPr="00E812B2">
        <w:rPr>
          <w:rStyle w:val="meta-citation-journal-name"/>
          <w:rFonts w:ascii="Arial" w:eastAsiaTheme="majorEastAsia" w:hAnsi="Arial" w:cs="Arial"/>
          <w:i/>
          <w:iCs/>
          <w:color w:val="333333"/>
          <w:sz w:val="20"/>
          <w:szCs w:val="20"/>
        </w:rPr>
        <w:t xml:space="preserve">JAMA. </w:t>
      </w:r>
      <w:r w:rsidRPr="00E812B2">
        <w:rPr>
          <w:rStyle w:val="meta-citation"/>
          <w:rFonts w:ascii="Arial" w:eastAsiaTheme="majorEastAsia" w:hAnsi="Arial" w:cs="Arial"/>
          <w:color w:val="333333"/>
          <w:sz w:val="20"/>
          <w:szCs w:val="20"/>
        </w:rPr>
        <w:t>2019;321(10):983-997. doi:10.1001/jama.2019.0554</w:t>
      </w:r>
      <w:r w:rsidRPr="00E812B2">
        <w:rPr>
          <w:rStyle w:val="meta-citation"/>
          <w:rFonts w:ascii="Arial" w:hAnsi="Arial" w:cs="Arial"/>
          <w:color w:val="333333"/>
          <w:sz w:val="20"/>
          <w:szCs w:val="20"/>
        </w:rPr>
        <w:t xml:space="preserve">. See </w:t>
      </w:r>
      <w:r w:rsidRPr="00E812B2">
        <w:rPr>
          <w:rStyle w:val="Emphasis"/>
          <w:rFonts w:ascii="Arial" w:hAnsi="Arial" w:cs="Arial"/>
          <w:i w:val="0"/>
          <w:sz w:val="20"/>
          <w:szCs w:val="20"/>
        </w:rPr>
        <w:t xml:space="preserve">also the </w:t>
      </w:r>
      <w:r w:rsidRPr="00E812B2">
        <w:rPr>
          <w:rStyle w:val="Emphasis"/>
          <w:rFonts w:ascii="Arial" w:hAnsi="Arial" w:cs="Arial"/>
          <w:sz w:val="20"/>
          <w:szCs w:val="20"/>
        </w:rPr>
        <w:t>JAMA</w:t>
      </w:r>
      <w:r w:rsidRPr="00E812B2">
        <w:rPr>
          <w:rFonts w:ascii="Arial" w:hAnsi="Arial" w:cs="Arial"/>
          <w:sz w:val="20"/>
          <w:szCs w:val="20"/>
        </w:rPr>
        <w:t xml:space="preserve"> </w:t>
      </w:r>
      <w:hyperlink r:id="rId3" w:tgtFrame="_blank" w:history="1">
        <w:r w:rsidRPr="00E812B2">
          <w:rPr>
            <w:rStyle w:val="Hyperlink"/>
            <w:rFonts w:ascii="Arial" w:eastAsiaTheme="majorEastAsia" w:hAnsi="Arial" w:cs="Arial"/>
            <w:sz w:val="20"/>
            <w:szCs w:val="20"/>
          </w:rPr>
          <w:t>editorial</w:t>
        </w:r>
      </w:hyperlink>
      <w:r w:rsidRPr="00E812B2">
        <w:rPr>
          <w:rFonts w:ascii="Arial" w:hAnsi="Arial" w:cs="Arial"/>
          <w:color w:val="0000FF"/>
          <w:sz w:val="20"/>
          <w:szCs w:val="20"/>
        </w:rPr>
        <w:t xml:space="preserve"> </w:t>
      </w:r>
    </w:p>
  </w:footnote>
  <w:footnote w:id="5">
    <w:p w:rsidR="005E3088" w:rsidRPr="00E812B2" w:rsidRDefault="005E3088" w:rsidP="004301D7">
      <w:pPr>
        <w:pStyle w:val="FootnoteText"/>
        <w:rPr>
          <w:rFonts w:ascii="Arial" w:hAnsi="Arial" w:cs="Arial"/>
        </w:rPr>
      </w:pPr>
      <w:r w:rsidRPr="00E812B2">
        <w:rPr>
          <w:rStyle w:val="FootnoteReference"/>
          <w:rFonts w:ascii="Arial" w:hAnsi="Arial" w:cs="Arial"/>
        </w:rPr>
        <w:footnoteRef/>
      </w:r>
      <w:r w:rsidRPr="00E812B2">
        <w:rPr>
          <w:rFonts w:ascii="Arial" w:hAnsi="Arial" w:cs="Arial"/>
        </w:rPr>
        <w:t xml:space="preserve"> Professor Wood is head of the Transfusion Research Unit at Monash University and president-elect of the International Society of Blood Transfusion.</w:t>
      </w:r>
    </w:p>
  </w:footnote>
  <w:footnote w:id="6">
    <w:p w:rsidR="005E3088" w:rsidRPr="00E812B2" w:rsidRDefault="005E3088" w:rsidP="004301D7">
      <w:pPr>
        <w:pStyle w:val="FootnoteText"/>
        <w:rPr>
          <w:rFonts w:ascii="Arial" w:hAnsi="Arial" w:cs="Arial"/>
        </w:rPr>
      </w:pPr>
      <w:r w:rsidRPr="00E812B2">
        <w:rPr>
          <w:rStyle w:val="FootnoteReference"/>
          <w:rFonts w:ascii="Arial" w:hAnsi="Arial" w:cs="Arial"/>
        </w:rPr>
        <w:footnoteRef/>
      </w:r>
      <w:r w:rsidRPr="00E812B2">
        <w:rPr>
          <w:rFonts w:ascii="Arial" w:hAnsi="Arial" w:cs="Arial"/>
        </w:rPr>
        <w:t xml:space="preserve"> To </w:t>
      </w:r>
      <w:r w:rsidRPr="00E812B2">
        <w:rPr>
          <w:rStyle w:val="Emphasis"/>
          <w:rFonts w:ascii="Arial" w:hAnsi="Arial" w:cs="Arial"/>
        </w:rPr>
        <w:t>the limbic</w:t>
      </w:r>
    </w:p>
  </w:footnote>
  <w:footnote w:id="7">
    <w:p w:rsidR="005E3088" w:rsidRDefault="005E3088" w:rsidP="0048794D">
      <w:pPr>
        <w:shd w:val="clear" w:color="auto" w:fill="FFFFFF"/>
      </w:pPr>
      <w:r w:rsidRPr="005E37F0">
        <w:rPr>
          <w:rStyle w:val="FootnoteReference"/>
          <w:rFonts w:ascii="Arial" w:hAnsi="Arial" w:cs="Arial"/>
          <w:sz w:val="20"/>
          <w:szCs w:val="20"/>
        </w:rPr>
        <w:footnoteRef/>
      </w:r>
      <w:r w:rsidRPr="005E37F0">
        <w:rPr>
          <w:rFonts w:ascii="Arial" w:hAnsi="Arial" w:cs="Arial"/>
          <w:sz w:val="20"/>
          <w:szCs w:val="20"/>
        </w:rPr>
        <w:t xml:space="preserve"> A G Radhika et al., “</w:t>
      </w:r>
      <w:r w:rsidRPr="005E37F0">
        <w:rPr>
          <w:rFonts w:ascii="Arial" w:hAnsi="Arial" w:cs="Arial"/>
          <w:color w:val="333333"/>
          <w:sz w:val="20"/>
          <w:szCs w:val="20"/>
          <w:shd w:val="clear" w:color="auto" w:fill="FCFCFC"/>
        </w:rPr>
        <w:t xml:space="preserve">Parenteral Versus Oral Iron for Treatment of Iron Deficiency Anaemia During Pregnancy and post-partum: A Systematic Review”, </w:t>
      </w:r>
      <w:r w:rsidRPr="005E37F0">
        <w:rPr>
          <w:rFonts w:ascii="Arial" w:hAnsi="Arial" w:cs="Arial"/>
          <w:i/>
          <w:iCs/>
          <w:sz w:val="20"/>
          <w:szCs w:val="20"/>
          <w:lang w:val="en-US"/>
        </w:rPr>
        <w:t xml:space="preserve">Journal of Obstetrics and Gynaecology of India. </w:t>
      </w:r>
      <w:r w:rsidRPr="005E37F0">
        <w:rPr>
          <w:rStyle w:val="articlecitationyear"/>
          <w:rFonts w:ascii="Arial" w:eastAsiaTheme="majorEastAsia" w:hAnsi="Arial" w:cs="Arial"/>
          <w:color w:val="333333"/>
          <w:spacing w:val="2"/>
          <w:sz w:val="20"/>
          <w:szCs w:val="20"/>
        </w:rPr>
        <w:t xml:space="preserve">February 2019, </w:t>
      </w:r>
      <w:r w:rsidRPr="005E37F0">
        <w:rPr>
          <w:rStyle w:val="articlecitationvolume"/>
          <w:rFonts w:ascii="Arial" w:eastAsiaTheme="majorEastAsia" w:hAnsi="Arial" w:cs="Arial"/>
          <w:color w:val="333333"/>
          <w:spacing w:val="2"/>
          <w:sz w:val="20"/>
          <w:szCs w:val="20"/>
        </w:rPr>
        <w:t xml:space="preserve">Volume 69, </w:t>
      </w:r>
      <w:hyperlink r:id="rId4" w:history="1">
        <w:r w:rsidRPr="005E37F0">
          <w:rPr>
            <w:rStyle w:val="Hyperlink"/>
            <w:rFonts w:ascii="Arial" w:hAnsi="Arial" w:cs="Arial"/>
            <w:color w:val="004AA7"/>
            <w:spacing w:val="2"/>
            <w:sz w:val="20"/>
            <w:szCs w:val="20"/>
          </w:rPr>
          <w:t>Issue 1</w:t>
        </w:r>
      </w:hyperlink>
      <w:r w:rsidRPr="005E37F0">
        <w:rPr>
          <w:rFonts w:ascii="Arial" w:hAnsi="Arial" w:cs="Arial"/>
          <w:color w:val="333333"/>
          <w:spacing w:val="2"/>
          <w:sz w:val="20"/>
          <w:szCs w:val="20"/>
          <w:shd w:val="clear" w:color="auto" w:fill="FCFCFC"/>
        </w:rPr>
        <w:t xml:space="preserve">, </w:t>
      </w:r>
      <w:r w:rsidRPr="005E37F0">
        <w:rPr>
          <w:rStyle w:val="articlecitationpages"/>
          <w:rFonts w:ascii="Arial" w:hAnsi="Arial" w:cs="Arial"/>
          <w:color w:val="333333"/>
          <w:spacing w:val="2"/>
          <w:sz w:val="20"/>
          <w:szCs w:val="20"/>
        </w:rPr>
        <w:t>pp 13–24</w:t>
      </w:r>
      <w:r w:rsidRPr="005E37F0">
        <w:rPr>
          <w:rStyle w:val="u-inline-block"/>
          <w:rFonts w:ascii="Arial" w:hAnsi="Arial" w:cs="Arial"/>
          <w:color w:val="333333"/>
          <w:spacing w:val="2"/>
          <w:sz w:val="20"/>
          <w:szCs w:val="20"/>
        </w:rPr>
        <w:t xml:space="preserve"> </w:t>
      </w:r>
      <w:hyperlink r:id="rId5" w:history="1">
        <w:r w:rsidRPr="005E37F0">
          <w:rPr>
            <w:rStyle w:val="Hyperlink"/>
            <w:rFonts w:ascii="Arial" w:eastAsiaTheme="majorEastAsia" w:hAnsi="Arial" w:cs="Arial"/>
            <w:sz w:val="20"/>
            <w:szCs w:val="20"/>
            <w:lang w:val="en-US"/>
          </w:rPr>
          <w:t>https://doi.org/10.1007/s13224-018-1191-8</w:t>
        </w:r>
      </w:hyperlink>
    </w:p>
  </w:footnote>
  <w:footnote w:id="8">
    <w:p w:rsidR="005E3088" w:rsidRPr="0009216D" w:rsidRDefault="005E3088" w:rsidP="004B59CC">
      <w:pPr>
        <w:pStyle w:val="NormalWeb"/>
        <w:spacing w:before="0" w:beforeAutospacing="0" w:after="0" w:afterAutospacing="0"/>
      </w:pPr>
      <w:r w:rsidRPr="00061482">
        <w:rPr>
          <w:rStyle w:val="FootnoteReference"/>
          <w:rFonts w:ascii="Arial" w:hAnsi="Arial" w:cs="Arial"/>
          <w:sz w:val="20"/>
          <w:szCs w:val="20"/>
        </w:rPr>
        <w:footnoteRef/>
      </w:r>
      <w:r w:rsidRPr="00061482">
        <w:rPr>
          <w:rFonts w:ascii="Arial" w:hAnsi="Arial" w:cs="Arial"/>
          <w:sz w:val="20"/>
          <w:szCs w:val="20"/>
        </w:rPr>
        <w:t xml:space="preserve"> Julia Bohlius et al., “</w:t>
      </w:r>
      <w:r w:rsidRPr="00061482">
        <w:rPr>
          <w:rFonts w:ascii="Arial" w:hAnsi="Arial" w:cs="Arial"/>
          <w:bCs/>
          <w:color w:val="222222"/>
          <w:sz w:val="20"/>
          <w:szCs w:val="20"/>
          <w:shd w:val="clear" w:color="auto" w:fill="FFFFFF"/>
        </w:rPr>
        <w:t xml:space="preserve">Management of Cancer-Associated Anemia With Erythropoiesis-Stimulating Agents: ASCO/ASH Clinical Practice Guideline Update”, </w:t>
      </w:r>
      <w:hyperlink r:id="rId6" w:tgtFrame="_blank" w:history="1">
        <w:r w:rsidRPr="00061482">
          <w:rPr>
            <w:rStyle w:val="Emphasis"/>
            <w:rFonts w:ascii="Arial" w:hAnsi="Arial" w:cs="Arial"/>
            <w:color w:val="0000FF"/>
            <w:sz w:val="20"/>
            <w:szCs w:val="20"/>
            <w:u w:val="single"/>
          </w:rPr>
          <w:t>Journal of Clinical Oncology</w:t>
        </w:r>
      </w:hyperlink>
      <w:r w:rsidRPr="00061482">
        <w:rPr>
          <w:rStyle w:val="Emphasis"/>
          <w:rFonts w:ascii="Arial" w:hAnsi="Arial" w:cs="Arial"/>
          <w:i w:val="0"/>
          <w:color w:val="0000FF"/>
          <w:sz w:val="20"/>
          <w:szCs w:val="20"/>
        </w:rPr>
        <w:t xml:space="preserve"> </w:t>
      </w:r>
      <w:r w:rsidRPr="00061482">
        <w:rPr>
          <w:rStyle w:val="Emphasis"/>
          <w:rFonts w:ascii="Arial" w:hAnsi="Arial" w:cs="Arial"/>
          <w:i w:val="0"/>
          <w:sz w:val="20"/>
          <w:szCs w:val="20"/>
        </w:rPr>
        <w:t xml:space="preserve">20 May 2019, vol.37 no.15. Pp 1336-1351. Online 10 April.  Also in </w:t>
      </w:r>
      <w:hyperlink r:id="rId7" w:tgtFrame="_blank" w:history="1">
        <w:r w:rsidRPr="00061482">
          <w:rPr>
            <w:rStyle w:val="Emphasis"/>
            <w:rFonts w:ascii="Arial" w:hAnsi="Arial" w:cs="Arial"/>
            <w:color w:val="0000FF"/>
            <w:sz w:val="20"/>
            <w:szCs w:val="20"/>
            <w:u w:val="single"/>
          </w:rPr>
          <w:t>Blood Advances</w:t>
        </w:r>
      </w:hyperlink>
      <w:r w:rsidRPr="00061482">
        <w:rPr>
          <w:rFonts w:ascii="Arial" w:hAnsi="Arial" w:cs="Arial"/>
          <w:color w:val="0000FF"/>
          <w:sz w:val="20"/>
          <w:szCs w:val="20"/>
        </w:rPr>
        <w:t xml:space="preserve">, </w:t>
      </w:r>
      <w:r w:rsidRPr="00061482">
        <w:rPr>
          <w:rFonts w:ascii="Arial" w:hAnsi="Arial" w:cs="Arial"/>
          <w:sz w:val="20"/>
          <w:szCs w:val="20"/>
        </w:rPr>
        <w:t xml:space="preserve">2019 3: 1197-1210 </w:t>
      </w:r>
      <w:r w:rsidRPr="00061482">
        <w:rPr>
          <w:rFonts w:ascii="Arial" w:hAnsi="Arial" w:cs="Arial"/>
          <w:color w:val="4F4F4F"/>
          <w:sz w:val="20"/>
          <w:szCs w:val="20"/>
          <w:shd w:val="clear" w:color="auto" w:fill="FFFFFF"/>
        </w:rPr>
        <w:t xml:space="preserve">doi: </w:t>
      </w:r>
      <w:hyperlink r:id="rId8" w:history="1">
        <w:r w:rsidRPr="00061482">
          <w:rPr>
            <w:rStyle w:val="Hyperlink"/>
            <w:rFonts w:ascii="Arial" w:eastAsiaTheme="majorEastAsia" w:hAnsi="Arial" w:cs="Arial"/>
            <w:sz w:val="20"/>
            <w:szCs w:val="20"/>
            <w:shd w:val="clear" w:color="auto" w:fill="FFFFFF"/>
          </w:rPr>
          <w:t>https://doi.org/10.1182/bloodadvances.2018030387</w:t>
        </w:r>
      </w:hyperlink>
      <w:r w:rsidRPr="00061482">
        <w:rPr>
          <w:rFonts w:ascii="Arial" w:hAnsi="Arial" w:cs="Arial"/>
          <w:color w:val="4F4F4F"/>
          <w:sz w:val="20"/>
          <w:szCs w:val="20"/>
          <w:shd w:val="clear" w:color="auto" w:fill="FFFFFF"/>
        </w:rPr>
        <w:t xml:space="preserve"> </w:t>
      </w:r>
    </w:p>
  </w:footnote>
  <w:footnote w:id="9">
    <w:p w:rsidR="005E3088" w:rsidRPr="00A21EB1" w:rsidRDefault="005E3088" w:rsidP="005839B0">
      <w:pPr>
        <w:pStyle w:val="FootnoteText"/>
        <w:rPr>
          <w:rFonts w:ascii="Arial" w:hAnsi="Arial" w:cs="Arial"/>
          <w:color w:val="0000CC"/>
        </w:rPr>
      </w:pPr>
      <w:r w:rsidRPr="00896CF8">
        <w:rPr>
          <w:rStyle w:val="FootnoteReference"/>
          <w:rFonts w:ascii="Arial" w:hAnsi="Arial" w:cs="Arial"/>
        </w:rPr>
        <w:footnoteRef/>
      </w:r>
      <w:r w:rsidRPr="00896CF8">
        <w:rPr>
          <w:rFonts w:ascii="Arial" w:hAnsi="Arial" w:cs="Arial"/>
        </w:rPr>
        <w:t xml:space="preserve"> Jordan K Schaefer, et al., “</w:t>
      </w:r>
      <w:r w:rsidRPr="00896CF8">
        <w:rPr>
          <w:rFonts w:ascii="Arial" w:hAnsi="Arial" w:cs="Arial"/>
          <w:bCs/>
          <w:color w:val="333333"/>
          <w:shd w:val="clear" w:color="auto" w:fill="FFFFFF"/>
        </w:rPr>
        <w:t xml:space="preserve">Association of Adding Aspirin to Warfarin Therapy, Without an Apparent Indication, With Bleeding and Other Adverse Events”. </w:t>
      </w:r>
      <w:r w:rsidRPr="00896CF8">
        <w:rPr>
          <w:rStyle w:val="meta-citation-journal-name"/>
          <w:rFonts w:ascii="Arial" w:eastAsiaTheme="majorEastAsia" w:hAnsi="Arial" w:cs="Arial"/>
          <w:i/>
          <w:iCs/>
          <w:color w:val="333333"/>
        </w:rPr>
        <w:t xml:space="preserve">JAMA Intern Med. </w:t>
      </w:r>
      <w:r w:rsidRPr="00896CF8">
        <w:rPr>
          <w:rStyle w:val="meta-citation-journal-name"/>
          <w:rFonts w:ascii="Arial" w:hAnsi="Arial" w:cs="Arial"/>
          <w:iCs/>
          <w:color w:val="333333"/>
        </w:rPr>
        <w:t xml:space="preserve">4 March </w:t>
      </w:r>
      <w:r w:rsidRPr="00896CF8">
        <w:rPr>
          <w:rStyle w:val="meta-citation"/>
          <w:rFonts w:ascii="Arial" w:eastAsiaTheme="majorEastAsia" w:hAnsi="Arial" w:cs="Arial"/>
          <w:color w:val="333333"/>
        </w:rPr>
        <w:t>2019;179(4):533-541. doi:10.1001/jamainternmed.2018.7816</w:t>
      </w:r>
      <w:r w:rsidRPr="00896CF8">
        <w:rPr>
          <w:rStyle w:val="meta-citation"/>
          <w:rFonts w:ascii="Arial" w:hAnsi="Arial" w:cs="Arial"/>
          <w:color w:val="333333"/>
        </w:rPr>
        <w:t xml:space="preserve">  </w:t>
      </w:r>
      <w:hyperlink r:id="rId9" w:history="1">
        <w:r w:rsidRPr="00A21EB1">
          <w:rPr>
            <w:rStyle w:val="Hyperlink"/>
            <w:rFonts w:ascii="Arial" w:eastAsiaTheme="majorEastAsia" w:hAnsi="Arial" w:cs="Arial"/>
            <w:i/>
            <w:iCs/>
            <w:color w:val="0000CC"/>
          </w:rPr>
          <w:t>JAMA Internal Medicine</w:t>
        </w:r>
      </w:hyperlink>
    </w:p>
  </w:footnote>
  <w:footnote w:id="10">
    <w:p w:rsidR="005E3088" w:rsidRDefault="005E3088" w:rsidP="00BD11BC">
      <w:pPr>
        <w:pStyle w:val="FootnoteText"/>
        <w:rPr>
          <w:rFonts w:ascii="Arial" w:hAnsi="Arial" w:cs="Arial"/>
          <w:color w:val="000000"/>
          <w:shd w:val="clear" w:color="auto" w:fill="FFFFFF"/>
        </w:rPr>
      </w:pPr>
      <w:r w:rsidRPr="000143F1">
        <w:rPr>
          <w:rStyle w:val="FootnoteReference"/>
          <w:rFonts w:ascii="Arial" w:hAnsi="Arial" w:cs="Arial"/>
        </w:rPr>
        <w:footnoteRef/>
      </w:r>
      <w:r w:rsidRPr="000143F1">
        <w:rPr>
          <w:rFonts w:ascii="Arial" w:hAnsi="Arial" w:cs="Arial"/>
        </w:rPr>
        <w:t xml:space="preserve"> David J Graham et al., “</w:t>
      </w:r>
      <w:r w:rsidRPr="000143F1">
        <w:rPr>
          <w:rFonts w:ascii="Arial" w:hAnsi="Arial" w:cs="Arial"/>
          <w:color w:val="333333"/>
          <w:shd w:val="clear" w:color="auto" w:fill="FFFFFF"/>
        </w:rPr>
        <w:t xml:space="preserve">Comparative Stroke, Bleeding, and Mortality Risks in Older Medicare Patients Treated with Oral Anticoagulants for Nonvalvular Atrial Fibrillation”, </w:t>
      </w:r>
      <w:hyperlink r:id="rId10" w:history="1">
        <w:r w:rsidRPr="000143F1">
          <w:rPr>
            <w:rStyle w:val="Emphasis"/>
            <w:rFonts w:ascii="Arial" w:hAnsi="Arial" w:cs="Arial"/>
            <w:color w:val="0000FF"/>
            <w:u w:val="single"/>
          </w:rPr>
          <w:t>American Journal of Medicine,</w:t>
        </w:r>
      </w:hyperlink>
      <w:r>
        <w:rPr>
          <w:rStyle w:val="Emphasis"/>
          <w:rFonts w:ascii="Arial" w:hAnsi="Arial" w:cs="Arial"/>
          <w:color w:val="0000FF"/>
        </w:rPr>
        <w:t xml:space="preserve"> </w:t>
      </w:r>
      <w:r w:rsidRPr="009C3745">
        <w:rPr>
          <w:rStyle w:val="Emphasis"/>
          <w:rFonts w:ascii="Arial" w:hAnsi="Arial" w:cs="Arial"/>
          <w:i w:val="0"/>
        </w:rPr>
        <w:t>May 2019</w:t>
      </w:r>
      <w:r>
        <w:rPr>
          <w:rStyle w:val="Emphasis"/>
          <w:rFonts w:ascii="Arial" w:hAnsi="Arial" w:cs="Arial"/>
          <w:i w:val="0"/>
        </w:rPr>
        <w:t xml:space="preserve">, </w:t>
      </w:r>
      <w:r w:rsidRPr="000143F1">
        <w:rPr>
          <w:rFonts w:ascii="Arial" w:hAnsi="Arial" w:cs="Arial"/>
          <w:color w:val="000000"/>
          <w:shd w:val="clear" w:color="auto" w:fill="FFFFFF"/>
        </w:rPr>
        <w:t xml:space="preserve">Volume 132, Issue 5, Pages 596–604.e11  </w:t>
      </w:r>
    </w:p>
    <w:p w:rsidR="005E3088" w:rsidRPr="002714C7" w:rsidRDefault="005E3088" w:rsidP="00BD11BC">
      <w:pPr>
        <w:pStyle w:val="FootnoteText"/>
        <w:rPr>
          <w:rFonts w:ascii="Arial" w:hAnsi="Arial" w:cs="Arial"/>
          <w:sz w:val="28"/>
          <w:szCs w:val="28"/>
        </w:rPr>
      </w:pPr>
      <w:r w:rsidRPr="000143F1">
        <w:rPr>
          <w:rFonts w:ascii="Arial" w:hAnsi="Arial" w:cs="Arial"/>
          <w:color w:val="333333"/>
          <w:shd w:val="clear" w:color="auto" w:fill="FFFFFF"/>
        </w:rPr>
        <w:t xml:space="preserve">DOI: </w:t>
      </w:r>
      <w:hyperlink r:id="rId11" w:history="1">
        <w:r w:rsidRPr="006646EA">
          <w:rPr>
            <w:rStyle w:val="Hyperlink"/>
            <w:rFonts w:ascii="Arial" w:eastAsiaTheme="majorEastAsia" w:hAnsi="Arial" w:cs="Arial"/>
          </w:rPr>
          <w:t>https://doi.org/10.1016/j.amjmed.2018.12.023</w:t>
        </w:r>
      </w:hyperlink>
    </w:p>
  </w:footnote>
  <w:footnote w:id="11">
    <w:p w:rsidR="005E3088" w:rsidRPr="009065E4" w:rsidRDefault="005E3088" w:rsidP="00F85706">
      <w:pPr>
        <w:pStyle w:val="FootnoteText"/>
        <w:rPr>
          <w:rFonts w:ascii="Arial" w:hAnsi="Arial" w:cs="Arial"/>
        </w:rPr>
      </w:pPr>
      <w:r w:rsidRPr="009065E4">
        <w:rPr>
          <w:rStyle w:val="FootnoteReference"/>
          <w:rFonts w:ascii="Arial" w:hAnsi="Arial" w:cs="Arial"/>
        </w:rPr>
        <w:footnoteRef/>
      </w:r>
      <w:r w:rsidRPr="009065E4">
        <w:rPr>
          <w:rFonts w:ascii="Arial" w:hAnsi="Arial" w:cs="Arial"/>
        </w:rPr>
        <w:t xml:space="preserve"> Christine Voors-Pette et al., “</w:t>
      </w:r>
      <w:r w:rsidRPr="009065E4">
        <w:rPr>
          <w:rFonts w:ascii="Arial" w:hAnsi="Arial" w:cs="Arial"/>
          <w:bCs/>
          <w:color w:val="000000"/>
          <w:shd w:val="clear" w:color="auto" w:fill="FFFFFF"/>
        </w:rPr>
        <w:t>Safety and Tolerability, Pharmacokinetics, and Pharmacodynamics of ACT017, an Antiplatelet GPVI (Glycoprotein VI) Fab</w:t>
      </w:r>
      <w:r w:rsidRPr="009065E4">
        <w:rPr>
          <w:rFonts w:ascii="Arial" w:hAnsi="Arial" w:cs="Arial"/>
          <w:b/>
          <w:bCs/>
          <w:color w:val="000000"/>
          <w:shd w:val="clear" w:color="auto" w:fill="FFFFFF"/>
        </w:rPr>
        <w:t xml:space="preserve">”, </w:t>
      </w:r>
      <w:r w:rsidRPr="009065E4">
        <w:rPr>
          <w:rFonts w:ascii="Arial" w:hAnsi="Arial" w:cs="Arial"/>
          <w:bCs/>
          <w:i/>
          <w:color w:val="000000"/>
          <w:shd w:val="clear" w:color="auto" w:fill="FFFFFF"/>
        </w:rPr>
        <w:t xml:space="preserve">Arteriosclerosis, Thrombosis, and Vascular Biology, </w:t>
      </w:r>
      <w:r w:rsidRPr="009065E4">
        <w:rPr>
          <w:rFonts w:ascii="Arial" w:hAnsi="Arial" w:cs="Arial"/>
          <w:bCs/>
          <w:color w:val="000000"/>
          <w:shd w:val="clear" w:color="auto" w:fill="FFFFFF"/>
        </w:rPr>
        <w:t xml:space="preserve">Vol. 39 no. 5 </w:t>
      </w:r>
      <w:r w:rsidRPr="009065E4">
        <w:rPr>
          <w:rFonts w:ascii="Arial" w:eastAsiaTheme="majorEastAsia" w:hAnsi="Arial" w:cs="Arial"/>
          <w:bCs/>
          <w:color w:val="000000"/>
        </w:rPr>
        <w:t>Originally published</w:t>
      </w:r>
      <w:r w:rsidRPr="009065E4">
        <w:rPr>
          <w:rStyle w:val="epub-sectiondate"/>
          <w:rFonts w:ascii="Arial" w:hAnsi="Arial" w:cs="Arial"/>
          <w:color w:val="000000"/>
        </w:rPr>
        <w:t xml:space="preserve">1 May 2019 </w:t>
      </w:r>
      <w:hyperlink r:id="rId12" w:history="1">
        <w:r w:rsidRPr="009065E4">
          <w:rPr>
            <w:rStyle w:val="Hyperlink"/>
            <w:rFonts w:ascii="Arial" w:eastAsiaTheme="majorEastAsia" w:hAnsi="Arial" w:cs="Arial"/>
          </w:rPr>
          <w:t>https://doi.org/10.1161/ATVBAHA.118.312314</w:t>
        </w:r>
      </w:hyperlink>
    </w:p>
  </w:footnote>
  <w:footnote w:id="12">
    <w:p w:rsidR="005E3088" w:rsidRDefault="005E3088" w:rsidP="00100A40">
      <w:pPr>
        <w:pStyle w:val="dx-doi"/>
        <w:spacing w:before="0" w:beforeAutospacing="0" w:after="0" w:afterAutospacing="0"/>
      </w:pPr>
      <w:r w:rsidRPr="009F5A71">
        <w:rPr>
          <w:rStyle w:val="FootnoteReference"/>
          <w:rFonts w:ascii="Arial" w:hAnsi="Arial" w:cs="Arial"/>
          <w:sz w:val="20"/>
          <w:szCs w:val="20"/>
        </w:rPr>
        <w:footnoteRef/>
      </w:r>
      <w:r w:rsidRPr="009F5A71">
        <w:rPr>
          <w:rFonts w:ascii="Arial" w:hAnsi="Arial" w:cs="Arial"/>
          <w:sz w:val="20"/>
          <w:szCs w:val="20"/>
        </w:rPr>
        <w:t xml:space="preserve"> Jason P Swindle et al., </w:t>
      </w:r>
      <w:r w:rsidRPr="009F5A71">
        <w:rPr>
          <w:rFonts w:ascii="Arial" w:hAnsi="Arial" w:cs="Arial"/>
          <w:color w:val="0000FF"/>
          <w:sz w:val="20"/>
          <w:szCs w:val="20"/>
        </w:rPr>
        <w:t>“</w:t>
      </w:r>
      <w:hyperlink r:id="rId13" w:history="1">
        <w:r w:rsidRPr="009F5A71">
          <w:rPr>
            <w:rStyle w:val="Hyperlink"/>
            <w:rFonts w:ascii="Arial" w:eastAsiaTheme="majorEastAsia" w:hAnsi="Arial" w:cs="Arial"/>
            <w:sz w:val="20"/>
            <w:szCs w:val="20"/>
          </w:rPr>
          <w:t>Healthcare costs among patients with hemophilia A treated with factor replacement or bypassing agents</w:t>
        </w:r>
      </w:hyperlink>
      <w:r w:rsidRPr="009F5A71">
        <w:rPr>
          <w:rFonts w:ascii="Arial" w:hAnsi="Arial" w:cs="Arial"/>
          <w:color w:val="0000FF"/>
          <w:sz w:val="20"/>
          <w:szCs w:val="20"/>
        </w:rPr>
        <w:t xml:space="preserve">,” </w:t>
      </w:r>
      <w:r w:rsidRPr="009F5A71">
        <w:rPr>
          <w:rFonts w:ascii="Arial" w:hAnsi="Arial" w:cs="Arial"/>
          <w:sz w:val="20"/>
          <w:szCs w:val="20"/>
        </w:rPr>
        <w:t xml:space="preserve">published online 3 May 2019 in the journal </w:t>
      </w:r>
      <w:hyperlink r:id="rId14" w:history="1">
        <w:r w:rsidRPr="009F5A71">
          <w:rPr>
            <w:rStyle w:val="Hyperlink"/>
            <w:rFonts w:ascii="Arial" w:eastAsiaTheme="majorEastAsia" w:hAnsi="Arial" w:cs="Arial"/>
            <w:i/>
            <w:iCs/>
            <w:sz w:val="20"/>
            <w:szCs w:val="20"/>
          </w:rPr>
          <w:t>Current Medical Research and Opinion</w:t>
        </w:r>
      </w:hyperlink>
      <w:r w:rsidRPr="009F5A71">
        <w:rPr>
          <w:rFonts w:ascii="Arial" w:hAnsi="Arial" w:cs="Arial"/>
          <w:color w:val="0000FF"/>
          <w:sz w:val="20"/>
          <w:szCs w:val="20"/>
        </w:rPr>
        <w:t xml:space="preserve">. </w:t>
      </w:r>
      <w:hyperlink r:id="rId15" w:history="1">
        <w:r w:rsidRPr="009F5A71">
          <w:rPr>
            <w:rStyle w:val="Hyperlink"/>
            <w:rFonts w:ascii="Arial" w:eastAsiaTheme="majorEastAsia" w:hAnsi="Arial" w:cs="Arial"/>
            <w:sz w:val="20"/>
            <w:szCs w:val="20"/>
          </w:rPr>
          <w:t>https://doi.org/10.1080/03007995.2019.1596437</w:t>
        </w:r>
      </w:hyperlink>
      <w:r w:rsidRPr="009F5A71">
        <w:rPr>
          <w:rFonts w:ascii="Arial" w:hAnsi="Arial" w:cs="Arial"/>
          <w:color w:val="0000FF"/>
          <w:sz w:val="20"/>
          <w:szCs w:val="20"/>
        </w:rPr>
        <w:t xml:space="preserve">   </w:t>
      </w:r>
    </w:p>
  </w:footnote>
  <w:footnote w:id="13">
    <w:p w:rsidR="005E3088" w:rsidRPr="00182A11" w:rsidRDefault="005E3088" w:rsidP="00CC5383">
      <w:pPr>
        <w:pStyle w:val="FootnoteText"/>
        <w:rPr>
          <w:rFonts w:ascii="Arial" w:hAnsi="Arial" w:cs="Arial"/>
        </w:rPr>
      </w:pPr>
      <w:r w:rsidRPr="00182A11">
        <w:rPr>
          <w:rStyle w:val="FootnoteReference"/>
          <w:rFonts w:ascii="Arial" w:hAnsi="Arial" w:cs="Arial"/>
        </w:rPr>
        <w:footnoteRef/>
      </w:r>
      <w:r w:rsidRPr="00182A11">
        <w:rPr>
          <w:rFonts w:ascii="Arial" w:hAnsi="Arial" w:cs="Arial"/>
        </w:rPr>
        <w:t xml:space="preserve"> AAVs are viruses that can produce an immune response in patients, so not all patients are eligible for this gene therapy</w:t>
      </w:r>
    </w:p>
  </w:footnote>
  <w:footnote w:id="14">
    <w:p w:rsidR="005E3088" w:rsidRPr="00182A11" w:rsidRDefault="005E3088" w:rsidP="00CC5383">
      <w:pPr>
        <w:pStyle w:val="FootnoteText"/>
        <w:rPr>
          <w:rFonts w:ascii="Arial" w:hAnsi="Arial" w:cs="Arial"/>
          <w:color w:val="0000FF"/>
        </w:rPr>
      </w:pPr>
      <w:r w:rsidRPr="00182A11">
        <w:rPr>
          <w:rStyle w:val="FootnoteReference"/>
          <w:rFonts w:ascii="Arial" w:hAnsi="Arial" w:cs="Arial"/>
          <w:color w:val="0000FF"/>
        </w:rPr>
        <w:footnoteRef/>
      </w:r>
      <w:r w:rsidRPr="00182A11">
        <w:rPr>
          <w:rFonts w:ascii="Arial" w:hAnsi="Arial" w:cs="Arial"/>
          <w:color w:val="0000FF"/>
        </w:rPr>
        <w:t xml:space="preserve"> </w:t>
      </w:r>
      <w:hyperlink r:id="rId16" w:tgtFrame="_blank" w:history="1">
        <w:r w:rsidRPr="00182A11">
          <w:rPr>
            <w:rStyle w:val="Hyperlink"/>
            <w:rFonts w:ascii="Arial" w:eastAsiaTheme="majorEastAsia" w:hAnsi="Arial" w:cs="Arial"/>
          </w:rPr>
          <w:t>phase III HOPE-B pivotal study of AMT-061</w:t>
        </w:r>
      </w:hyperlink>
    </w:p>
  </w:footnote>
  <w:footnote w:id="15">
    <w:p w:rsidR="005E3088" w:rsidRPr="00182A11" w:rsidRDefault="005E3088" w:rsidP="00CC5383">
      <w:pPr>
        <w:pStyle w:val="FootnoteText"/>
        <w:rPr>
          <w:rFonts w:ascii="Arial" w:hAnsi="Arial" w:cs="Arial"/>
        </w:rPr>
      </w:pPr>
      <w:r w:rsidRPr="00182A11">
        <w:rPr>
          <w:rStyle w:val="FootnoteReference"/>
          <w:rFonts w:ascii="Arial" w:hAnsi="Arial" w:cs="Arial"/>
        </w:rPr>
        <w:footnoteRef/>
      </w:r>
      <w:r w:rsidRPr="00182A11">
        <w:rPr>
          <w:rFonts w:ascii="Arial" w:hAnsi="Arial" w:cs="Arial"/>
        </w:rPr>
        <w:t xml:space="preserve"> This generates a “hyperactive” form of factor IX</w:t>
      </w:r>
    </w:p>
  </w:footnote>
  <w:footnote w:id="16">
    <w:p w:rsidR="005E3088" w:rsidRPr="00182A11" w:rsidRDefault="005E3088" w:rsidP="00CC5383">
      <w:pPr>
        <w:pStyle w:val="FootnoteText"/>
        <w:rPr>
          <w:rFonts w:ascii="Arial" w:hAnsi="Arial" w:cs="Arial"/>
        </w:rPr>
      </w:pPr>
      <w:r w:rsidRPr="00182A11">
        <w:rPr>
          <w:rStyle w:val="FootnoteReference"/>
          <w:rFonts w:ascii="Arial" w:hAnsi="Arial" w:cs="Arial"/>
        </w:rPr>
        <w:footnoteRef/>
      </w:r>
      <w:r w:rsidRPr="00182A11">
        <w:rPr>
          <w:rFonts w:ascii="Arial" w:hAnsi="Arial" w:cs="Arial"/>
        </w:rPr>
        <w:t xml:space="preserve"> Children's Hospital of Philadelphia</w:t>
      </w:r>
    </w:p>
  </w:footnote>
  <w:footnote w:id="17">
    <w:p w:rsidR="005E3088" w:rsidRPr="00182A11" w:rsidRDefault="005E3088" w:rsidP="00F54BC1">
      <w:pPr>
        <w:pStyle w:val="NormalWeb"/>
        <w:spacing w:before="0" w:beforeAutospacing="0" w:after="0" w:afterAutospacing="0"/>
        <w:rPr>
          <w:rFonts w:ascii="Arial" w:hAnsi="Arial" w:cs="Arial"/>
        </w:rPr>
      </w:pPr>
      <w:r w:rsidRPr="00182A11">
        <w:rPr>
          <w:rStyle w:val="FootnoteReference"/>
          <w:rFonts w:ascii="Arial" w:hAnsi="Arial" w:cs="Arial"/>
          <w:sz w:val="20"/>
          <w:szCs w:val="20"/>
        </w:rPr>
        <w:footnoteRef/>
      </w:r>
      <w:r w:rsidRPr="00182A11">
        <w:rPr>
          <w:rFonts w:ascii="Arial" w:hAnsi="Arial" w:cs="Arial"/>
          <w:sz w:val="20"/>
          <w:szCs w:val="20"/>
        </w:rPr>
        <w:t xml:space="preserve"> </w:t>
      </w:r>
      <w:hyperlink r:id="rId17" w:history="1">
        <w:r w:rsidRPr="00182A11">
          <w:rPr>
            <w:rStyle w:val="Hyperlink"/>
            <w:rFonts w:ascii="Arial" w:eastAsiaTheme="majorEastAsia" w:hAnsi="Arial" w:cs="Arial"/>
            <w:sz w:val="20"/>
            <w:szCs w:val="20"/>
          </w:rPr>
          <w:t>https://www.medpagetoday.com/recent-developments/hemophilia/78500</w:t>
        </w:r>
      </w:hyperlink>
      <w:r w:rsidRPr="00182A11">
        <w:rPr>
          <w:rFonts w:ascii="Arial" w:hAnsi="Arial" w:cs="Arial"/>
          <w:sz w:val="20"/>
          <w:szCs w:val="20"/>
        </w:rPr>
        <w:t xml:space="preserve"> .  George is also the principle investigator for Spark's SPK-8011 phase I/ II trial for haemophilia A, for which </w:t>
      </w:r>
      <w:hyperlink r:id="rId18" w:tgtFrame="_blank" w:history="1">
        <w:r w:rsidRPr="00182A11">
          <w:rPr>
            <w:rStyle w:val="Hyperlink"/>
            <w:rFonts w:ascii="Arial" w:eastAsiaTheme="majorEastAsia" w:hAnsi="Arial" w:cs="Arial"/>
            <w:sz w:val="20"/>
            <w:szCs w:val="20"/>
          </w:rPr>
          <w:t xml:space="preserve">preliminary data </w:t>
        </w:r>
      </w:hyperlink>
      <w:r w:rsidRPr="00182A11">
        <w:rPr>
          <w:rFonts w:ascii="Arial" w:hAnsi="Arial" w:cs="Arial"/>
          <w:sz w:val="20"/>
          <w:szCs w:val="20"/>
        </w:rPr>
        <w:t>was reported at the 2018 ASH (American Society of Haematology) meeting.</w:t>
      </w:r>
    </w:p>
  </w:footnote>
  <w:footnote w:id="18">
    <w:p w:rsidR="005E3088" w:rsidRDefault="005E3088" w:rsidP="00E97AAA">
      <w:pPr>
        <w:pStyle w:val="NormalWeb"/>
        <w:spacing w:before="0" w:beforeAutospacing="0" w:after="0" w:afterAutospacing="0"/>
      </w:pPr>
      <w:r w:rsidRPr="006B4147">
        <w:rPr>
          <w:rStyle w:val="FootnoteReference"/>
          <w:rFonts w:ascii="Arial" w:hAnsi="Arial" w:cs="Arial"/>
          <w:sz w:val="20"/>
          <w:szCs w:val="20"/>
        </w:rPr>
        <w:footnoteRef/>
      </w:r>
      <w:r w:rsidRPr="006B4147">
        <w:rPr>
          <w:rFonts w:ascii="Arial" w:hAnsi="Arial" w:cs="Arial"/>
          <w:sz w:val="20"/>
          <w:szCs w:val="20"/>
        </w:rPr>
        <w:t xml:space="preserve"> The study, “</w:t>
      </w:r>
      <w:hyperlink r:id="rId19" w:history="1">
        <w:r w:rsidRPr="006B4147">
          <w:rPr>
            <w:rStyle w:val="Hyperlink"/>
            <w:rFonts w:ascii="Arial" w:eastAsiaTheme="majorEastAsia" w:hAnsi="Arial" w:cs="Arial"/>
            <w:sz w:val="20"/>
            <w:szCs w:val="20"/>
          </w:rPr>
          <w:t>Combined use of antifibrinolytics and activated prothrombin complex concentrate (aPCC) is not related to thromboembolic events in patients with acquired haemophilia A: data from FAIR Registry</w:t>
        </w:r>
      </w:hyperlink>
      <w:r w:rsidRPr="006B4147">
        <w:rPr>
          <w:rFonts w:ascii="Arial" w:hAnsi="Arial" w:cs="Arial"/>
          <w:color w:val="0000FF"/>
          <w:sz w:val="20"/>
          <w:szCs w:val="20"/>
        </w:rPr>
        <w:t xml:space="preserve">,” </w:t>
      </w:r>
      <w:r w:rsidRPr="006B4147">
        <w:rPr>
          <w:rFonts w:ascii="Arial" w:hAnsi="Arial" w:cs="Arial"/>
          <w:sz w:val="20"/>
          <w:szCs w:val="20"/>
        </w:rPr>
        <w:t xml:space="preserve">was published in the </w:t>
      </w:r>
      <w:hyperlink r:id="rId20" w:history="1">
        <w:r w:rsidRPr="006B4147">
          <w:rPr>
            <w:rStyle w:val="Hyperlink"/>
            <w:rFonts w:ascii="Arial" w:eastAsiaTheme="majorEastAsia" w:hAnsi="Arial" w:cs="Arial"/>
            <w:i/>
            <w:iCs/>
            <w:sz w:val="20"/>
            <w:szCs w:val="20"/>
          </w:rPr>
          <w:t>Journal of Thrombosis and Thrombolysis</w:t>
        </w:r>
      </w:hyperlink>
      <w:r w:rsidRPr="006B4147">
        <w:rPr>
          <w:rFonts w:ascii="Arial" w:hAnsi="Arial" w:cs="Arial"/>
          <w:color w:val="0000FF"/>
          <w:sz w:val="20"/>
          <w:szCs w:val="20"/>
        </w:rPr>
        <w:t>.</w:t>
      </w:r>
    </w:p>
  </w:footnote>
  <w:footnote w:id="19">
    <w:p w:rsidR="005E3088" w:rsidRDefault="005E3088" w:rsidP="00305EFE">
      <w:pPr>
        <w:pStyle w:val="NormalWeb"/>
        <w:spacing w:before="0" w:beforeAutospacing="0" w:after="0" w:afterAutospacing="0"/>
      </w:pPr>
      <w:r w:rsidRPr="00D54F2D">
        <w:rPr>
          <w:rStyle w:val="FootnoteReference"/>
          <w:rFonts w:ascii="Arial" w:hAnsi="Arial" w:cs="Arial"/>
          <w:sz w:val="20"/>
          <w:szCs w:val="20"/>
        </w:rPr>
        <w:footnoteRef/>
      </w:r>
      <w:r w:rsidRPr="00D54F2D">
        <w:rPr>
          <w:rFonts w:ascii="Arial" w:hAnsi="Arial" w:cs="Arial"/>
          <w:sz w:val="20"/>
          <w:szCs w:val="20"/>
        </w:rPr>
        <w:t xml:space="preserve"> E Mauro et al., “</w:t>
      </w:r>
      <w:hyperlink r:id="rId21" w:history="1">
        <w:r w:rsidRPr="00D54F2D">
          <w:rPr>
            <w:rStyle w:val="Hyperlink"/>
            <w:rFonts w:ascii="Arial" w:eastAsiaTheme="majorEastAsia" w:hAnsi="Arial" w:cs="Arial"/>
            <w:sz w:val="20"/>
            <w:szCs w:val="20"/>
          </w:rPr>
          <w:t>Acquired Haemophilia A. Which is the best therapeutic choice in older adults? Single center study of 4 cases</w:t>
        </w:r>
      </w:hyperlink>
      <w:r w:rsidRPr="00D54F2D">
        <w:rPr>
          <w:rFonts w:ascii="Arial" w:hAnsi="Arial" w:cs="Arial"/>
          <w:color w:val="0000FF"/>
          <w:sz w:val="20"/>
          <w:szCs w:val="20"/>
        </w:rPr>
        <w:t>,</w:t>
      </w:r>
      <w:r w:rsidRPr="00D54F2D">
        <w:rPr>
          <w:rFonts w:ascii="Arial" w:hAnsi="Arial" w:cs="Arial"/>
          <w:sz w:val="20"/>
          <w:szCs w:val="20"/>
        </w:rPr>
        <w:t xml:space="preserve">” 1 April 2019, </w:t>
      </w:r>
      <w:hyperlink r:id="rId22" w:history="1">
        <w:r w:rsidRPr="00D54F2D">
          <w:rPr>
            <w:rStyle w:val="Emphasis"/>
            <w:rFonts w:ascii="Arial" w:hAnsi="Arial" w:cs="Arial"/>
            <w:color w:val="0000FF"/>
            <w:sz w:val="20"/>
            <w:szCs w:val="20"/>
            <w:u w:val="single"/>
          </w:rPr>
          <w:t>Reumatismo</w:t>
        </w:r>
      </w:hyperlink>
      <w:r w:rsidRPr="00D54F2D">
        <w:rPr>
          <w:rFonts w:ascii="Arial" w:hAnsi="Arial" w:cs="Arial"/>
          <w:color w:val="0000FF"/>
          <w:sz w:val="20"/>
          <w:szCs w:val="20"/>
        </w:rPr>
        <w:t xml:space="preserve">. </w:t>
      </w:r>
      <w:r w:rsidRPr="00D54F2D">
        <w:rPr>
          <w:rFonts w:ascii="Arial" w:hAnsi="Arial" w:cs="Arial"/>
          <w:sz w:val="20"/>
          <w:szCs w:val="20"/>
        </w:rPr>
        <w:t>Vol 71, no 1, pp 37-41</w:t>
      </w:r>
    </w:p>
  </w:footnote>
  <w:footnote w:id="20">
    <w:p w:rsidR="005E3088" w:rsidRPr="009A4C75" w:rsidRDefault="005E3088" w:rsidP="00F37A44">
      <w:pPr>
        <w:pStyle w:val="FootnoteText"/>
        <w:rPr>
          <w:rFonts w:ascii="Arial" w:hAnsi="Arial" w:cs="Arial"/>
        </w:rPr>
      </w:pPr>
      <w:r w:rsidRPr="009A4C75">
        <w:rPr>
          <w:rStyle w:val="FootnoteReference"/>
          <w:rFonts w:ascii="Arial" w:hAnsi="Arial" w:cs="Arial"/>
        </w:rPr>
        <w:footnoteRef/>
      </w:r>
      <w:r w:rsidRPr="009A4C75">
        <w:rPr>
          <w:rFonts w:ascii="Arial" w:hAnsi="Arial" w:cs="Arial"/>
        </w:rPr>
        <w:t>at Dana-Farber/ Boston Children's Cancer and Blood Disorders Center and the University of Massachusetts Medical School</w:t>
      </w:r>
    </w:p>
  </w:footnote>
  <w:footnote w:id="21">
    <w:p w:rsidR="005E3088" w:rsidRDefault="005E3088" w:rsidP="007179F7">
      <w:pPr>
        <w:pStyle w:val="Heading1"/>
        <w:spacing w:before="0"/>
        <w:textAlignment w:val="baseline"/>
      </w:pPr>
      <w:r w:rsidRPr="009A4C75">
        <w:rPr>
          <w:rStyle w:val="FootnoteReference"/>
          <w:rFonts w:ascii="Arial" w:hAnsi="Arial" w:cs="Arial"/>
          <w:sz w:val="20"/>
          <w:szCs w:val="20"/>
        </w:rPr>
        <w:footnoteRef/>
      </w:r>
      <w:r w:rsidRPr="009A4C75">
        <w:rPr>
          <w:rFonts w:ascii="Arial" w:hAnsi="Arial" w:cs="Arial"/>
          <w:sz w:val="20"/>
          <w:szCs w:val="20"/>
        </w:rPr>
        <w:t xml:space="preserve"> </w:t>
      </w:r>
      <w:r w:rsidRPr="00862830">
        <w:rPr>
          <w:rFonts w:ascii="Arial" w:hAnsi="Arial" w:cs="Arial"/>
          <w:b w:val="0"/>
          <w:bCs w:val="0"/>
          <w:sz w:val="20"/>
          <w:szCs w:val="20"/>
        </w:rPr>
        <w:t>Yuxuan Wu, et al., “</w:t>
      </w:r>
      <w:r w:rsidRPr="00862830">
        <w:rPr>
          <w:rFonts w:ascii="Arial" w:hAnsi="Arial" w:cs="Arial"/>
          <w:b w:val="0"/>
          <w:color w:val="222222"/>
          <w:spacing w:val="3"/>
          <w:sz w:val="20"/>
          <w:szCs w:val="20"/>
          <w:shd w:val="clear" w:color="auto" w:fill="FFFFFF"/>
        </w:rPr>
        <w:t xml:space="preserve">Highly efficient therapeutic gene editing of human hematopoietic stem cells”, </w:t>
      </w:r>
      <w:r w:rsidRPr="00862830">
        <w:rPr>
          <w:rFonts w:ascii="Arial" w:hAnsi="Arial" w:cs="Arial"/>
          <w:b w:val="0"/>
          <w:i/>
          <w:color w:val="222222"/>
          <w:spacing w:val="3"/>
          <w:sz w:val="20"/>
          <w:szCs w:val="20"/>
          <w:shd w:val="clear" w:color="auto" w:fill="FFFFFF"/>
        </w:rPr>
        <w:t>N</w:t>
      </w:r>
      <w:r w:rsidRPr="00862830">
        <w:rPr>
          <w:rFonts w:ascii="Arial" w:hAnsi="Arial" w:cs="Arial"/>
          <w:b w:val="0"/>
          <w:i/>
          <w:iCs/>
          <w:color w:val="222222"/>
          <w:spacing w:val="3"/>
          <w:sz w:val="20"/>
          <w:szCs w:val="20"/>
        </w:rPr>
        <w:t xml:space="preserve">ature Medicine </w:t>
      </w:r>
      <w:r w:rsidRPr="00862830">
        <w:rPr>
          <w:rStyle w:val="visually-hidden"/>
          <w:rFonts w:ascii="Arial" w:hAnsi="Arial" w:cs="Arial"/>
          <w:b w:val="0"/>
          <w:bCs w:val="0"/>
          <w:color w:val="222222"/>
          <w:spacing w:val="3"/>
          <w:sz w:val="20"/>
          <w:szCs w:val="20"/>
        </w:rPr>
        <w:t>volume</w:t>
      </w:r>
      <w:r w:rsidRPr="00862830">
        <w:rPr>
          <w:rFonts w:ascii="Arial" w:hAnsi="Arial" w:cs="Arial"/>
          <w:b w:val="0"/>
          <w:bCs w:val="0"/>
          <w:color w:val="222222"/>
          <w:spacing w:val="3"/>
          <w:sz w:val="20"/>
          <w:szCs w:val="20"/>
        </w:rPr>
        <w:t> 25</w:t>
      </w:r>
      <w:r w:rsidRPr="00862830">
        <w:rPr>
          <w:rFonts w:ascii="Arial" w:hAnsi="Arial" w:cs="Arial"/>
          <w:b w:val="0"/>
          <w:color w:val="222222"/>
          <w:spacing w:val="3"/>
          <w:sz w:val="20"/>
          <w:szCs w:val="20"/>
          <w:shd w:val="clear" w:color="auto" w:fill="FFFFFF"/>
        </w:rPr>
        <w:t>, </w:t>
      </w:r>
      <w:r w:rsidRPr="00862830">
        <w:rPr>
          <w:rStyle w:val="visually-hidden"/>
          <w:rFonts w:ascii="Arial" w:hAnsi="Arial" w:cs="Arial"/>
          <w:b w:val="0"/>
          <w:color w:val="222222"/>
          <w:spacing w:val="3"/>
          <w:sz w:val="20"/>
          <w:szCs w:val="20"/>
        </w:rPr>
        <w:t>pages</w:t>
      </w:r>
      <w:r w:rsidRPr="00862830">
        <w:rPr>
          <w:rFonts w:ascii="Arial" w:hAnsi="Arial" w:cs="Arial"/>
          <w:b w:val="0"/>
          <w:color w:val="222222"/>
          <w:spacing w:val="3"/>
          <w:sz w:val="20"/>
          <w:szCs w:val="20"/>
        </w:rPr>
        <w:t>776</w:t>
      </w:r>
      <w:r w:rsidRPr="00862830">
        <w:rPr>
          <w:rFonts w:ascii="Arial" w:hAnsi="Arial" w:cs="Arial"/>
          <w:b w:val="0"/>
          <w:color w:val="222222"/>
          <w:spacing w:val="3"/>
          <w:sz w:val="20"/>
          <w:szCs w:val="20"/>
          <w:shd w:val="clear" w:color="auto" w:fill="FFFFFF"/>
        </w:rPr>
        <w:t>–</w:t>
      </w:r>
      <w:r w:rsidRPr="00862830">
        <w:rPr>
          <w:rFonts w:ascii="Arial" w:hAnsi="Arial" w:cs="Arial"/>
          <w:b w:val="0"/>
          <w:color w:val="222222"/>
          <w:spacing w:val="3"/>
          <w:sz w:val="20"/>
          <w:szCs w:val="20"/>
        </w:rPr>
        <w:t>783</w:t>
      </w:r>
      <w:r w:rsidRPr="00862830">
        <w:rPr>
          <w:rFonts w:ascii="Arial" w:hAnsi="Arial" w:cs="Arial"/>
          <w:b w:val="0"/>
          <w:color w:val="222222"/>
          <w:spacing w:val="3"/>
          <w:sz w:val="20"/>
          <w:szCs w:val="20"/>
          <w:shd w:val="clear" w:color="auto" w:fill="FFFFFF"/>
        </w:rPr>
        <w:t xml:space="preserve"> (</w:t>
      </w:r>
      <w:r w:rsidRPr="00862830">
        <w:rPr>
          <w:rFonts w:ascii="Arial" w:hAnsi="Arial" w:cs="Arial"/>
          <w:b w:val="0"/>
          <w:color w:val="222222"/>
          <w:spacing w:val="3"/>
          <w:sz w:val="20"/>
          <w:szCs w:val="20"/>
        </w:rPr>
        <w:t xml:space="preserve">2019)  </w:t>
      </w:r>
      <w:hyperlink r:id="rId23" w:history="1">
        <w:r w:rsidRPr="00862830">
          <w:rPr>
            <w:rStyle w:val="Hyperlink"/>
            <w:rFonts w:ascii="Arial" w:hAnsi="Arial" w:cs="Arial"/>
            <w:b w:val="0"/>
            <w:spacing w:val="3"/>
            <w:sz w:val="20"/>
            <w:szCs w:val="20"/>
          </w:rPr>
          <w:t>https://www.nature.com/articles/s41591-019-0401-y</w:t>
        </w:r>
      </w:hyperlink>
      <w:r w:rsidRPr="00862830">
        <w:rPr>
          <w:rFonts w:ascii="Arial" w:hAnsi="Arial" w:cs="Arial"/>
          <w:b w:val="0"/>
          <w:color w:val="222222"/>
          <w:spacing w:val="3"/>
          <w:sz w:val="20"/>
          <w:szCs w:val="20"/>
        </w:rPr>
        <w:t xml:space="preserve"> and </w:t>
      </w:r>
      <w:r w:rsidRPr="00862830">
        <w:rPr>
          <w:rFonts w:ascii="Arial" w:hAnsi="Arial" w:cs="Arial"/>
          <w:b w:val="0"/>
          <w:bCs w:val="0"/>
          <w:color w:val="auto"/>
          <w:sz w:val="20"/>
          <w:szCs w:val="20"/>
        </w:rPr>
        <w:t>Shuqian Xu et al, ”</w:t>
      </w:r>
      <w:r w:rsidRPr="00862830">
        <w:rPr>
          <w:rFonts w:ascii="Arial" w:hAnsi="Arial" w:cs="Arial"/>
          <w:b w:val="0"/>
          <w:bCs w:val="0"/>
          <w:color w:val="auto"/>
          <w:spacing w:val="-7"/>
          <w:sz w:val="20"/>
          <w:szCs w:val="20"/>
        </w:rPr>
        <w:t xml:space="preserve">Editing </w:t>
      </w:r>
      <w:r w:rsidRPr="00862830">
        <w:rPr>
          <w:rFonts w:ascii="Arial" w:hAnsi="Arial" w:cs="Arial"/>
          <w:b w:val="0"/>
          <w:bCs w:val="0"/>
          <w:color w:val="251F1C"/>
          <w:spacing w:val="-7"/>
          <w:sz w:val="20"/>
          <w:szCs w:val="20"/>
        </w:rPr>
        <w:t xml:space="preserve">aberrant splice sites efficiently restores β-globin expression in β-thalassemia” </w:t>
      </w:r>
      <w:r w:rsidRPr="00862830">
        <w:rPr>
          <w:rStyle w:val="highwire-cite-metadata-journal"/>
          <w:rFonts w:ascii="Arial" w:hAnsi="Arial" w:cs="Arial"/>
          <w:b w:val="0"/>
          <w:i/>
          <w:color w:val="4F4F4F"/>
          <w:sz w:val="20"/>
          <w:szCs w:val="20"/>
          <w:bdr w:val="none" w:sz="0" w:space="0" w:color="auto" w:frame="1"/>
        </w:rPr>
        <w:t>Blood</w:t>
      </w:r>
      <w:r w:rsidRPr="00862830">
        <w:rPr>
          <w:rStyle w:val="highwire-cite-metadata-journal"/>
          <w:rFonts w:ascii="Arial" w:hAnsi="Arial" w:cs="Arial"/>
          <w:b w:val="0"/>
          <w:color w:val="4F4F4F"/>
          <w:sz w:val="20"/>
          <w:szCs w:val="20"/>
          <w:bdr w:val="none" w:sz="0" w:space="0" w:color="auto" w:frame="1"/>
        </w:rPr>
        <w:t xml:space="preserve"> </w:t>
      </w:r>
      <w:r w:rsidRPr="00862830">
        <w:rPr>
          <w:rStyle w:val="highwire-cite-metadata-date"/>
          <w:rFonts w:ascii="Arial" w:hAnsi="Arial" w:cs="Arial"/>
          <w:b w:val="0"/>
          <w:color w:val="4F4F4F"/>
          <w:sz w:val="20"/>
          <w:szCs w:val="20"/>
          <w:bdr w:val="none" w:sz="0" w:space="0" w:color="auto" w:frame="1"/>
        </w:rPr>
        <w:t>2019</w:t>
      </w:r>
      <w:r w:rsidRPr="00862830">
        <w:rPr>
          <w:rStyle w:val="highwire-cite-metadata-volume-pages"/>
          <w:rFonts w:ascii="Arial" w:hAnsi="Arial" w:cs="Arial"/>
          <w:b w:val="0"/>
          <w:color w:val="4F4F4F"/>
          <w:sz w:val="20"/>
          <w:szCs w:val="20"/>
          <w:bdr w:val="none" w:sz="0" w:space="0" w:color="auto" w:frame="1"/>
        </w:rPr>
        <w:t xml:space="preserve">; </w:t>
      </w:r>
      <w:r w:rsidRPr="00862830">
        <w:rPr>
          <w:rStyle w:val="highwire-cite-metadata-doi"/>
          <w:rFonts w:ascii="Arial" w:hAnsi="Arial" w:cs="Arial"/>
          <w:b w:val="0"/>
          <w:color w:val="4F4F4F"/>
          <w:sz w:val="20"/>
          <w:szCs w:val="20"/>
          <w:bdr w:val="none" w:sz="0" w:space="0" w:color="auto" w:frame="1"/>
        </w:rPr>
        <w:t xml:space="preserve">doi: </w:t>
      </w:r>
      <w:hyperlink r:id="rId24" w:history="1">
        <w:r w:rsidRPr="00862830">
          <w:rPr>
            <w:rStyle w:val="Hyperlink"/>
            <w:rFonts w:ascii="Arial" w:hAnsi="Arial" w:cs="Arial"/>
            <w:b w:val="0"/>
            <w:sz w:val="20"/>
            <w:szCs w:val="20"/>
            <w:bdr w:val="none" w:sz="0" w:space="0" w:color="auto" w:frame="1"/>
          </w:rPr>
          <w:t>https://doi.org/10.1182/blood-2019-01-</w:t>
        </w:r>
        <w:r w:rsidRPr="00862830">
          <w:rPr>
            <w:rStyle w:val="Hyperlink"/>
            <w:rFonts w:ascii="Arial" w:hAnsi="Arial" w:cs="Arial"/>
            <w:b w:val="0"/>
            <w:sz w:val="20"/>
            <w:szCs w:val="20"/>
            <w:bdr w:val="none" w:sz="0" w:space="0" w:color="auto" w:frame="1"/>
            <w:shd w:val="clear" w:color="auto" w:fill="EDEDED"/>
          </w:rPr>
          <w:t>895094</w:t>
        </w:r>
      </w:hyperlink>
      <w:r w:rsidRPr="00862830">
        <w:rPr>
          <w:rStyle w:val="rmq-annotator-hl"/>
          <w:rFonts w:ascii="Arial" w:hAnsi="Arial" w:cs="Arial"/>
          <w:b w:val="0"/>
          <w:color w:val="4F4F4F"/>
          <w:sz w:val="20"/>
          <w:szCs w:val="20"/>
          <w:bdr w:val="none" w:sz="0" w:space="0" w:color="auto" w:frame="1"/>
          <w:shd w:val="clear" w:color="auto" w:fill="EDEDED"/>
        </w:rPr>
        <w:t xml:space="preserve"> </w:t>
      </w:r>
    </w:p>
  </w:footnote>
  <w:footnote w:id="22">
    <w:p w:rsidR="005E3088" w:rsidRPr="0018616B" w:rsidRDefault="005E3088" w:rsidP="00C528C6">
      <w:pPr>
        <w:pStyle w:val="FootnoteText"/>
        <w:rPr>
          <w:rFonts w:ascii="Arial" w:hAnsi="Arial" w:cs="Arial"/>
        </w:rPr>
      </w:pPr>
      <w:r w:rsidRPr="0018616B">
        <w:rPr>
          <w:rStyle w:val="FootnoteReference"/>
          <w:rFonts w:ascii="Arial" w:hAnsi="Arial" w:cs="Arial"/>
        </w:rPr>
        <w:footnoteRef/>
      </w:r>
      <w:r w:rsidRPr="0018616B">
        <w:rPr>
          <w:rFonts w:ascii="Arial" w:hAnsi="Arial" w:cs="Arial"/>
        </w:rPr>
        <w:t xml:space="preserve"> Giulia Schiroli et al., “Precise Gene Editing Preserves Hematopoietic Stem Cell Function following Transient p53-Mediated DNA Damage Response”, 21 March, </w:t>
      </w:r>
      <w:r w:rsidRPr="0018616B">
        <w:rPr>
          <w:rStyle w:val="Emphasis"/>
          <w:rFonts w:ascii="Arial" w:hAnsi="Arial" w:cs="Arial"/>
        </w:rPr>
        <w:t xml:space="preserve">Cell Stem Cell. </w:t>
      </w:r>
      <w:hyperlink r:id="rId25" w:history="1">
        <w:r w:rsidRPr="0018616B">
          <w:rPr>
            <w:rStyle w:val="Hyperlink"/>
            <w:rFonts w:ascii="Arial" w:eastAsiaTheme="majorEastAsia" w:hAnsi="Arial" w:cs="Arial"/>
          </w:rPr>
          <w:t>https://www.cell.com/cell-stem-cell/fulltext/S1934-5909(19)30071-2</w:t>
        </w:r>
      </w:hyperlink>
      <w:r w:rsidRPr="0018616B">
        <w:rPr>
          <w:rStyle w:val="Emphasis"/>
          <w:rFonts w:ascii="Arial" w:hAnsi="Arial" w:cs="Arial"/>
        </w:rPr>
        <w:t xml:space="preserve"> </w:t>
      </w:r>
    </w:p>
  </w:footnote>
  <w:footnote w:id="23">
    <w:p w:rsidR="005E3088" w:rsidRDefault="005E3088" w:rsidP="007B50BD">
      <w:pPr>
        <w:pStyle w:val="NormalWeb"/>
        <w:spacing w:before="0" w:beforeAutospacing="0" w:after="0" w:afterAutospacing="0"/>
      </w:pPr>
      <w:r w:rsidRPr="00D9483D">
        <w:rPr>
          <w:rStyle w:val="FootnoteReference"/>
          <w:rFonts w:ascii="Arial" w:hAnsi="Arial" w:cs="Arial"/>
          <w:sz w:val="20"/>
          <w:szCs w:val="20"/>
        </w:rPr>
        <w:footnoteRef/>
      </w:r>
      <w:r w:rsidRPr="00D9483D">
        <w:rPr>
          <w:rFonts w:ascii="Arial" w:hAnsi="Arial" w:cs="Arial"/>
          <w:sz w:val="20"/>
          <w:szCs w:val="20"/>
        </w:rPr>
        <w:t xml:space="preserve"> TDT is a severe, progressive type of beta thalassemia characterized by severe anaemia, unavoidable iron overload, serious comorbidities, and a shorter lifespan compared with the general population. Patients with TDT need lifelong care and must</w:t>
      </w:r>
      <w:r>
        <w:rPr>
          <w:rFonts w:ascii="Arial" w:hAnsi="Arial" w:cs="Arial"/>
          <w:sz w:val="20"/>
          <w:szCs w:val="20"/>
        </w:rPr>
        <w:t xml:space="preserve"> have</w:t>
      </w:r>
      <w:r w:rsidRPr="00D9483D">
        <w:rPr>
          <w:rFonts w:ascii="Arial" w:hAnsi="Arial" w:cs="Arial"/>
          <w:sz w:val="20"/>
          <w:szCs w:val="20"/>
        </w:rPr>
        <w:t xml:space="preserve"> blood transfusions </w:t>
      </w:r>
      <w:r w:rsidRPr="000A1B6E">
        <w:rPr>
          <w:rFonts w:ascii="Arial" w:hAnsi="Arial" w:cs="Arial"/>
          <w:sz w:val="20"/>
          <w:szCs w:val="20"/>
        </w:rPr>
        <w:t>every few weeks to alleviate anaemia and</w:t>
      </w:r>
      <w:r>
        <w:rPr>
          <w:rFonts w:ascii="Arial" w:hAnsi="Arial" w:cs="Arial"/>
          <w:sz w:val="20"/>
          <w:szCs w:val="20"/>
        </w:rPr>
        <w:t xml:space="preserve"> keep them alive.</w:t>
      </w:r>
      <w:r w:rsidRPr="000A1B6E">
        <w:rPr>
          <w:rFonts w:ascii="Arial" w:hAnsi="Arial" w:cs="Arial"/>
          <w:sz w:val="20"/>
          <w:szCs w:val="20"/>
        </w:rPr>
        <w:t xml:space="preserve"> Currently, allogeneic hematopoietic stem cell transplant is the sole treatment option with the potential to correct the genetic deficiency. In February 2019, the first patient was treated with CTX001 in a Phase I/ II trial in patients with TDT. The open-label trial is designed to assess the safety and efficacy of a single dose of CTX001 in patients aged 18 to 35 years who have TDT, non-beta zero/beta zero subtypes.</w:t>
      </w:r>
    </w:p>
  </w:footnote>
  <w:footnote w:id="24">
    <w:p w:rsidR="005E3088" w:rsidRPr="00627C4E" w:rsidRDefault="005E3088" w:rsidP="00282B6D">
      <w:pPr>
        <w:pStyle w:val="FootnoteText"/>
        <w:rPr>
          <w:rFonts w:ascii="Arial" w:hAnsi="Arial" w:cs="Arial"/>
        </w:rPr>
      </w:pPr>
      <w:r w:rsidRPr="00627C4E">
        <w:rPr>
          <w:rStyle w:val="FootnoteReference"/>
          <w:rFonts w:ascii="Arial" w:hAnsi="Arial" w:cs="Arial"/>
        </w:rPr>
        <w:footnoteRef/>
      </w:r>
      <w:r w:rsidRPr="00627C4E">
        <w:rPr>
          <w:rFonts w:ascii="Arial" w:hAnsi="Arial" w:cs="Arial"/>
        </w:rPr>
        <w:t xml:space="preserve"> Robert D Kirkton et al., “</w:t>
      </w:r>
      <w:r w:rsidRPr="00627C4E">
        <w:rPr>
          <w:rFonts w:ascii="Arial" w:hAnsi="Arial" w:cs="Arial"/>
          <w:color w:val="333333"/>
          <w:shd w:val="clear" w:color="auto" w:fill="FFFFFF"/>
        </w:rPr>
        <w:t>Bioengineered human acellular vessels recellularize and evolve into living blood vessels after human implantation”,</w:t>
      </w:r>
      <w:r w:rsidRPr="00627C4E">
        <w:rPr>
          <w:rFonts w:ascii="Arial" w:hAnsi="Arial" w:cs="Arial"/>
        </w:rPr>
        <w:t xml:space="preserve">   </w:t>
      </w:r>
      <w:hyperlink r:id="rId26" w:tgtFrame="_blank" w:history="1">
        <w:r w:rsidRPr="00627C4E">
          <w:rPr>
            <w:rStyle w:val="Hyperlink"/>
            <w:rFonts w:ascii="Arial" w:eastAsiaTheme="majorEastAsia" w:hAnsi="Arial" w:cs="Arial"/>
            <w:i/>
            <w:iCs/>
          </w:rPr>
          <w:t>Science Translational Medicine</w:t>
        </w:r>
        <w:r w:rsidRPr="00627C4E">
          <w:rPr>
            <w:rStyle w:val="Hyperlink"/>
            <w:rFonts w:ascii="Arial" w:eastAsiaTheme="majorEastAsia" w:hAnsi="Arial" w:cs="Arial"/>
            <w:i/>
            <w:iCs/>
            <w:color w:val="416ED2"/>
          </w:rPr>
          <w:t>,</w:t>
        </w:r>
      </w:hyperlink>
      <w:r w:rsidRPr="00627C4E">
        <w:rPr>
          <w:rStyle w:val="Hyperlink"/>
          <w:rFonts w:ascii="Arial" w:eastAsiaTheme="majorEastAsia" w:hAnsi="Arial" w:cs="Arial"/>
          <w:iCs/>
          <w:color w:val="416ED2"/>
        </w:rPr>
        <w:t xml:space="preserve">  </w:t>
      </w:r>
      <w:r w:rsidRPr="00627C4E">
        <w:rPr>
          <w:rFonts w:ascii="Arial" w:hAnsi="Arial" w:cs="Arial"/>
          <w:shd w:val="clear" w:color="auto" w:fill="FFFFFF"/>
        </w:rPr>
        <w:t>27 Mar 2019:</w:t>
      </w:r>
      <w:r w:rsidRPr="00627C4E">
        <w:rPr>
          <w:rFonts w:ascii="Arial" w:hAnsi="Arial" w:cs="Arial"/>
        </w:rPr>
        <w:br/>
      </w:r>
      <w:r w:rsidRPr="00627C4E">
        <w:rPr>
          <w:rFonts w:ascii="Arial" w:hAnsi="Arial" w:cs="Arial"/>
          <w:shd w:val="clear" w:color="auto" w:fill="FFFFFF"/>
        </w:rPr>
        <w:t>Vol. 11, Issue 485, eaau6934 DOI: 10.1126/scitranslmed.aau6934  Correction published 1 May 2019</w:t>
      </w:r>
    </w:p>
  </w:footnote>
  <w:footnote w:id="25">
    <w:p w:rsidR="005E3088" w:rsidRDefault="005E3088" w:rsidP="00606E4C">
      <w:r>
        <w:rPr>
          <w:rStyle w:val="FootnoteReference"/>
        </w:rPr>
        <w:footnoteRef/>
      </w:r>
      <w:r>
        <w:t xml:space="preserve"> </w:t>
      </w:r>
      <w:r w:rsidRPr="008B7A90">
        <w:rPr>
          <w:rFonts w:ascii="Arial" w:hAnsi="Arial" w:cs="Arial"/>
          <w:sz w:val="20"/>
          <w:szCs w:val="20"/>
        </w:rPr>
        <w:t>Bussell JB, Arnold DM, Boxer MA, et al.</w:t>
      </w:r>
      <w:hyperlink r:id="rId27" w:history="1">
        <w:r w:rsidRPr="00C31087">
          <w:rPr>
            <w:rStyle w:val="Hyperlink"/>
            <w:rFonts w:ascii="Arial" w:hAnsi="Arial" w:cs="Arial"/>
            <w:sz w:val="20"/>
            <w:szCs w:val="20"/>
          </w:rPr>
          <w:t xml:space="preserve"> Long-term fostamatinib treatment of adults with immune thrombocytopenia (ITP) during the phase 3 clinical trial program</w:t>
        </w:r>
      </w:hyperlink>
      <w:r w:rsidRPr="008B7A90">
        <w:rPr>
          <w:rFonts w:ascii="Arial" w:hAnsi="Arial" w:cs="Arial"/>
          <w:color w:val="0033CC"/>
          <w:sz w:val="20"/>
          <w:szCs w:val="20"/>
        </w:rPr>
        <w:t xml:space="preserve"> </w:t>
      </w:r>
      <w:r w:rsidRPr="008B7A90">
        <w:rPr>
          <w:rFonts w:ascii="Arial" w:hAnsi="Arial" w:cs="Arial"/>
          <w:sz w:val="20"/>
          <w:szCs w:val="20"/>
        </w:rPr>
        <w:t xml:space="preserve">[published online February 19, 2019]. </w:t>
      </w:r>
      <w:r w:rsidRPr="008B7A90">
        <w:rPr>
          <w:rStyle w:val="Emphasis"/>
          <w:rFonts w:ascii="Arial" w:hAnsi="Arial" w:cs="Arial"/>
          <w:sz w:val="20"/>
          <w:szCs w:val="20"/>
        </w:rPr>
        <w:t>Am J Hematol</w:t>
      </w:r>
      <w:r w:rsidRPr="008B7A90">
        <w:rPr>
          <w:rFonts w:ascii="Arial" w:hAnsi="Arial" w:cs="Arial"/>
          <w:sz w:val="20"/>
          <w:szCs w:val="20"/>
        </w:rPr>
        <w:t>. doi: 10.1002/ajh.25444</w:t>
      </w:r>
    </w:p>
  </w:footnote>
  <w:footnote w:id="26">
    <w:p w:rsidR="005E3088" w:rsidRPr="00A91AE2" w:rsidRDefault="005E3088" w:rsidP="00892655">
      <w:pPr>
        <w:pStyle w:val="FootnoteText"/>
        <w:rPr>
          <w:rFonts w:ascii="Arial" w:hAnsi="Arial" w:cs="Arial"/>
        </w:rPr>
      </w:pPr>
      <w:r w:rsidRPr="00A91AE2">
        <w:rPr>
          <w:rStyle w:val="FootnoteReference"/>
          <w:rFonts w:ascii="Arial" w:hAnsi="Arial" w:cs="Arial"/>
        </w:rPr>
        <w:footnoteRef/>
      </w:r>
      <w:r w:rsidRPr="00A91AE2">
        <w:rPr>
          <w:rStyle w:val="FootnoteReference"/>
          <w:rFonts w:ascii="Arial" w:hAnsi="Arial" w:cs="Arial"/>
        </w:rPr>
        <w:footnoteRef/>
      </w:r>
      <w:r w:rsidRPr="00A91AE2">
        <w:rPr>
          <w:rFonts w:ascii="Arial" w:hAnsi="Arial" w:cs="Arial"/>
        </w:rPr>
        <w:t xml:space="preserve"> Michael D Tarantino et al., “</w:t>
      </w:r>
      <w:r w:rsidRPr="00A91AE2">
        <w:rPr>
          <w:rFonts w:ascii="Arial" w:hAnsi="Arial" w:cs="Arial"/>
          <w:color w:val="131313"/>
          <w:shd w:val="clear" w:color="auto" w:fill="FFFFFF"/>
        </w:rPr>
        <w:t xml:space="preserve">Long-term treatment with romiplostim and treatment-free platelet responses in children with chronic immune thrombocytopenia”, </w:t>
      </w:r>
      <w:r w:rsidRPr="00A91AE2">
        <w:rPr>
          <w:rFonts w:ascii="Arial" w:eastAsiaTheme="majorEastAsia" w:hAnsi="Arial" w:cs="Arial"/>
          <w:color w:val="000000"/>
          <w:bdr w:val="none" w:sz="0" w:space="0" w:color="auto" w:frame="1"/>
        </w:rPr>
        <w:t xml:space="preserve">March 2019 : </w:t>
      </w:r>
      <w:r w:rsidRPr="00A91AE2">
        <w:rPr>
          <w:rFonts w:ascii="Arial" w:hAnsi="Arial" w:cs="Arial"/>
          <w:i/>
          <w:color w:val="000000"/>
          <w:bdr w:val="none" w:sz="0" w:space="0" w:color="auto" w:frame="1"/>
        </w:rPr>
        <w:t>Haematologica</w:t>
      </w:r>
      <w:r w:rsidRPr="00A91AE2">
        <w:rPr>
          <w:rFonts w:ascii="Arial" w:hAnsi="Arial" w:cs="Arial"/>
          <w:color w:val="000000"/>
          <w:bdr w:val="none" w:sz="0" w:space="0" w:color="auto" w:frame="1"/>
        </w:rPr>
        <w:t xml:space="preserve"> </w:t>
      </w:r>
      <w:r w:rsidRPr="00A91AE2">
        <w:rPr>
          <w:rFonts w:ascii="Arial" w:hAnsi="Arial" w:cs="Arial"/>
          <w:bCs/>
          <w:color w:val="000000"/>
          <w:bdr w:val="none" w:sz="0" w:space="0" w:color="auto" w:frame="1"/>
        </w:rPr>
        <w:t>doi:</w:t>
      </w:r>
      <w:r w:rsidRPr="00A91AE2">
        <w:rPr>
          <w:rFonts w:ascii="Arial" w:eastAsiaTheme="majorEastAsia" w:hAnsi="Arial" w:cs="Arial"/>
          <w:color w:val="000000"/>
          <w:bdr w:val="none" w:sz="0" w:space="0" w:color="auto" w:frame="1"/>
        </w:rPr>
        <w:t>10.3324/haematol.2018.202283</w:t>
      </w:r>
      <w:r w:rsidRPr="00A91AE2">
        <w:rPr>
          <w:rFonts w:ascii="Arial" w:hAnsi="Arial" w:cs="Arial"/>
          <w:color w:val="000000"/>
          <w:bdr w:val="none" w:sz="0" w:space="0" w:color="auto" w:frame="1"/>
        </w:rPr>
        <w:t xml:space="preserve"> </w:t>
      </w:r>
      <w:hyperlink r:id="rId28" w:history="1">
        <w:r w:rsidRPr="00A91AE2">
          <w:rPr>
            <w:rStyle w:val="Hyperlink"/>
            <w:rFonts w:ascii="Arial" w:eastAsiaTheme="majorEastAsia" w:hAnsi="Arial" w:cs="Arial"/>
            <w:bdr w:val="none" w:sz="0" w:space="0" w:color="auto" w:frame="1"/>
          </w:rPr>
          <w:t>http://www.haematologica.org/content/early/2019/03/01/haematol.2018.202283.long</w:t>
        </w:r>
      </w:hyperlink>
      <w:r w:rsidRPr="00A91AE2">
        <w:rPr>
          <w:rFonts w:ascii="Arial" w:hAnsi="Arial" w:cs="Arial"/>
          <w:color w:val="000000"/>
          <w:bdr w:val="none" w:sz="0" w:space="0" w:color="auto" w:frame="1"/>
        </w:rPr>
        <w:t xml:space="preserve">   </w:t>
      </w:r>
    </w:p>
  </w:footnote>
  <w:footnote w:id="27">
    <w:p w:rsidR="005E3088" w:rsidRPr="00A55469" w:rsidRDefault="005E3088" w:rsidP="003A11EB">
      <w:pPr>
        <w:pStyle w:val="f-ui"/>
        <w:spacing w:before="0" w:beforeAutospacing="0" w:after="0" w:afterAutospacing="0"/>
        <w:textAlignment w:val="baseline"/>
        <w:rPr>
          <w:rFonts w:ascii="Arial" w:hAnsi="Arial" w:cs="Arial"/>
          <w:sz w:val="20"/>
          <w:szCs w:val="20"/>
        </w:rPr>
      </w:pPr>
      <w:r w:rsidRPr="00A55469">
        <w:rPr>
          <w:rStyle w:val="FootnoteReference"/>
          <w:rFonts w:ascii="Arial" w:hAnsi="Arial" w:cs="Arial"/>
          <w:sz w:val="20"/>
          <w:szCs w:val="20"/>
        </w:rPr>
        <w:footnoteRef/>
      </w:r>
      <w:r w:rsidRPr="00A55469">
        <w:rPr>
          <w:rFonts w:ascii="Arial" w:hAnsi="Arial" w:cs="Arial"/>
          <w:sz w:val="20"/>
          <w:szCs w:val="20"/>
        </w:rPr>
        <w:t xml:space="preserve"> Ewelina Mamcarz, et al., “</w:t>
      </w:r>
      <w:r w:rsidRPr="00A55469">
        <w:rPr>
          <w:rStyle w:val="titledefault"/>
          <w:rFonts w:ascii="Arial" w:hAnsi="Arial" w:cs="Arial"/>
          <w:bCs/>
          <w:color w:val="1A1A1A"/>
          <w:sz w:val="20"/>
          <w:szCs w:val="20"/>
          <w:bdr w:val="none" w:sz="0" w:space="0" w:color="auto" w:frame="1"/>
        </w:rPr>
        <w:t>Lentiviral Gene Therapy Combined with Low-Dose Busulfan in Infants with SCID-X1”,</w:t>
      </w:r>
      <w:r w:rsidRPr="00A55469">
        <w:rPr>
          <w:rFonts w:ascii="Arial" w:hAnsi="Arial" w:cs="Arial"/>
          <w:color w:val="1A1A1A"/>
          <w:sz w:val="20"/>
          <w:szCs w:val="20"/>
        </w:rPr>
        <w:t xml:space="preserve"> </w:t>
      </w:r>
      <w:hyperlink r:id="rId29" w:history="1">
        <w:r w:rsidRPr="00A55469">
          <w:rPr>
            <w:rStyle w:val="Hyperlink"/>
            <w:rFonts w:ascii="Arial" w:eastAsiaTheme="majorEastAsia" w:hAnsi="Arial" w:cs="Arial"/>
            <w:sz w:val="20"/>
            <w:szCs w:val="20"/>
          </w:rPr>
          <w:t>April 18, 2019</w:t>
        </w:r>
      </w:hyperlink>
      <w:r w:rsidRPr="00A55469">
        <w:rPr>
          <w:rFonts w:ascii="Arial" w:hAnsi="Arial" w:cs="Arial"/>
          <w:color w:val="0000FF"/>
          <w:sz w:val="20"/>
          <w:szCs w:val="20"/>
        </w:rPr>
        <w:t xml:space="preserve"> </w:t>
      </w:r>
      <w:r w:rsidRPr="00A55469">
        <w:rPr>
          <w:rFonts w:ascii="Arial" w:hAnsi="Arial" w:cs="Arial"/>
          <w:sz w:val="20"/>
          <w:szCs w:val="20"/>
        </w:rPr>
        <w:t>N Engl J Med 2019; 380:1525-1534</w:t>
      </w:r>
      <w:r w:rsidRPr="00A55469">
        <w:rPr>
          <w:rFonts w:ascii="Arial" w:hAnsi="Arial" w:cs="Arial"/>
          <w:sz w:val="20"/>
          <w:szCs w:val="20"/>
        </w:rPr>
        <w:br/>
        <w:t>DOI: 10.1056/NEJMoa1815408</w:t>
      </w:r>
    </w:p>
    <w:p w:rsidR="005E3088" w:rsidRDefault="005E3088" w:rsidP="003A11EB">
      <w:pPr>
        <w:pStyle w:val="f-ui"/>
        <w:spacing w:before="0" w:beforeAutospacing="0" w:after="0" w:afterAutospacing="0"/>
        <w:textAlignment w:val="baseline"/>
      </w:pPr>
      <w:r w:rsidRPr="00A55469">
        <w:rPr>
          <w:rFonts w:ascii="Arial" w:hAnsi="Arial" w:cs="Arial"/>
          <w:sz w:val="20"/>
          <w:szCs w:val="20"/>
        </w:rPr>
        <w:t xml:space="preserve">The study concluded that: </w:t>
      </w:r>
      <w:r w:rsidRPr="00A55469">
        <w:rPr>
          <w:rFonts w:ascii="Arial" w:hAnsi="Arial" w:cs="Arial"/>
          <w:i/>
          <w:color w:val="4D4D4D"/>
          <w:sz w:val="20"/>
          <w:szCs w:val="20"/>
        </w:rPr>
        <w:t>Lentiviral vector gene therapy combined with low-exposure, targeted busulfan conditioning in infants with newly diagnosed SCID-X1 had low-grade acute toxic effects and resulted in multilineage engraftment of transduced cells, reconstitution of functional T cells and B cells, and normalization of NK-cell counts during a median follow-up of 16 months.</w:t>
      </w:r>
      <w:r w:rsidRPr="00A55469">
        <w:rPr>
          <w:rFonts w:ascii="Arial" w:hAnsi="Arial" w:cs="Arial"/>
          <w:color w:val="4D4D4D"/>
          <w:sz w:val="20"/>
          <w:szCs w:val="20"/>
        </w:rPr>
        <w:t xml:space="preserve"> (ClinicalTrials.gov number, </w:t>
      </w:r>
      <w:hyperlink r:id="rId30" w:tgtFrame="_blank" w:history="1">
        <w:r w:rsidRPr="00A55469">
          <w:rPr>
            <w:rStyle w:val="Hyperlink"/>
            <w:rFonts w:ascii="Arial" w:eastAsiaTheme="majorEastAsia" w:hAnsi="Arial" w:cs="Arial"/>
            <w:sz w:val="20"/>
            <w:szCs w:val="20"/>
          </w:rPr>
          <w:t>NCT01512888</w:t>
        </w:r>
      </w:hyperlink>
      <w:r w:rsidRPr="00A55469">
        <w:rPr>
          <w:rFonts w:ascii="Arial" w:hAnsi="Arial" w:cs="Arial"/>
          <w:color w:val="0000FF"/>
          <w:sz w:val="20"/>
          <w:szCs w:val="20"/>
        </w:rPr>
        <w:t>.</w:t>
      </w:r>
      <w:r w:rsidRPr="00A55469">
        <w:rPr>
          <w:rFonts w:ascii="Arial" w:hAnsi="Arial" w:cs="Arial"/>
          <w:color w:val="4D4D4D"/>
          <w:sz w:val="20"/>
          <w:szCs w:val="20"/>
        </w:rPr>
        <w:t>)</w:t>
      </w:r>
    </w:p>
  </w:footnote>
  <w:footnote w:id="28">
    <w:p w:rsidR="005E3088" w:rsidRPr="002F3826" w:rsidRDefault="005E3088" w:rsidP="003A11EB">
      <w:pPr>
        <w:pStyle w:val="FootnoteText"/>
        <w:rPr>
          <w:rFonts w:ascii="Arial" w:hAnsi="Arial" w:cs="Arial"/>
        </w:rPr>
      </w:pPr>
      <w:r w:rsidRPr="002F3826">
        <w:rPr>
          <w:rStyle w:val="FootnoteReference"/>
          <w:rFonts w:ascii="Arial" w:hAnsi="Arial" w:cs="Arial"/>
        </w:rPr>
        <w:footnoteRef/>
      </w:r>
      <w:r w:rsidRPr="002F3826">
        <w:rPr>
          <w:rFonts w:ascii="Arial" w:hAnsi="Arial" w:cs="Arial"/>
        </w:rPr>
        <w:t xml:space="preserve"> Other participating sites and key collaborators are at UCSF Benioff Children’s Hospital, the National Institutes of Health (NIH) and Seattle Children’s Hospital.</w:t>
      </w:r>
    </w:p>
  </w:footnote>
  <w:footnote w:id="29">
    <w:p w:rsidR="005E3088" w:rsidRPr="002F3826" w:rsidRDefault="005E3088" w:rsidP="003A11EB">
      <w:pPr>
        <w:pStyle w:val="FootnoteText"/>
        <w:rPr>
          <w:rFonts w:ascii="Arial" w:hAnsi="Arial" w:cs="Arial"/>
        </w:rPr>
      </w:pPr>
      <w:r w:rsidRPr="002F3826">
        <w:rPr>
          <w:rStyle w:val="FootnoteReference"/>
          <w:rFonts w:ascii="Arial" w:hAnsi="Arial" w:cs="Arial"/>
        </w:rPr>
        <w:footnoteRef/>
      </w:r>
      <w:r w:rsidRPr="002F3826">
        <w:rPr>
          <w:rFonts w:ascii="Arial" w:hAnsi="Arial" w:cs="Arial"/>
        </w:rPr>
        <w:t xml:space="preserve"> Investigational new drug</w:t>
      </w:r>
    </w:p>
  </w:footnote>
  <w:footnote w:id="30">
    <w:p w:rsidR="005E3088" w:rsidRPr="0090609A" w:rsidRDefault="005E3088" w:rsidP="0075093F">
      <w:pPr>
        <w:pStyle w:val="FootnoteText"/>
        <w:rPr>
          <w:rFonts w:ascii="Arial" w:hAnsi="Arial" w:cs="Arial"/>
        </w:rPr>
      </w:pPr>
      <w:r w:rsidRPr="0090609A">
        <w:rPr>
          <w:rStyle w:val="FootnoteReference"/>
          <w:rFonts w:ascii="Arial" w:hAnsi="Arial" w:cs="Arial"/>
        </w:rPr>
        <w:footnoteRef/>
      </w:r>
      <w:r w:rsidRPr="0090609A">
        <w:rPr>
          <w:rFonts w:ascii="Arial" w:hAnsi="Arial" w:cs="Arial"/>
        </w:rPr>
        <w:t xml:space="preserve"> frozen in liquid nitrogen</w:t>
      </w:r>
    </w:p>
  </w:footnote>
  <w:footnote w:id="31">
    <w:p w:rsidR="005E3088" w:rsidRDefault="005E3088" w:rsidP="009D63AE">
      <w:pPr>
        <w:pStyle w:val="NormalWeb"/>
        <w:spacing w:before="0" w:beforeAutospacing="0" w:after="0" w:afterAutospacing="0"/>
      </w:pPr>
      <w:r w:rsidRPr="00C04FBF">
        <w:rPr>
          <w:rStyle w:val="FootnoteReference"/>
          <w:rFonts w:ascii="Arial" w:hAnsi="Arial" w:cs="Arial"/>
          <w:sz w:val="20"/>
          <w:szCs w:val="20"/>
        </w:rPr>
        <w:footnoteRef/>
      </w:r>
      <w:r w:rsidRPr="00C04FBF">
        <w:rPr>
          <w:rFonts w:ascii="Arial" w:hAnsi="Arial" w:cs="Arial"/>
          <w:sz w:val="20"/>
          <w:szCs w:val="20"/>
        </w:rPr>
        <w:t xml:space="preserve"> In 2016, Kamada's Phase II study in the US met the primary endpoint; but the FDA expressed concerns about data from the European Phase II/ III study on the candidate.  In 2017, the FDA provided guidance for further development and requested a complete proposed study protocol for moving on to the phase III development. In April 2018 the FDA issued a response letter, giving further direction on the proposed phase III study protocol for inhaled AAT product. Now the FDA has said that all the grey areas have been addressed.</w:t>
      </w:r>
    </w:p>
  </w:footnote>
  <w:footnote w:id="32">
    <w:p w:rsidR="005E3088" w:rsidRPr="00360FFB" w:rsidRDefault="005E3088" w:rsidP="0026686E">
      <w:pPr>
        <w:pStyle w:val="NormalWeb"/>
        <w:spacing w:before="0" w:beforeAutospacing="0" w:after="0" w:afterAutospacing="0"/>
        <w:rPr>
          <w:rFonts w:ascii="Arial" w:hAnsi="Arial" w:cs="Arial"/>
          <w:sz w:val="20"/>
          <w:szCs w:val="20"/>
        </w:rPr>
      </w:pPr>
      <w:r w:rsidRPr="00360FFB">
        <w:rPr>
          <w:rStyle w:val="FootnoteReference"/>
          <w:rFonts w:ascii="Arial" w:hAnsi="Arial" w:cs="Arial"/>
          <w:sz w:val="20"/>
          <w:szCs w:val="20"/>
        </w:rPr>
        <w:footnoteRef/>
      </w:r>
      <w:r w:rsidRPr="00360FFB">
        <w:rPr>
          <w:rFonts w:ascii="Arial" w:hAnsi="Arial" w:cs="Arial"/>
          <w:sz w:val="20"/>
          <w:szCs w:val="20"/>
        </w:rPr>
        <w:t xml:space="preserve"> uniQure's presentations at ASGCT were:</w:t>
      </w:r>
    </w:p>
    <w:p w:rsidR="005E3088" w:rsidRPr="00360FFB" w:rsidRDefault="005E3088" w:rsidP="0026686E">
      <w:pPr>
        <w:numPr>
          <w:ilvl w:val="0"/>
          <w:numId w:val="6"/>
        </w:numPr>
        <w:rPr>
          <w:rFonts w:ascii="Arial" w:hAnsi="Arial" w:cs="Arial"/>
          <w:sz w:val="20"/>
          <w:szCs w:val="20"/>
        </w:rPr>
      </w:pPr>
      <w:r w:rsidRPr="00360FFB">
        <w:rPr>
          <w:rFonts w:ascii="Arial" w:hAnsi="Arial" w:cs="Arial"/>
          <w:b/>
          <w:bCs/>
          <w:sz w:val="20"/>
          <w:szCs w:val="20"/>
        </w:rPr>
        <w:t xml:space="preserve">Sustained Mutant Huntingtin Lowering in the Brain and Cerebrospinal Fluid of Huntington's Disease Minipigs Mediated by AAV5-miHTT Gene Therapy (Abstract #672) </w:t>
      </w:r>
      <w:r w:rsidRPr="00360FFB">
        <w:rPr>
          <w:rFonts w:ascii="Arial" w:hAnsi="Arial" w:cs="Arial"/>
          <w:sz w:val="20"/>
          <w:szCs w:val="20"/>
        </w:rPr>
        <w:t>Oral Session Title: Neurological and Neurosensory Gene Therapy</w:t>
      </w:r>
    </w:p>
    <w:p w:rsidR="005E3088" w:rsidRPr="00360FFB" w:rsidRDefault="005E3088" w:rsidP="0026686E">
      <w:pPr>
        <w:numPr>
          <w:ilvl w:val="0"/>
          <w:numId w:val="6"/>
        </w:numPr>
        <w:rPr>
          <w:rFonts w:ascii="Arial" w:hAnsi="Arial" w:cs="Arial"/>
          <w:sz w:val="20"/>
          <w:szCs w:val="20"/>
        </w:rPr>
      </w:pPr>
      <w:r w:rsidRPr="00360FFB">
        <w:rPr>
          <w:rFonts w:ascii="Arial" w:hAnsi="Arial" w:cs="Arial"/>
          <w:b/>
          <w:bCs/>
          <w:sz w:val="20"/>
          <w:szCs w:val="20"/>
        </w:rPr>
        <w:t xml:space="preserve">Towards AAV5-mediated Gene Therapy for Hemophilia A with a Factor IX Variant that functions independently of FVIII (Abstract #959) </w:t>
      </w:r>
      <w:r w:rsidRPr="00360FFB">
        <w:rPr>
          <w:rFonts w:ascii="Arial" w:hAnsi="Arial" w:cs="Arial"/>
          <w:sz w:val="20"/>
          <w:szCs w:val="20"/>
        </w:rPr>
        <w:t>Oral Session Title: AAV Vectors and Disease Targets II</w:t>
      </w:r>
    </w:p>
    <w:p w:rsidR="005E3088" w:rsidRPr="00360FFB" w:rsidRDefault="005E3088" w:rsidP="0026686E">
      <w:pPr>
        <w:numPr>
          <w:ilvl w:val="0"/>
          <w:numId w:val="6"/>
        </w:numPr>
        <w:rPr>
          <w:rFonts w:ascii="Arial" w:hAnsi="Arial" w:cs="Arial"/>
          <w:sz w:val="20"/>
          <w:szCs w:val="20"/>
        </w:rPr>
      </w:pPr>
      <w:r w:rsidRPr="00360FFB">
        <w:rPr>
          <w:rFonts w:ascii="Arial" w:hAnsi="Arial" w:cs="Arial"/>
          <w:b/>
          <w:bCs/>
          <w:sz w:val="20"/>
          <w:szCs w:val="20"/>
        </w:rPr>
        <w:t xml:space="preserve">Development of an AAV5-based Gene Therapy for Fabry Disease (Abstract #960) </w:t>
      </w:r>
      <w:r w:rsidRPr="00360FFB">
        <w:rPr>
          <w:rFonts w:ascii="Arial" w:hAnsi="Arial" w:cs="Arial"/>
          <w:sz w:val="20"/>
          <w:szCs w:val="20"/>
        </w:rPr>
        <w:t>Oral session title: AAV Vectors and Disease Targets II</w:t>
      </w:r>
    </w:p>
    <w:p w:rsidR="005E3088" w:rsidRPr="00360FFB" w:rsidRDefault="005E3088" w:rsidP="0026686E">
      <w:pPr>
        <w:numPr>
          <w:ilvl w:val="0"/>
          <w:numId w:val="6"/>
        </w:numPr>
        <w:rPr>
          <w:rFonts w:ascii="Arial" w:hAnsi="Arial" w:cs="Arial"/>
          <w:sz w:val="20"/>
          <w:szCs w:val="20"/>
        </w:rPr>
      </w:pPr>
      <w:r w:rsidRPr="00360FFB">
        <w:rPr>
          <w:rFonts w:ascii="Arial" w:hAnsi="Arial" w:cs="Arial"/>
          <w:b/>
          <w:bCs/>
          <w:sz w:val="20"/>
          <w:szCs w:val="20"/>
        </w:rPr>
        <w:t xml:space="preserve">Pre-Existing Anti-Adeno-Associated Virus (AAV) Serotype 5 Neutralizing Antibodies (NABs) Titers in Minipig Serum Do Not Reflect Levels of Anti-AAV5 NABs Titers in Their Cerebrospinal Fluid (CSF) (Abstract #291) </w:t>
      </w:r>
      <w:r w:rsidRPr="00360FFB">
        <w:rPr>
          <w:rFonts w:ascii="Arial" w:hAnsi="Arial" w:cs="Arial"/>
          <w:sz w:val="20"/>
          <w:szCs w:val="20"/>
        </w:rPr>
        <w:t>Poster Session Title: Immunological Aspects of Gene Therapy and Vaccines</w:t>
      </w:r>
    </w:p>
    <w:p w:rsidR="005E3088" w:rsidRPr="00360FFB" w:rsidRDefault="005E3088" w:rsidP="0026686E">
      <w:pPr>
        <w:numPr>
          <w:ilvl w:val="0"/>
          <w:numId w:val="6"/>
        </w:numPr>
        <w:rPr>
          <w:rFonts w:ascii="Arial" w:hAnsi="Arial" w:cs="Arial"/>
          <w:sz w:val="20"/>
          <w:szCs w:val="20"/>
        </w:rPr>
      </w:pPr>
      <w:r w:rsidRPr="00360FFB">
        <w:rPr>
          <w:rFonts w:ascii="Arial" w:hAnsi="Arial" w:cs="Arial"/>
          <w:b/>
          <w:bCs/>
          <w:sz w:val="20"/>
          <w:szCs w:val="20"/>
        </w:rPr>
        <w:t xml:space="preserve">Improving AAV Quality Attributes and Process Robustness Through Molecular Redesign (Abstract #343) </w:t>
      </w:r>
      <w:r w:rsidRPr="00360FFB">
        <w:rPr>
          <w:rFonts w:ascii="Arial" w:hAnsi="Arial" w:cs="Arial"/>
          <w:sz w:val="20"/>
          <w:szCs w:val="20"/>
        </w:rPr>
        <w:t>Poster Session Title: Vector and Cell Engineering, Production or Manufacturing</w:t>
      </w:r>
    </w:p>
    <w:p w:rsidR="005E3088" w:rsidRPr="00B95D2B" w:rsidRDefault="005E3088" w:rsidP="00E441AF">
      <w:pPr>
        <w:numPr>
          <w:ilvl w:val="0"/>
          <w:numId w:val="6"/>
        </w:numPr>
      </w:pPr>
      <w:r w:rsidRPr="00360FFB">
        <w:rPr>
          <w:rFonts w:ascii="Arial" w:hAnsi="Arial" w:cs="Arial"/>
          <w:b/>
          <w:bCs/>
          <w:sz w:val="20"/>
          <w:szCs w:val="20"/>
        </w:rPr>
        <w:t xml:space="preserve">Transfer of Therapeutic miRNAs within Extracellular Vesicles Secreted from Huntington's Disease iPSC-Derived Neurons (Abstract #228) </w:t>
      </w:r>
      <w:r w:rsidRPr="00360FFB">
        <w:rPr>
          <w:rFonts w:ascii="Arial" w:hAnsi="Arial" w:cs="Arial"/>
          <w:sz w:val="20"/>
          <w:szCs w:val="20"/>
        </w:rPr>
        <w:t>Poster Session Title: Neurological Diseases</w:t>
      </w:r>
    </w:p>
    <w:p w:rsidR="005E3088" w:rsidRDefault="005E3088" w:rsidP="00B95D2B">
      <w:pPr>
        <w:ind w:left="360"/>
      </w:pPr>
    </w:p>
  </w:footnote>
  <w:footnote w:id="33">
    <w:p w:rsidR="005E3088" w:rsidRPr="008632D5" w:rsidRDefault="005E3088" w:rsidP="008632D5">
      <w:pPr>
        <w:rPr>
          <w:rFonts w:ascii="Arial" w:hAnsi="Arial" w:cs="Arial"/>
          <w:sz w:val="20"/>
          <w:szCs w:val="20"/>
        </w:rPr>
      </w:pPr>
      <w:r w:rsidRPr="008632D5">
        <w:rPr>
          <w:rStyle w:val="FootnoteReference"/>
          <w:rFonts w:ascii="Arial" w:hAnsi="Arial" w:cs="Arial"/>
          <w:sz w:val="20"/>
          <w:szCs w:val="20"/>
        </w:rPr>
        <w:footnoteRef/>
      </w:r>
      <w:r w:rsidRPr="008632D5">
        <w:rPr>
          <w:rFonts w:ascii="Arial" w:hAnsi="Arial" w:cs="Arial"/>
          <w:sz w:val="20"/>
          <w:szCs w:val="20"/>
        </w:rPr>
        <w:t xml:space="preserve"> Juliet N Barker et al., “</w:t>
      </w:r>
      <w:r w:rsidRPr="008632D5">
        <w:rPr>
          <w:rFonts w:ascii="Arial" w:hAnsi="Arial" w:cs="Arial"/>
          <w:color w:val="251F1C"/>
          <w:spacing w:val="-7"/>
          <w:sz w:val="20"/>
          <w:szCs w:val="20"/>
          <w:shd w:val="clear" w:color="auto" w:fill="FFFFFF"/>
        </w:rPr>
        <w:t xml:space="preserve">Racial disparities in access to HLA-matched unrelated donor transplants: a prospective 1312-patient analysis”, published online 27 March 2019, </w:t>
      </w:r>
      <w:r w:rsidRPr="008632D5">
        <w:rPr>
          <w:rStyle w:val="rmq-annotator-hl"/>
          <w:rFonts w:ascii="Arial" w:hAnsi="Arial" w:cs="Arial"/>
          <w:i/>
          <w:color w:val="4F4F4F"/>
          <w:sz w:val="20"/>
          <w:szCs w:val="20"/>
          <w:bdr w:val="none" w:sz="0" w:space="0" w:color="auto" w:frame="1"/>
          <w:shd w:val="clear" w:color="auto" w:fill="EDEDED"/>
        </w:rPr>
        <w:t>Blood Advances</w:t>
      </w:r>
      <w:r w:rsidRPr="008632D5">
        <w:rPr>
          <w:rStyle w:val="rmq-annotator-hl"/>
          <w:rFonts w:ascii="Arial" w:hAnsi="Arial" w:cs="Arial"/>
          <w:color w:val="4F4F4F"/>
          <w:sz w:val="20"/>
          <w:szCs w:val="20"/>
          <w:bdr w:val="none" w:sz="0" w:space="0" w:color="auto" w:frame="1"/>
          <w:shd w:val="clear" w:color="auto" w:fill="EDEDED"/>
        </w:rPr>
        <w:t xml:space="preserve"> 2019 3:939-944; doi: </w:t>
      </w:r>
      <w:hyperlink r:id="rId31" w:history="1">
        <w:r w:rsidRPr="008632D5">
          <w:rPr>
            <w:rStyle w:val="Hyperlink"/>
            <w:rFonts w:ascii="Arial" w:eastAsiaTheme="majorEastAsia" w:hAnsi="Arial" w:cs="Arial"/>
            <w:sz w:val="20"/>
            <w:szCs w:val="20"/>
            <w:bdr w:val="none" w:sz="0" w:space="0" w:color="auto" w:frame="1"/>
            <w:shd w:val="clear" w:color="auto" w:fill="EDEDED"/>
          </w:rPr>
          <w:t>https://doi.org/10.1182/bloodadvances.2018028662</w:t>
        </w:r>
      </w:hyperlink>
      <w:r w:rsidRPr="008632D5">
        <w:rPr>
          <w:rStyle w:val="rmq-annotator-hl"/>
          <w:rFonts w:ascii="Arial" w:hAnsi="Arial" w:cs="Arial"/>
          <w:color w:val="4F4F4F"/>
          <w:sz w:val="20"/>
          <w:szCs w:val="20"/>
          <w:bdr w:val="none" w:sz="0" w:space="0" w:color="auto" w:frame="1"/>
          <w:shd w:val="clear" w:color="auto" w:fill="EDEDED"/>
        </w:rPr>
        <w:t xml:space="preserve"> </w:t>
      </w:r>
    </w:p>
  </w:footnote>
  <w:footnote w:id="34">
    <w:p w:rsidR="005E3088" w:rsidRPr="008632D5" w:rsidRDefault="005E3088" w:rsidP="008632D5">
      <w:pPr>
        <w:pStyle w:val="FootnoteText"/>
        <w:rPr>
          <w:rFonts w:ascii="Arial" w:hAnsi="Arial" w:cs="Arial"/>
        </w:rPr>
      </w:pPr>
      <w:r w:rsidRPr="008632D5">
        <w:rPr>
          <w:rStyle w:val="FootnoteReference"/>
          <w:rFonts w:ascii="Arial" w:hAnsi="Arial" w:cs="Arial"/>
        </w:rPr>
        <w:footnoteRef/>
      </w:r>
      <w:r w:rsidRPr="008632D5">
        <w:rPr>
          <w:rFonts w:ascii="Arial" w:hAnsi="Arial" w:cs="Arial"/>
        </w:rPr>
        <w:t xml:space="preserve"> Not all Europeans had the same success: 41 per cent from southern Europe had a fully matched donor, compared with between 64 per cent and 77 percent of others</w:t>
      </w:r>
      <w:r>
        <w:rPr>
          <w:rFonts w:ascii="Arial" w:hAnsi="Arial" w:cs="Arial"/>
        </w:rPr>
        <w:t>.</w:t>
      </w:r>
    </w:p>
  </w:footnote>
  <w:footnote w:id="35">
    <w:p w:rsidR="005E3088" w:rsidRPr="008632D5" w:rsidRDefault="005E3088" w:rsidP="00042977">
      <w:pPr>
        <w:pStyle w:val="Heading2"/>
        <w:spacing w:before="0"/>
        <w:rPr>
          <w:rFonts w:ascii="Arial" w:eastAsia="Times New Roman" w:hAnsi="Arial" w:cs="Arial"/>
          <w:i/>
          <w:color w:val="1C1D1E"/>
          <w:sz w:val="20"/>
          <w:szCs w:val="20"/>
          <w:lang w:val="en"/>
        </w:rPr>
      </w:pPr>
      <w:r w:rsidRPr="008632D5">
        <w:rPr>
          <w:rStyle w:val="FootnoteReference"/>
          <w:rFonts w:ascii="Arial" w:hAnsi="Arial" w:cs="Arial"/>
          <w:color w:val="auto"/>
          <w:sz w:val="20"/>
          <w:szCs w:val="20"/>
        </w:rPr>
        <w:footnoteRef/>
      </w:r>
      <w:r w:rsidRPr="008632D5">
        <w:rPr>
          <w:rFonts w:ascii="Arial" w:hAnsi="Arial" w:cs="Arial"/>
          <w:color w:val="auto"/>
          <w:sz w:val="20"/>
          <w:szCs w:val="20"/>
        </w:rPr>
        <w:t xml:space="preserve"> </w:t>
      </w:r>
      <w:r w:rsidRPr="008632D5">
        <w:rPr>
          <w:rFonts w:ascii="Arial" w:eastAsia="Times New Roman" w:hAnsi="Arial" w:cs="Arial"/>
          <w:b w:val="0"/>
          <w:color w:val="auto"/>
          <w:sz w:val="20"/>
          <w:szCs w:val="20"/>
          <w:lang w:val="en"/>
        </w:rPr>
        <w:t xml:space="preserve">Tanja </w:t>
      </w:r>
      <w:r w:rsidRPr="008632D5">
        <w:rPr>
          <w:rFonts w:ascii="Arial" w:eastAsia="Times New Roman" w:hAnsi="Arial" w:cs="Arial"/>
          <w:b w:val="0"/>
          <w:color w:val="1C1D1E"/>
          <w:sz w:val="20"/>
          <w:szCs w:val="20"/>
          <w:lang w:val="en"/>
        </w:rPr>
        <w:t>M Windegger et al., “Cost–utility analysis comparing hospital</w:t>
      </w:r>
      <w:r w:rsidRPr="008632D5">
        <w:rPr>
          <w:rFonts w:ascii="Cambria Math" w:eastAsia="Times New Roman" w:hAnsi="Cambria Math" w:cs="Cambria Math"/>
          <w:b w:val="0"/>
          <w:color w:val="1C1D1E"/>
          <w:sz w:val="20"/>
          <w:szCs w:val="20"/>
          <w:lang w:val="en"/>
        </w:rPr>
        <w:t>‐</w:t>
      </w:r>
      <w:r w:rsidRPr="008632D5">
        <w:rPr>
          <w:rFonts w:ascii="Arial" w:eastAsia="Times New Roman" w:hAnsi="Arial" w:cs="Arial"/>
          <w:b w:val="0"/>
          <w:color w:val="1C1D1E"/>
          <w:sz w:val="20"/>
          <w:szCs w:val="20"/>
          <w:lang w:val="en"/>
        </w:rPr>
        <w:t>based intravenous immunoglobulin with home</w:t>
      </w:r>
      <w:r w:rsidRPr="008632D5">
        <w:rPr>
          <w:rFonts w:ascii="Cambria Math" w:eastAsia="Times New Roman" w:hAnsi="Cambria Math" w:cs="Cambria Math"/>
          <w:b w:val="0"/>
          <w:color w:val="1C1D1E"/>
          <w:sz w:val="20"/>
          <w:szCs w:val="20"/>
          <w:lang w:val="en"/>
        </w:rPr>
        <w:t>‐</w:t>
      </w:r>
      <w:r w:rsidRPr="008632D5">
        <w:rPr>
          <w:rFonts w:ascii="Arial" w:eastAsia="Times New Roman" w:hAnsi="Arial" w:cs="Arial"/>
          <w:b w:val="0"/>
          <w:color w:val="1C1D1E"/>
          <w:sz w:val="20"/>
          <w:szCs w:val="20"/>
          <w:lang w:val="en"/>
        </w:rPr>
        <w:t xml:space="preserve">based subcutaneous immunoglobulin in patients with secondary immunodeficiency”, 18 March 2019, </w:t>
      </w:r>
      <w:r w:rsidRPr="008632D5">
        <w:rPr>
          <w:rFonts w:ascii="Arial" w:eastAsia="Times New Roman" w:hAnsi="Arial" w:cs="Arial"/>
          <w:b w:val="0"/>
          <w:i/>
          <w:color w:val="1C1D1E"/>
          <w:sz w:val="20"/>
          <w:szCs w:val="20"/>
          <w:lang w:val="en"/>
        </w:rPr>
        <w:t>Vox Sanguinis</w:t>
      </w:r>
    </w:p>
    <w:p w:rsidR="005E3088" w:rsidRDefault="005F6853" w:rsidP="003574B9">
      <w:hyperlink r:id="rId32" w:history="1">
        <w:r w:rsidR="005E3088" w:rsidRPr="008632D5">
          <w:rPr>
            <w:rStyle w:val="Hyperlink"/>
            <w:rFonts w:ascii="Arial" w:eastAsiaTheme="majorEastAsia" w:hAnsi="Arial" w:cs="Arial"/>
            <w:sz w:val="20"/>
            <w:szCs w:val="20"/>
            <w:lang w:val="en"/>
          </w:rPr>
          <w:t>https://doi.org/10.1111/vox.12760</w:t>
        </w:r>
      </w:hyperlink>
    </w:p>
  </w:footnote>
  <w:footnote w:id="36">
    <w:p w:rsidR="005E3088" w:rsidRDefault="005E3088" w:rsidP="00C45001">
      <w:pPr>
        <w:pStyle w:val="volume-issue"/>
        <w:spacing w:before="0" w:beforeAutospacing="0" w:after="0" w:afterAutospacing="0"/>
      </w:pPr>
      <w:r w:rsidRPr="002616BC">
        <w:rPr>
          <w:rStyle w:val="FootnoteReference"/>
          <w:rFonts w:ascii="Arial" w:hAnsi="Arial" w:cs="Arial"/>
          <w:sz w:val="20"/>
          <w:szCs w:val="20"/>
        </w:rPr>
        <w:footnoteRef/>
      </w:r>
      <w:r w:rsidRPr="002616BC">
        <w:rPr>
          <w:rFonts w:ascii="Arial" w:hAnsi="Arial" w:cs="Arial"/>
          <w:sz w:val="20"/>
          <w:szCs w:val="20"/>
        </w:rPr>
        <w:t xml:space="preserve"> Aza Rahman et al., “</w:t>
      </w:r>
      <w:hyperlink r:id="rId33" w:history="1">
        <w:r w:rsidRPr="002616BC">
          <w:rPr>
            <w:rStyle w:val="Hyperlink"/>
            <w:rFonts w:ascii="Arial" w:eastAsiaTheme="majorEastAsia" w:hAnsi="Arial" w:cs="Arial"/>
            <w:sz w:val="20"/>
            <w:szCs w:val="20"/>
          </w:rPr>
          <w:t>U.K. hemophilia treaters’ knowledge of risk assessment for prolonged bleeding associated with dental procedures</w:t>
        </w:r>
      </w:hyperlink>
      <w:r w:rsidRPr="002616BC">
        <w:rPr>
          <w:rFonts w:ascii="Arial" w:hAnsi="Arial" w:cs="Arial"/>
          <w:color w:val="0000FF"/>
          <w:sz w:val="20"/>
          <w:szCs w:val="20"/>
        </w:rPr>
        <w:t>,</w:t>
      </w:r>
      <w:r w:rsidRPr="002616BC">
        <w:rPr>
          <w:rFonts w:ascii="Arial" w:hAnsi="Arial" w:cs="Arial"/>
          <w:sz w:val="20"/>
          <w:szCs w:val="20"/>
        </w:rPr>
        <w:t xml:space="preserve">” first published 17 February 2019,  </w:t>
      </w:r>
      <w:hyperlink r:id="rId34" w:history="1">
        <w:r w:rsidRPr="002616BC">
          <w:rPr>
            <w:rStyle w:val="Emphasis"/>
            <w:rFonts w:ascii="Arial" w:hAnsi="Arial" w:cs="Arial"/>
            <w:color w:val="0000FF"/>
            <w:sz w:val="20"/>
            <w:szCs w:val="20"/>
            <w:u w:val="single"/>
          </w:rPr>
          <w:t>Special Care in Dentistry</w:t>
        </w:r>
      </w:hyperlink>
      <w:r w:rsidRPr="002616BC">
        <w:rPr>
          <w:rFonts w:ascii="Arial" w:hAnsi="Arial" w:cs="Arial"/>
          <w:sz w:val="20"/>
          <w:szCs w:val="20"/>
        </w:rPr>
        <w:t xml:space="preserve">. </w:t>
      </w:r>
      <w:hyperlink r:id="rId35" w:history="1">
        <w:r w:rsidRPr="002616BC">
          <w:rPr>
            <w:rStyle w:val="Hyperlink"/>
            <w:rFonts w:ascii="Arial" w:eastAsiaTheme="majorEastAsia" w:hAnsi="Arial" w:cs="Arial"/>
            <w:bCs/>
            <w:sz w:val="20"/>
            <w:szCs w:val="20"/>
          </w:rPr>
          <w:t>Volume</w:t>
        </w:r>
        <w:r w:rsidRPr="002616BC">
          <w:rPr>
            <w:rFonts w:ascii="Arial" w:eastAsiaTheme="majorEastAsia" w:hAnsi="Arial" w:cs="Arial"/>
            <w:bCs/>
            <w:color w:val="0000FF"/>
            <w:sz w:val="20"/>
            <w:szCs w:val="20"/>
            <w:u w:val="single"/>
          </w:rPr>
          <w:t>39</w:t>
        </w:r>
        <w:r w:rsidRPr="002616BC">
          <w:rPr>
            <w:rStyle w:val="Hyperlink"/>
            <w:rFonts w:ascii="Arial" w:eastAsiaTheme="majorEastAsia" w:hAnsi="Arial" w:cs="Arial"/>
            <w:bCs/>
            <w:sz w:val="20"/>
            <w:szCs w:val="20"/>
          </w:rPr>
          <w:t>, Issue</w:t>
        </w:r>
        <w:r w:rsidRPr="002616BC">
          <w:rPr>
            <w:rFonts w:ascii="Arial" w:eastAsiaTheme="majorEastAsia" w:hAnsi="Arial" w:cs="Arial"/>
            <w:bCs/>
            <w:color w:val="0000FF"/>
            <w:sz w:val="20"/>
            <w:szCs w:val="20"/>
            <w:u w:val="single"/>
          </w:rPr>
          <w:t>2</w:t>
        </w:r>
      </w:hyperlink>
      <w:r w:rsidRPr="002616BC">
        <w:rPr>
          <w:rFonts w:ascii="Arial" w:hAnsi="Arial" w:cs="Arial"/>
          <w:bCs/>
          <w:color w:val="0000FF"/>
          <w:sz w:val="20"/>
          <w:szCs w:val="20"/>
        </w:rPr>
        <w:t xml:space="preserve">  </w:t>
      </w:r>
      <w:r w:rsidRPr="002616BC">
        <w:rPr>
          <w:rFonts w:ascii="Arial" w:hAnsi="Arial" w:cs="Arial"/>
          <w:color w:val="1C1D1E"/>
          <w:sz w:val="20"/>
          <w:szCs w:val="20"/>
        </w:rPr>
        <w:t xml:space="preserve">March/April 2019, </w:t>
      </w:r>
      <w:r w:rsidRPr="002616BC">
        <w:rPr>
          <w:rFonts w:ascii="Arial" w:hAnsi="Arial" w:cs="Arial"/>
          <w:color w:val="767676"/>
          <w:sz w:val="20"/>
          <w:szCs w:val="20"/>
        </w:rPr>
        <w:t>Pages 173-179</w:t>
      </w:r>
      <w:r w:rsidRPr="002616BC">
        <w:rPr>
          <w:rFonts w:ascii="Arial" w:hAnsi="Arial" w:cs="Arial"/>
          <w:color w:val="0000FF"/>
          <w:sz w:val="20"/>
          <w:szCs w:val="20"/>
        </w:rPr>
        <w:t xml:space="preserve"> </w:t>
      </w:r>
      <w:hyperlink r:id="rId36" w:history="1">
        <w:r w:rsidRPr="002616BC">
          <w:rPr>
            <w:rStyle w:val="Hyperlink"/>
            <w:rFonts w:ascii="Arial" w:eastAsiaTheme="majorEastAsia" w:hAnsi="Arial" w:cs="Arial"/>
            <w:bCs/>
            <w:sz w:val="20"/>
            <w:szCs w:val="20"/>
          </w:rPr>
          <w:t>https://doi.org/10.1111/scd.12359</w:t>
        </w:r>
      </w:hyperlink>
      <w:r>
        <w:rPr>
          <w:rFonts w:ascii="Arial" w:hAnsi="Arial" w:cs="Arial"/>
          <w:color w:val="0000FF"/>
          <w:sz w:val="20"/>
          <w:szCs w:val="20"/>
        </w:rPr>
        <w:t xml:space="preserve"> </w:t>
      </w:r>
    </w:p>
  </w:footnote>
  <w:footnote w:id="37">
    <w:p w:rsidR="005E3088" w:rsidRDefault="005E3088" w:rsidP="00C24BBA">
      <w:pPr>
        <w:pStyle w:val="NormalWeb"/>
        <w:spacing w:before="0" w:beforeAutospacing="0" w:after="0" w:afterAutospacing="0"/>
      </w:pPr>
      <w:r w:rsidRPr="001C4FB5">
        <w:rPr>
          <w:rStyle w:val="FootnoteReference"/>
          <w:rFonts w:ascii="Arial" w:hAnsi="Arial" w:cs="Arial"/>
          <w:sz w:val="20"/>
          <w:szCs w:val="20"/>
        </w:rPr>
        <w:footnoteRef/>
      </w:r>
      <w:r w:rsidRPr="001C4FB5">
        <w:rPr>
          <w:rFonts w:ascii="Arial" w:hAnsi="Arial" w:cs="Arial"/>
          <w:sz w:val="20"/>
          <w:szCs w:val="20"/>
        </w:rPr>
        <w:t xml:space="preserve"> Findings of the study, “</w:t>
      </w:r>
      <w:hyperlink r:id="rId37" w:history="1">
        <w:r w:rsidRPr="001C4FB5">
          <w:rPr>
            <w:rStyle w:val="Hyperlink"/>
            <w:rFonts w:ascii="Arial" w:eastAsiaTheme="majorEastAsia" w:hAnsi="Arial" w:cs="Arial"/>
            <w:sz w:val="20"/>
            <w:szCs w:val="20"/>
          </w:rPr>
          <w:t>Outcomes indicators and processes in transitional care in adolescents with haemophilia: A Delphi survey of Canadian haemophilia care providers</w:t>
        </w:r>
      </w:hyperlink>
      <w:r w:rsidRPr="001C4FB5">
        <w:rPr>
          <w:rFonts w:ascii="Arial" w:hAnsi="Arial" w:cs="Arial"/>
          <w:color w:val="0000FF"/>
          <w:sz w:val="20"/>
          <w:szCs w:val="20"/>
        </w:rPr>
        <w:t xml:space="preserve">,” </w:t>
      </w:r>
      <w:r w:rsidRPr="001C4FB5">
        <w:rPr>
          <w:rFonts w:ascii="Arial" w:hAnsi="Arial" w:cs="Arial"/>
          <w:sz w:val="20"/>
          <w:szCs w:val="20"/>
        </w:rPr>
        <w:t xml:space="preserve">were published in </w:t>
      </w:r>
      <w:hyperlink r:id="rId38" w:history="1">
        <w:r w:rsidRPr="001C4FB5">
          <w:rPr>
            <w:rStyle w:val="Emphasis"/>
            <w:rFonts w:ascii="Arial" w:hAnsi="Arial" w:cs="Arial"/>
            <w:color w:val="0000FF"/>
            <w:sz w:val="20"/>
            <w:szCs w:val="20"/>
            <w:u w:val="single"/>
          </w:rPr>
          <w:t>Haemophilia</w:t>
        </w:r>
      </w:hyperlink>
      <w:r w:rsidRPr="001C4FB5">
        <w:rPr>
          <w:rFonts w:ascii="Arial" w:hAnsi="Arial" w:cs="Arial"/>
          <w:color w:val="0000FF"/>
          <w:sz w:val="20"/>
          <w:szCs w:val="20"/>
        </w:rPr>
        <w:t>.</w:t>
      </w:r>
    </w:p>
  </w:footnote>
  <w:footnote w:id="38">
    <w:p w:rsidR="005E3088" w:rsidRPr="00E173F1" w:rsidRDefault="005E3088" w:rsidP="004667CC">
      <w:pPr>
        <w:pStyle w:val="NormalWeb"/>
        <w:spacing w:before="0" w:beforeAutospacing="0" w:after="0" w:afterAutospacing="0"/>
        <w:rPr>
          <w:color w:val="0000FF"/>
        </w:rPr>
      </w:pPr>
      <w:r w:rsidRPr="00E173F1">
        <w:rPr>
          <w:rStyle w:val="FootnoteReference"/>
          <w:rFonts w:ascii="Arial" w:hAnsi="Arial" w:cs="Arial"/>
          <w:sz w:val="20"/>
          <w:szCs w:val="20"/>
        </w:rPr>
        <w:footnoteRef/>
      </w:r>
      <w:r w:rsidRPr="00E173F1">
        <w:rPr>
          <w:rFonts w:ascii="Arial" w:hAnsi="Arial" w:cs="Arial"/>
          <w:sz w:val="20"/>
          <w:szCs w:val="20"/>
        </w:rPr>
        <w:t xml:space="preserve"> German R Carstens et al., “</w:t>
      </w:r>
      <w:hyperlink r:id="rId39" w:history="1">
        <w:r w:rsidRPr="00E173F1">
          <w:rPr>
            <w:rStyle w:val="Hyperlink"/>
            <w:rFonts w:ascii="Arial" w:eastAsiaTheme="majorEastAsia" w:hAnsi="Arial" w:cs="Arial"/>
            <w:sz w:val="20"/>
            <w:szCs w:val="20"/>
          </w:rPr>
          <w:t>Clinical relevance of pulmonary vasculature involvement in sickle cell disease</w:t>
        </w:r>
      </w:hyperlink>
      <w:r w:rsidRPr="00E173F1">
        <w:rPr>
          <w:rFonts w:ascii="Arial" w:hAnsi="Arial" w:cs="Arial"/>
          <w:color w:val="0000FF"/>
          <w:sz w:val="20"/>
          <w:szCs w:val="20"/>
        </w:rPr>
        <w:t>,</w:t>
      </w:r>
      <w:r w:rsidRPr="00E173F1">
        <w:rPr>
          <w:rFonts w:ascii="Arial" w:hAnsi="Arial" w:cs="Arial"/>
          <w:sz w:val="20"/>
          <w:szCs w:val="20"/>
        </w:rPr>
        <w:t xml:space="preserve">”  </w:t>
      </w:r>
      <w:hyperlink r:id="rId40" w:history="1">
        <w:r w:rsidRPr="00E173F1">
          <w:rPr>
            <w:rStyle w:val="Emphasis"/>
            <w:rFonts w:ascii="Arial" w:hAnsi="Arial" w:cs="Arial"/>
            <w:color w:val="0000FF"/>
            <w:sz w:val="20"/>
            <w:szCs w:val="20"/>
            <w:u w:val="single"/>
          </w:rPr>
          <w:t>British Journal of Haematology</w:t>
        </w:r>
      </w:hyperlink>
      <w:r w:rsidRPr="00E173F1">
        <w:rPr>
          <w:rFonts w:ascii="Arial" w:hAnsi="Arial" w:cs="Arial"/>
          <w:color w:val="0000FF"/>
          <w:sz w:val="20"/>
          <w:szCs w:val="20"/>
        </w:rPr>
        <w:t xml:space="preserve">. </w:t>
      </w:r>
      <w:r w:rsidRPr="00E173F1">
        <w:rPr>
          <w:rFonts w:ascii="Arial" w:hAnsi="Arial" w:cs="Arial"/>
          <w:sz w:val="20"/>
          <w:szCs w:val="20"/>
        </w:rPr>
        <w:t xml:space="preserve">10 February 2019, </w:t>
      </w:r>
      <w:hyperlink r:id="rId41" w:history="1">
        <w:r w:rsidRPr="00E173F1">
          <w:rPr>
            <w:rStyle w:val="Hyperlink"/>
            <w:rFonts w:ascii="Arial" w:eastAsiaTheme="majorEastAsia" w:hAnsi="Arial" w:cs="Arial"/>
            <w:bCs/>
            <w:sz w:val="20"/>
            <w:szCs w:val="20"/>
          </w:rPr>
          <w:t>https://doi.org/10.1111/bjh.15795</w:t>
        </w:r>
      </w:hyperlink>
    </w:p>
  </w:footnote>
  <w:footnote w:id="39">
    <w:p w:rsidR="005E3088" w:rsidRDefault="005E3088" w:rsidP="00756B95">
      <w:pPr>
        <w:pStyle w:val="FootnoteText"/>
        <w:rPr>
          <w:rStyle w:val="highwire-cite-metadata-volume-pages"/>
          <w:rFonts w:ascii="Arial" w:hAnsi="Arial" w:cs="Arial"/>
          <w:bdr w:val="none" w:sz="0" w:space="0" w:color="auto" w:frame="1"/>
        </w:rPr>
      </w:pPr>
      <w:r w:rsidRPr="00D25C54">
        <w:rPr>
          <w:rStyle w:val="FootnoteReference"/>
          <w:rFonts w:ascii="Arial" w:hAnsi="Arial" w:cs="Arial"/>
        </w:rPr>
        <w:footnoteRef/>
      </w:r>
      <w:r w:rsidRPr="00D25C54">
        <w:rPr>
          <w:rFonts w:ascii="Arial" w:hAnsi="Arial" w:cs="Arial"/>
        </w:rPr>
        <w:t xml:space="preserve"> Andria L Ford et al., “</w:t>
      </w:r>
      <w:hyperlink r:id="rId42" w:history="1">
        <w:r w:rsidRPr="00D25C54">
          <w:rPr>
            <w:rStyle w:val="Hyperlink"/>
            <w:rFonts w:ascii="Arial" w:eastAsiaTheme="majorEastAsia" w:hAnsi="Arial" w:cs="Arial"/>
          </w:rPr>
          <w:t>Silent infarcts in sickle cell disease occur in the border zone region and are associated with low cerebral blood flow</w:t>
        </w:r>
      </w:hyperlink>
      <w:r w:rsidRPr="00D25C54">
        <w:rPr>
          <w:rFonts w:ascii="Arial" w:hAnsi="Arial" w:cs="Arial"/>
        </w:rPr>
        <w:t xml:space="preserve">,” </w:t>
      </w:r>
      <w:hyperlink r:id="rId43" w:history="1">
        <w:r w:rsidRPr="00D25C54">
          <w:rPr>
            <w:rStyle w:val="Hyperlink"/>
            <w:rFonts w:ascii="Arial" w:eastAsiaTheme="majorEastAsia" w:hAnsi="Arial" w:cs="Arial"/>
            <w:i/>
            <w:iCs/>
          </w:rPr>
          <w:t>Blood</w:t>
        </w:r>
      </w:hyperlink>
      <w:r w:rsidRPr="00D25C54">
        <w:rPr>
          <w:rFonts w:ascii="Arial" w:hAnsi="Arial" w:cs="Arial"/>
          <w:color w:val="0000FF"/>
        </w:rPr>
        <w:t xml:space="preserve">   </w:t>
      </w:r>
      <w:r w:rsidRPr="00D25C54">
        <w:rPr>
          <w:rFonts w:ascii="Arial" w:hAnsi="Arial" w:cs="Arial"/>
        </w:rPr>
        <w:t>20</w:t>
      </w:r>
      <w:r w:rsidRPr="00D25C54">
        <w:rPr>
          <w:rStyle w:val="highwire-cite-metadata-date"/>
          <w:rFonts w:ascii="Arial" w:eastAsiaTheme="majorEastAsia" w:hAnsi="Arial" w:cs="Arial"/>
          <w:bdr w:val="none" w:sz="0" w:space="0" w:color="auto" w:frame="1"/>
        </w:rPr>
        <w:t xml:space="preserve">18 </w:t>
      </w:r>
      <w:r w:rsidRPr="00D25C54">
        <w:rPr>
          <w:rStyle w:val="highwire-cite-metadata-volume-pages"/>
          <w:rFonts w:ascii="Arial" w:eastAsiaTheme="majorEastAsia" w:hAnsi="Arial" w:cs="Arial"/>
          <w:bdr w:val="none" w:sz="0" w:space="0" w:color="auto" w:frame="1"/>
        </w:rPr>
        <w:t xml:space="preserve">132:1714-1723; </w:t>
      </w:r>
    </w:p>
    <w:p w:rsidR="005E3088" w:rsidRPr="00D25C54" w:rsidRDefault="005E3088" w:rsidP="00756B95">
      <w:pPr>
        <w:pStyle w:val="FootnoteText"/>
        <w:rPr>
          <w:rFonts w:ascii="Arial" w:hAnsi="Arial" w:cs="Arial"/>
        </w:rPr>
      </w:pPr>
      <w:r w:rsidRPr="00D25C54">
        <w:rPr>
          <w:rStyle w:val="highwire-cite-metadata-doi"/>
          <w:rFonts w:ascii="Arial" w:hAnsi="Arial" w:cs="Arial"/>
          <w:bdr w:val="none" w:sz="0" w:space="0" w:color="auto" w:frame="1"/>
        </w:rPr>
        <w:t>doi</w:t>
      </w:r>
      <w:r w:rsidRPr="00D25C54">
        <w:rPr>
          <w:rStyle w:val="highwire-cite-metadata-doi"/>
          <w:rFonts w:ascii="Arial" w:hAnsi="Arial" w:cs="Arial"/>
          <w:color w:val="4F4F4F"/>
          <w:bdr w:val="none" w:sz="0" w:space="0" w:color="auto" w:frame="1"/>
        </w:rPr>
        <w:t xml:space="preserve">: </w:t>
      </w:r>
      <w:hyperlink r:id="rId44" w:history="1">
        <w:r w:rsidRPr="00D25C54">
          <w:rPr>
            <w:rStyle w:val="Hyperlink"/>
            <w:rFonts w:ascii="Arial" w:eastAsiaTheme="majorEastAsia" w:hAnsi="Arial" w:cs="Arial"/>
            <w:bdr w:val="none" w:sz="0" w:space="0" w:color="auto" w:frame="1"/>
          </w:rPr>
          <w:t>https://doi.org/10.1182/blood-2018-04-841247</w:t>
        </w:r>
      </w:hyperlink>
      <w:r w:rsidRPr="00D25C54">
        <w:rPr>
          <w:rStyle w:val="highwire-cite-metadata-doi"/>
          <w:rFonts w:ascii="Arial" w:hAnsi="Arial" w:cs="Arial"/>
          <w:color w:val="4F4F4F"/>
          <w:bdr w:val="none" w:sz="0" w:space="0" w:color="auto" w:frame="1"/>
        </w:rPr>
        <w:t xml:space="preserve"> </w:t>
      </w:r>
    </w:p>
  </w:footnote>
  <w:footnote w:id="40">
    <w:p w:rsidR="005E3088" w:rsidRDefault="005E3088" w:rsidP="002158D8">
      <w:pPr>
        <w:pStyle w:val="NormalWeb"/>
        <w:spacing w:before="0" w:beforeAutospacing="0" w:after="0" w:afterAutospacing="0"/>
      </w:pPr>
      <w:r w:rsidRPr="002B5E1E">
        <w:rPr>
          <w:rStyle w:val="FootnoteReference"/>
          <w:rFonts w:ascii="Arial" w:hAnsi="Arial" w:cs="Arial"/>
          <w:sz w:val="20"/>
          <w:szCs w:val="20"/>
        </w:rPr>
        <w:footnoteRef/>
      </w:r>
      <w:r w:rsidRPr="002B5E1E">
        <w:rPr>
          <w:rFonts w:ascii="Arial" w:hAnsi="Arial" w:cs="Arial"/>
          <w:sz w:val="20"/>
          <w:szCs w:val="20"/>
        </w:rPr>
        <w:t xml:space="preserve"> </w:t>
      </w:r>
      <w:r w:rsidRPr="002B5E1E">
        <w:rPr>
          <w:rStyle w:val="Strong"/>
          <w:rFonts w:ascii="Arial" w:hAnsi="Arial" w:cs="Arial"/>
          <w:b w:val="0"/>
          <w:sz w:val="20"/>
          <w:szCs w:val="20"/>
        </w:rPr>
        <w:t>O. Leiter et al., “Exercise-induced activated platelets increase adult hippocampal precursor proliferation and promote neuronal differentiation,” </w:t>
      </w:r>
      <w:hyperlink r:id="rId45" w:tgtFrame="_blank" w:history="1">
        <w:r w:rsidRPr="002B5E1E">
          <w:rPr>
            <w:rStyle w:val="Emphasis"/>
            <w:rFonts w:ascii="Arial" w:hAnsi="Arial" w:cs="Arial"/>
            <w:bCs/>
            <w:color w:val="0000FF"/>
            <w:sz w:val="20"/>
            <w:szCs w:val="20"/>
          </w:rPr>
          <w:t>Stem Cell Reports</w:t>
        </w:r>
      </w:hyperlink>
      <w:r w:rsidRPr="002B5E1E">
        <w:rPr>
          <w:rStyle w:val="Strong"/>
          <w:rFonts w:ascii="Arial" w:hAnsi="Arial" w:cs="Arial"/>
          <w:sz w:val="20"/>
          <w:szCs w:val="20"/>
        </w:rPr>
        <w:t>,</w:t>
      </w:r>
      <w:r w:rsidRPr="002B5E1E">
        <w:rPr>
          <w:rStyle w:val="Strong"/>
          <w:rFonts w:ascii="Arial" w:hAnsi="Arial" w:cs="Arial"/>
          <w:b w:val="0"/>
          <w:sz w:val="20"/>
          <w:szCs w:val="20"/>
        </w:rPr>
        <w:t xml:space="preserve"> doi:10.1016/j.stemcr.2019.02.009, 2019.</w:t>
      </w:r>
      <w:r w:rsidRPr="002B5E1E">
        <w:rPr>
          <w:rStyle w:val="Strong"/>
          <w:rFonts w:ascii="Arial" w:hAnsi="Arial" w:cs="Arial"/>
          <w:sz w:val="20"/>
          <w:szCs w:val="20"/>
        </w:rPr>
        <w:t> </w:t>
      </w:r>
    </w:p>
  </w:footnote>
  <w:footnote w:id="41">
    <w:p w:rsidR="005E3088" w:rsidRDefault="005E3088" w:rsidP="00DD03DA">
      <w:r>
        <w:rPr>
          <w:rStyle w:val="FootnoteReference"/>
        </w:rPr>
        <w:footnoteRef/>
      </w:r>
      <w:r>
        <w:t xml:space="preserve"> </w:t>
      </w:r>
      <w:r w:rsidRPr="00CA19D8">
        <w:rPr>
          <w:rFonts w:ascii="Arial" w:hAnsi="Arial" w:cs="Arial"/>
          <w:sz w:val="20"/>
          <w:szCs w:val="20"/>
        </w:rPr>
        <w:t>Scott W. Boyer, Smrithi Rajendiran, Anna E. Beaudin, Stephanie Smith-Berdan, Praveen K. Muthuswamy, Jessica Perez-Cunningham, Eric W. Martin, Christa Cheung, Herman Tsang, Mark Landon, E. Camilla Forsberg. “</w:t>
      </w:r>
      <w:r w:rsidRPr="00CA19D8">
        <w:rPr>
          <w:rStyle w:val="Strong"/>
          <w:rFonts w:ascii="Arial" w:hAnsi="Arial" w:cs="Arial"/>
          <w:b w:val="0"/>
          <w:sz w:val="20"/>
          <w:szCs w:val="20"/>
        </w:rPr>
        <w:t>Clonal and Quantitative In Vivo Assessment of Hematopoietic Stem Cell Differentiation Reveals Strong Erythroid Potential of Multipotent Cells</w:t>
      </w:r>
      <w:r w:rsidRPr="00CA19D8">
        <w:rPr>
          <w:rStyle w:val="Strong"/>
          <w:rFonts w:ascii="Arial" w:hAnsi="Arial" w:cs="Arial"/>
          <w:sz w:val="20"/>
          <w:szCs w:val="20"/>
        </w:rPr>
        <w:t>”</w:t>
      </w:r>
      <w:r w:rsidRPr="00CA19D8">
        <w:rPr>
          <w:rFonts w:ascii="Arial" w:hAnsi="Arial" w:cs="Arial"/>
          <w:sz w:val="20"/>
          <w:szCs w:val="20"/>
        </w:rPr>
        <w:t xml:space="preserve">. </w:t>
      </w:r>
      <w:r w:rsidRPr="00CA19D8">
        <w:rPr>
          <w:rStyle w:val="Emphasis"/>
          <w:rFonts w:ascii="Arial" w:hAnsi="Arial" w:cs="Arial"/>
          <w:sz w:val="20"/>
          <w:szCs w:val="20"/>
        </w:rPr>
        <w:t>Stem Cell Reports</w:t>
      </w:r>
      <w:r w:rsidRPr="00CA19D8">
        <w:rPr>
          <w:rFonts w:ascii="Arial" w:hAnsi="Arial" w:cs="Arial"/>
          <w:sz w:val="20"/>
          <w:szCs w:val="20"/>
        </w:rPr>
        <w:t>, 2019; DOI:</w:t>
      </w:r>
      <w:r w:rsidRPr="00CA19D8">
        <w:rPr>
          <w:rFonts w:ascii="Arial" w:hAnsi="Arial" w:cs="Arial"/>
          <w:color w:val="0000FF"/>
          <w:sz w:val="20"/>
          <w:szCs w:val="20"/>
        </w:rPr>
        <w:t xml:space="preserve"> </w:t>
      </w:r>
      <w:hyperlink r:id="rId46" w:tgtFrame="_blank" w:history="1">
        <w:r w:rsidRPr="00CA19D8">
          <w:rPr>
            <w:rStyle w:val="Hyperlink"/>
            <w:rFonts w:ascii="Arial" w:hAnsi="Arial" w:cs="Arial"/>
            <w:sz w:val="20"/>
            <w:szCs w:val="20"/>
          </w:rPr>
          <w:t>10.1016/j.stemcr.2019.02.007</w:t>
        </w:r>
      </w:hyperlink>
      <w:r w:rsidRPr="00CA19D8">
        <w:rPr>
          <w:rFonts w:ascii="Arial" w:hAnsi="Arial" w:cs="Arial"/>
          <w:sz w:val="20"/>
          <w:szCs w:val="20"/>
        </w:rPr>
        <w:t xml:space="preserve"> </w:t>
      </w:r>
    </w:p>
  </w:footnote>
  <w:footnote w:id="42">
    <w:p w:rsidR="005E3088" w:rsidRDefault="005E3088" w:rsidP="00DD03DA">
      <w:pPr>
        <w:ind w:right="225"/>
      </w:pPr>
      <w:r w:rsidRPr="002572CC">
        <w:rPr>
          <w:rStyle w:val="FootnoteReference"/>
          <w:rFonts w:ascii="Arial" w:hAnsi="Arial" w:cs="Arial"/>
          <w:sz w:val="20"/>
          <w:szCs w:val="20"/>
        </w:rPr>
        <w:footnoteRef/>
      </w:r>
      <w:r w:rsidRPr="002572CC">
        <w:rPr>
          <w:rFonts w:ascii="Arial" w:hAnsi="Arial" w:cs="Arial"/>
          <w:sz w:val="20"/>
          <w:szCs w:val="20"/>
        </w:rPr>
        <w:t xml:space="preserve">Limkakeng AT Jr, Henao R, Voora D, O’Connell T, Griffin M, Tsalik EL, Shah S, Woods CW, Ginsburg GS. “Pilot study of myocardial ischemia-induced metabolomics changes in emergency department patients undergoing stress testing”. </w:t>
      </w:r>
      <w:r w:rsidRPr="002572CC">
        <w:rPr>
          <w:rFonts w:ascii="Arial" w:hAnsi="Arial" w:cs="Arial"/>
          <w:i/>
          <w:sz w:val="20"/>
          <w:szCs w:val="20"/>
        </w:rPr>
        <w:t>PLoS One</w:t>
      </w:r>
      <w:r w:rsidRPr="002572CC">
        <w:rPr>
          <w:rFonts w:ascii="Arial" w:hAnsi="Arial" w:cs="Arial"/>
          <w:sz w:val="20"/>
          <w:szCs w:val="20"/>
        </w:rPr>
        <w:t xml:space="preserve">. 2019 Feb 1;14(2) </w:t>
      </w:r>
      <w:hyperlink r:id="rId47" w:tgtFrame="_blank" w:history="1">
        <w:r w:rsidRPr="002572CC">
          <w:rPr>
            <w:rStyle w:val="Hyperlink"/>
            <w:rFonts w:ascii="Arial" w:eastAsiaTheme="majorEastAsia" w:hAnsi="Arial" w:cs="Arial"/>
            <w:color w:val="0000CC"/>
            <w:sz w:val="20"/>
            <w:szCs w:val="20"/>
          </w:rPr>
          <w:t>10.1371/journal.pone.0211762</w:t>
        </w:r>
      </w:hyperlink>
    </w:p>
  </w:footnote>
  <w:footnote w:id="43">
    <w:p w:rsidR="005E3088" w:rsidRPr="008129A2" w:rsidRDefault="005E3088" w:rsidP="00DD03DA">
      <w:pPr>
        <w:pStyle w:val="FootnoteText"/>
        <w:rPr>
          <w:rFonts w:ascii="Arial" w:hAnsi="Arial" w:cs="Arial"/>
        </w:rPr>
      </w:pPr>
      <w:r w:rsidRPr="008129A2">
        <w:rPr>
          <w:rStyle w:val="FootnoteReference"/>
          <w:rFonts w:ascii="Arial" w:hAnsi="Arial" w:cs="Arial"/>
        </w:rPr>
        <w:footnoteRef/>
      </w:r>
      <w:r w:rsidRPr="008129A2">
        <w:rPr>
          <w:rFonts w:ascii="Arial" w:hAnsi="Arial" w:cs="Arial"/>
        </w:rPr>
        <w:t xml:space="preserve"> </w:t>
      </w:r>
      <w:hyperlink r:id="rId48" w:history="1">
        <w:r w:rsidRPr="008129A2">
          <w:rPr>
            <w:rStyle w:val="Hyperlink"/>
            <w:rFonts w:ascii="Arial" w:hAnsi="Arial" w:cs="Arial"/>
          </w:rPr>
          <w:t>https://www.eurekalert.org/pub_releases/2019-02/dumc-btf013019.php</w:t>
        </w:r>
      </w:hyperlink>
    </w:p>
  </w:footnote>
  <w:footnote w:id="44">
    <w:p w:rsidR="005E3088" w:rsidRPr="0065225E" w:rsidRDefault="005E3088" w:rsidP="00365032">
      <w:pPr>
        <w:pStyle w:val="FootnoteText"/>
        <w:rPr>
          <w:rFonts w:ascii="Arial" w:hAnsi="Arial" w:cs="Arial"/>
        </w:rPr>
      </w:pPr>
      <w:r w:rsidRPr="0065225E">
        <w:rPr>
          <w:rStyle w:val="FootnoteReference"/>
          <w:rFonts w:ascii="Arial" w:hAnsi="Arial" w:cs="Arial"/>
        </w:rPr>
        <w:footnoteRef/>
      </w:r>
      <w:r w:rsidRPr="0065225E">
        <w:rPr>
          <w:rFonts w:ascii="Arial" w:hAnsi="Arial" w:cs="Arial"/>
        </w:rPr>
        <w:t xml:space="preserve"> </w:t>
      </w:r>
      <w:r w:rsidRPr="008532F5">
        <w:rPr>
          <w:rFonts w:ascii="Arial" w:hAnsi="Arial" w:cs="Arial"/>
          <w:shd w:val="clear" w:color="auto" w:fill="FFFFFF"/>
        </w:rPr>
        <w:t xml:space="preserve">Brian T. Castle, David J. Odde, David K. Wood. </w:t>
      </w:r>
      <w:r w:rsidRPr="008532F5">
        <w:rPr>
          <w:rStyle w:val="Strong"/>
          <w:rFonts w:ascii="Arial" w:eastAsiaTheme="majorEastAsia" w:hAnsi="Arial" w:cs="Arial"/>
          <w:b w:val="0"/>
        </w:rPr>
        <w:t>Rapid and inefficient</w:t>
      </w:r>
      <w:r w:rsidRPr="008532F5">
        <w:rPr>
          <w:rStyle w:val="Strong"/>
          <w:rFonts w:ascii="Arial" w:eastAsiaTheme="majorEastAsia" w:hAnsi="Arial" w:cs="Arial"/>
        </w:rPr>
        <w:t xml:space="preserve"> </w:t>
      </w:r>
      <w:r w:rsidRPr="008532F5">
        <w:rPr>
          <w:rStyle w:val="Strong"/>
          <w:rFonts w:ascii="Arial" w:eastAsiaTheme="majorEastAsia" w:hAnsi="Arial" w:cs="Arial"/>
          <w:b w:val="0"/>
        </w:rPr>
        <w:t>kinetics of sickle hemoglobin fiber</w:t>
      </w:r>
      <w:r w:rsidRPr="008532F5">
        <w:rPr>
          <w:rStyle w:val="Strong"/>
          <w:rFonts w:ascii="Arial" w:eastAsiaTheme="majorEastAsia" w:hAnsi="Arial" w:cs="Arial"/>
        </w:rPr>
        <w:t xml:space="preserve"> </w:t>
      </w:r>
      <w:r w:rsidRPr="008532F5">
        <w:rPr>
          <w:rStyle w:val="Strong"/>
          <w:rFonts w:ascii="Arial" w:eastAsiaTheme="majorEastAsia" w:hAnsi="Arial" w:cs="Arial"/>
          <w:b w:val="0"/>
        </w:rPr>
        <w:t>growth</w:t>
      </w:r>
      <w:r w:rsidRPr="008532F5">
        <w:rPr>
          <w:rFonts w:ascii="Arial" w:hAnsi="Arial" w:cs="Arial"/>
          <w:shd w:val="clear" w:color="auto" w:fill="FFFFFF"/>
        </w:rPr>
        <w:t xml:space="preserve">. </w:t>
      </w:r>
      <w:r w:rsidRPr="008532F5">
        <w:rPr>
          <w:rStyle w:val="Emphasis"/>
          <w:rFonts w:ascii="Arial" w:eastAsiaTheme="majorEastAsia" w:hAnsi="Arial" w:cs="Arial"/>
        </w:rPr>
        <w:t>Science Advances</w:t>
      </w:r>
      <w:r w:rsidRPr="008532F5">
        <w:rPr>
          <w:rFonts w:ascii="Arial" w:hAnsi="Arial" w:cs="Arial"/>
          <w:shd w:val="clear" w:color="auto" w:fill="FFFFFF"/>
        </w:rPr>
        <w:t xml:space="preserve">, 2019; 5 (3): eaau1086 DOI: </w:t>
      </w:r>
      <w:hyperlink r:id="rId49" w:tgtFrame="_blank" w:history="1">
        <w:r w:rsidRPr="0065225E">
          <w:rPr>
            <w:rStyle w:val="Hyperlink"/>
            <w:rFonts w:ascii="Arial" w:hAnsi="Arial" w:cs="Arial"/>
            <w:color w:val="0000CC"/>
          </w:rPr>
          <w:t>10.1126/sciadv.aau1086</w:t>
        </w:r>
      </w:hyperlink>
    </w:p>
  </w:footnote>
  <w:footnote w:id="45">
    <w:p w:rsidR="005E3088" w:rsidRPr="00BF03DE" w:rsidRDefault="005E3088" w:rsidP="002D7389">
      <w:pPr>
        <w:pStyle w:val="FootnoteText"/>
        <w:rPr>
          <w:rFonts w:ascii="Arial" w:hAnsi="Arial" w:cs="Arial"/>
        </w:rPr>
      </w:pPr>
      <w:r w:rsidRPr="00BF03DE">
        <w:rPr>
          <w:rStyle w:val="FootnoteReference"/>
          <w:rFonts w:ascii="Arial" w:hAnsi="Arial" w:cs="Arial"/>
        </w:rPr>
        <w:footnoteRef/>
      </w:r>
      <w:r w:rsidRPr="00BF03DE">
        <w:rPr>
          <w:rFonts w:ascii="Arial" w:hAnsi="Arial" w:cs="Arial"/>
        </w:rPr>
        <w:t xml:space="preserve"> Yunfeng Chen at al., in </w:t>
      </w:r>
      <w:r w:rsidRPr="00BF03DE">
        <w:rPr>
          <w:rFonts w:ascii="Arial" w:hAnsi="Arial" w:cs="Arial"/>
          <w:i/>
        </w:rPr>
        <w:t>Nature Materials</w:t>
      </w:r>
      <w:r w:rsidRPr="00BF03DE">
        <w:rPr>
          <w:rFonts w:ascii="Arial" w:hAnsi="Arial" w:cs="Arial"/>
        </w:rPr>
        <w:t xml:space="preserve">, 25 March 2019.  </w:t>
      </w:r>
      <w:hyperlink r:id="rId50" w:history="1">
        <w:r w:rsidRPr="00BF03DE">
          <w:rPr>
            <w:rStyle w:val="Hyperlink"/>
            <w:rFonts w:ascii="Arial" w:eastAsiaTheme="majorEastAsia" w:hAnsi="Arial" w:cs="Arial"/>
          </w:rPr>
          <w:t>https://www.hri.org.au/news/hri-researchers-discover-how-biomechanical-thrombus-growth-is-mediated</w:t>
        </w:r>
      </w:hyperlink>
      <w:r w:rsidRPr="00BF03DE">
        <w:rPr>
          <w:rFonts w:ascii="Arial" w:hAnsi="Arial" w:cs="Arial"/>
        </w:rPr>
        <w:t xml:space="preserve">  The international team of biomedical researchers and data scientists came from Penn State, the Scripps Institute, Georgia Tech and the University of Sydney.</w:t>
      </w:r>
    </w:p>
  </w:footnote>
  <w:footnote w:id="46">
    <w:p w:rsidR="005E3088" w:rsidRDefault="005E3088" w:rsidP="002162DF">
      <w:pPr>
        <w:pStyle w:val="NormalWeb"/>
        <w:spacing w:before="0" w:beforeAutospacing="0" w:after="0" w:afterAutospacing="0"/>
      </w:pPr>
      <w:r w:rsidRPr="001955F0">
        <w:rPr>
          <w:rStyle w:val="FootnoteReference"/>
          <w:rFonts w:ascii="Arial" w:hAnsi="Arial" w:cs="Arial"/>
          <w:sz w:val="20"/>
          <w:szCs w:val="20"/>
        </w:rPr>
        <w:footnoteRef/>
      </w:r>
      <w:r w:rsidRPr="001955F0">
        <w:rPr>
          <w:rFonts w:ascii="Arial" w:hAnsi="Arial" w:cs="Arial"/>
          <w:sz w:val="20"/>
          <w:szCs w:val="20"/>
        </w:rPr>
        <w:t xml:space="preserve"> Leon E Hugo et al., </w:t>
      </w:r>
      <w:hyperlink r:id="rId51" w:tgtFrame="_blank" w:history="1">
        <w:r w:rsidRPr="001955F0">
          <w:rPr>
            <w:rStyle w:val="Hyperlink"/>
            <w:rFonts w:ascii="Arial" w:eastAsiaTheme="majorEastAsia" w:hAnsi="Arial" w:cs="Arial"/>
            <w:sz w:val="20"/>
            <w:szCs w:val="20"/>
          </w:rPr>
          <w:t xml:space="preserve">Vector competence of Australian </w:t>
        </w:r>
        <w:r w:rsidRPr="001955F0">
          <w:rPr>
            <w:rStyle w:val="Emphasis"/>
            <w:rFonts w:ascii="Arial" w:hAnsi="Arial" w:cs="Arial"/>
            <w:color w:val="0000FF"/>
            <w:sz w:val="20"/>
            <w:szCs w:val="20"/>
            <w:u w:val="single"/>
          </w:rPr>
          <w:t>Aedes aegypti</w:t>
        </w:r>
        <w:r w:rsidRPr="001955F0">
          <w:rPr>
            <w:rStyle w:val="Hyperlink"/>
            <w:rFonts w:ascii="Arial" w:eastAsiaTheme="majorEastAsia" w:hAnsi="Arial" w:cs="Arial"/>
            <w:sz w:val="20"/>
            <w:szCs w:val="20"/>
          </w:rPr>
          <w:t xml:space="preserve"> and </w:t>
        </w:r>
        <w:r w:rsidRPr="001955F0">
          <w:rPr>
            <w:rStyle w:val="Emphasis"/>
            <w:rFonts w:ascii="Arial" w:hAnsi="Arial" w:cs="Arial"/>
            <w:color w:val="0000FF"/>
            <w:sz w:val="20"/>
            <w:szCs w:val="20"/>
            <w:u w:val="single"/>
          </w:rPr>
          <w:t>Aedes albopictus</w:t>
        </w:r>
        <w:r w:rsidRPr="001955F0">
          <w:rPr>
            <w:rStyle w:val="Hyperlink"/>
            <w:rFonts w:ascii="Arial" w:eastAsiaTheme="majorEastAsia" w:hAnsi="Arial" w:cs="Arial"/>
            <w:sz w:val="20"/>
            <w:szCs w:val="20"/>
          </w:rPr>
          <w:t xml:space="preserve"> for an epidemic strain of Zika virus</w:t>
        </w:r>
      </w:hyperlink>
      <w:r w:rsidRPr="001955F0">
        <w:rPr>
          <w:rFonts w:ascii="Arial" w:hAnsi="Arial" w:cs="Arial"/>
          <w:color w:val="0000FF"/>
          <w:sz w:val="20"/>
          <w:szCs w:val="20"/>
        </w:rPr>
        <w:t xml:space="preserve">, 4 April 2019, </w:t>
      </w:r>
      <w:r w:rsidRPr="001955F0">
        <w:rPr>
          <w:rStyle w:val="Emphasis"/>
          <w:rFonts w:ascii="Arial" w:hAnsi="Arial" w:cs="Arial"/>
          <w:sz w:val="20"/>
          <w:szCs w:val="20"/>
        </w:rPr>
        <w:t>PLOS Neglected Tropical Diseases</w:t>
      </w:r>
      <w:r w:rsidRPr="001955F0">
        <w:rPr>
          <w:rFonts w:ascii="Arial" w:hAnsi="Arial" w:cs="Arial"/>
          <w:sz w:val="20"/>
          <w:szCs w:val="20"/>
        </w:rPr>
        <w:t xml:space="preserve">. </w:t>
      </w:r>
      <w:hyperlink r:id="rId52" w:history="1">
        <w:r w:rsidRPr="001955F0">
          <w:rPr>
            <w:rStyle w:val="Hyperlink"/>
            <w:rFonts w:ascii="Arial" w:eastAsiaTheme="majorEastAsia" w:hAnsi="Arial" w:cs="Arial"/>
            <w:sz w:val="20"/>
            <w:szCs w:val="20"/>
          </w:rPr>
          <w:t>https://doi.org/10.1371/journal.pntd.0007281</w:t>
        </w:r>
      </w:hyperlink>
      <w:r w:rsidRPr="001955F0">
        <w:rPr>
          <w:rFonts w:ascii="Arial" w:hAnsi="Arial" w:cs="Arial"/>
          <w:color w:val="0000FF"/>
          <w:sz w:val="20"/>
          <w:szCs w:val="20"/>
        </w:rPr>
        <w:t xml:space="preserve"> </w:t>
      </w:r>
    </w:p>
  </w:footnote>
  <w:footnote w:id="47">
    <w:p w:rsidR="005E3088" w:rsidRPr="003F2BEC" w:rsidRDefault="005E3088" w:rsidP="00DB0F53">
      <w:pPr>
        <w:pStyle w:val="FootnoteText"/>
        <w:rPr>
          <w:rFonts w:ascii="Arial" w:hAnsi="Arial" w:cs="Arial"/>
        </w:rPr>
      </w:pPr>
      <w:r w:rsidRPr="003F2BEC">
        <w:rPr>
          <w:rStyle w:val="FootnoteReference"/>
          <w:rFonts w:ascii="Arial" w:hAnsi="Arial" w:cs="Arial"/>
        </w:rPr>
        <w:footnoteRef/>
      </w:r>
      <w:r w:rsidRPr="003F2BEC">
        <w:rPr>
          <w:rFonts w:ascii="Arial" w:hAnsi="Arial" w:cs="Arial"/>
        </w:rPr>
        <w:t xml:space="preserve"> </w:t>
      </w:r>
      <w:r w:rsidRPr="003F2BEC">
        <w:rPr>
          <w:rStyle w:val="Strong"/>
          <w:rFonts w:ascii="Arial" w:hAnsi="Arial" w:cs="Arial"/>
          <w:b w:val="0"/>
        </w:rPr>
        <w:t xml:space="preserve">Emergent BioSolutions </w:t>
      </w:r>
      <w:hyperlink r:id="rId53" w:tgtFrame="_blank" w:history="1">
        <w:r w:rsidRPr="003F2BEC">
          <w:rPr>
            <w:rStyle w:val="Hyperlink"/>
            <w:rFonts w:ascii="Arial" w:eastAsiaTheme="majorEastAsia" w:hAnsi="Arial" w:cs="Arial"/>
          </w:rPr>
          <w:t>press release</w:t>
        </w:r>
      </w:hyperlink>
    </w:p>
  </w:footnote>
  <w:footnote w:id="48">
    <w:p w:rsidR="005E3088" w:rsidRPr="00FE11D6" w:rsidRDefault="005E3088" w:rsidP="0015266F">
      <w:pPr>
        <w:pStyle w:val="FootnoteText"/>
        <w:rPr>
          <w:rFonts w:ascii="Arial" w:hAnsi="Arial" w:cs="Arial"/>
          <w:color w:val="0000CC"/>
        </w:rPr>
      </w:pPr>
      <w:r w:rsidRPr="0007187C">
        <w:rPr>
          <w:rStyle w:val="FootnoteReference"/>
          <w:rFonts w:ascii="Arial" w:hAnsi="Arial" w:cs="Arial"/>
          <w:b/>
        </w:rPr>
        <w:footnoteRef/>
      </w:r>
      <w:r w:rsidRPr="0007187C">
        <w:rPr>
          <w:rFonts w:ascii="Arial" w:hAnsi="Arial" w:cs="Arial"/>
          <w:b/>
        </w:rPr>
        <w:t xml:space="preserve"> </w:t>
      </w:r>
      <w:r w:rsidRPr="0007187C">
        <w:rPr>
          <w:rStyle w:val="Strong"/>
          <w:rFonts w:ascii="Arial" w:hAnsi="Arial" w:cs="Arial"/>
          <w:b w:val="0"/>
        </w:rPr>
        <w:t xml:space="preserve">Mar 28 EC </w:t>
      </w:r>
      <w:hyperlink r:id="rId54" w:anchor="8" w:tgtFrame="_blank" w:history="1">
        <w:r w:rsidRPr="00FE11D6">
          <w:rPr>
            <w:rStyle w:val="Hyperlink"/>
            <w:rFonts w:ascii="Arial" w:eastAsiaTheme="majorEastAsia" w:hAnsi="Arial" w:cs="Arial"/>
            <w:color w:val="0000CC"/>
          </w:rPr>
          <w:t>statement</w:t>
        </w:r>
      </w:hyperlink>
      <w:r w:rsidRPr="00FE11D6">
        <w:rPr>
          <w:rStyle w:val="Hyperlink"/>
          <w:rFonts w:ascii="Arial" w:eastAsiaTheme="majorEastAsia" w:hAnsi="Arial" w:cs="Arial"/>
          <w:bCs/>
          <w:color w:val="0000CC"/>
        </w:rPr>
        <w:t xml:space="preserve">  </w:t>
      </w:r>
    </w:p>
  </w:footnote>
  <w:footnote w:id="49">
    <w:p w:rsidR="005E3088" w:rsidRPr="009E6296" w:rsidRDefault="005E3088" w:rsidP="00A716D0">
      <w:pPr>
        <w:pStyle w:val="FootnoteText"/>
        <w:rPr>
          <w:rFonts w:ascii="Arial" w:hAnsi="Arial" w:cs="Arial"/>
        </w:rPr>
      </w:pPr>
      <w:r w:rsidRPr="009E6296">
        <w:rPr>
          <w:rStyle w:val="FootnoteReference"/>
          <w:rFonts w:ascii="Arial" w:hAnsi="Arial" w:cs="Arial"/>
        </w:rPr>
        <w:footnoteRef/>
      </w:r>
      <w:r w:rsidRPr="009E6296">
        <w:rPr>
          <w:rFonts w:ascii="Arial" w:hAnsi="Arial" w:cs="Arial"/>
        </w:rPr>
        <w:t xml:space="preserve"> Seqirus Announces Further Advances in Cell-Based Influenza Vaccine Technology [news release]. Summit, NJ; April 15, 2019: Seqirus. </w:t>
      </w:r>
      <w:hyperlink r:id="rId55" w:history="1">
        <w:r w:rsidRPr="009E6296">
          <w:rPr>
            <w:rStyle w:val="Hyperlink"/>
            <w:rFonts w:ascii="Arial" w:hAnsi="Arial" w:cs="Arial"/>
          </w:rPr>
          <w:t>https://prnmedia.prnewswire.com/news-releases/seqirus-announces-further-advances-in-cell-based-influenza-vaccine-technology-300831979.html</w:t>
        </w:r>
      </w:hyperlink>
      <w:r w:rsidRPr="009E6296">
        <w:rPr>
          <w:rFonts w:ascii="Arial" w:hAnsi="Arial" w:cs="Arial"/>
        </w:rPr>
        <w:t>.</w:t>
      </w:r>
    </w:p>
  </w:footnote>
  <w:footnote w:id="50">
    <w:p w:rsidR="005E3088" w:rsidRDefault="005E3088" w:rsidP="00420F93">
      <w:pPr>
        <w:pStyle w:val="NormalWeb"/>
        <w:spacing w:before="0" w:beforeAutospacing="0" w:after="0" w:afterAutospacing="0"/>
      </w:pPr>
      <w:r w:rsidRPr="00420F93">
        <w:rPr>
          <w:rStyle w:val="FootnoteReference"/>
          <w:rFonts w:ascii="Arial" w:hAnsi="Arial" w:cs="Arial"/>
          <w:sz w:val="20"/>
          <w:szCs w:val="20"/>
        </w:rPr>
        <w:footnoteRef/>
      </w:r>
      <w:r w:rsidRPr="00420F93">
        <w:rPr>
          <w:rFonts w:ascii="Arial" w:hAnsi="Arial" w:cs="Arial"/>
          <w:sz w:val="20"/>
          <w:szCs w:val="20"/>
        </w:rPr>
        <w:t xml:space="preserve"> Between 1 August 2018, and 25 March 2019, 71 cases of Ebola occurred among 93,965 at-risk contacts who were vaccinated in 679 rings. During the same time period, 880 cases occurred among at-risk individuals who were not vaccinated. Of the 71 cases in the first group, 15 experienced onset of symptoms 10 or more days after vaccination — the length of time after which vaccinated people are assumed to be protected. Only 8.8 per cent of the vaccinated rings reported Ebola cases and only 2.2 per cent reported them 10 days or more after vaccination. According to the report, 76 per cent of cases among vaccinated people occurred among high-risk contacts, and only two out of 68,279 vaccinated contacts of contacts developed Ebola, indicating to researchers that ring vaccination is effective.  WHO, “Preliminary results on the efficacy of rVSV-ZEBOV-GP Ebola vaccine using the ring vaccination strategy in the control of an Ebola outbreak in the Democratic Republic of the Congo” </w:t>
      </w:r>
      <w:hyperlink r:id="rId56" w:tgtFrame="_blank" w:history="1">
        <w:r w:rsidRPr="00420F93">
          <w:rPr>
            <w:rStyle w:val="Hyperlink"/>
            <w:rFonts w:ascii="Arial" w:eastAsiaTheme="majorEastAsia" w:hAnsi="Arial" w:cs="Arial"/>
            <w:sz w:val="20"/>
            <w:szCs w:val="20"/>
          </w:rPr>
          <w:t>https://www.who.int/csr/resources/publications/ebola/ebola-ring-vaccination-results-12-april-2019.pdf</w:t>
        </w:r>
      </w:hyperlink>
      <w:r w:rsidRPr="00420F93">
        <w:rPr>
          <w:rFonts w:ascii="Arial" w:hAnsi="Arial" w:cs="Arial"/>
          <w:sz w:val="20"/>
          <w:szCs w:val="20"/>
        </w:rPr>
        <w:t xml:space="preserve">. </w:t>
      </w:r>
    </w:p>
  </w:footnote>
  <w:footnote w:id="51">
    <w:p w:rsidR="005E3088" w:rsidRDefault="005E3088" w:rsidP="00A1217E">
      <w:r w:rsidRPr="0047735C">
        <w:rPr>
          <w:rStyle w:val="FootnoteReference"/>
          <w:rFonts w:ascii="Arial" w:hAnsi="Arial" w:cs="Arial"/>
          <w:sz w:val="20"/>
          <w:szCs w:val="20"/>
        </w:rPr>
        <w:footnoteRef/>
      </w:r>
      <w:r w:rsidRPr="0047735C">
        <w:rPr>
          <w:rFonts w:ascii="Arial" w:hAnsi="Arial" w:cs="Arial"/>
          <w:sz w:val="20"/>
          <w:szCs w:val="20"/>
        </w:rPr>
        <w:t xml:space="preserve"> </w:t>
      </w:r>
      <w:r w:rsidRPr="0047735C">
        <w:rPr>
          <w:rFonts w:ascii="Arial" w:hAnsi="Arial" w:cs="Arial"/>
          <w:bCs/>
          <w:color w:val="222222"/>
          <w:sz w:val="20"/>
          <w:szCs w:val="20"/>
          <w:lang w:val="en"/>
        </w:rPr>
        <w:t>The Task Force for Global Health</w:t>
      </w:r>
      <w:r w:rsidRPr="0047735C">
        <w:rPr>
          <w:rFonts w:ascii="Arial" w:hAnsi="Arial" w:cs="Arial"/>
          <w:color w:val="222222"/>
          <w:sz w:val="20"/>
          <w:szCs w:val="20"/>
          <w:lang w:val="en"/>
        </w:rPr>
        <w:t xml:space="preserve"> is an international, nonprofit organization dedicated to improving the health of people in need, particularly in developing countries.  </w:t>
      </w:r>
      <w:r w:rsidRPr="0047735C">
        <w:rPr>
          <w:rFonts w:ascii="Arial" w:hAnsi="Arial" w:cs="Arial"/>
          <w:sz w:val="20"/>
          <w:szCs w:val="20"/>
        </w:rPr>
        <w:t>Authors of the report were John Ward, a Senior Scientist at the US Centers for Disease Control and Prevention (CDC) assigned to the task force, and Alan Hinman, a Consulting Adviser for the Center for Vaccine Equity (CVE) program at the task force.</w:t>
      </w:r>
    </w:p>
  </w:footnote>
  <w:footnote w:id="52">
    <w:p w:rsidR="005E3088" w:rsidRDefault="005E3088" w:rsidP="004972FC">
      <w:pPr>
        <w:pStyle w:val="m-article-toolsnav-item"/>
        <w:spacing w:before="0" w:beforeAutospacing="0" w:after="0" w:afterAutospacing="0"/>
        <w:textAlignment w:val="baseline"/>
      </w:pPr>
      <w:r w:rsidRPr="00C54C14">
        <w:rPr>
          <w:rStyle w:val="FootnoteReference"/>
          <w:rFonts w:ascii="Arial" w:hAnsi="Arial" w:cs="Arial"/>
          <w:sz w:val="20"/>
          <w:szCs w:val="20"/>
        </w:rPr>
        <w:footnoteRef/>
      </w:r>
      <w:r w:rsidRPr="00C54C14">
        <w:rPr>
          <w:rFonts w:ascii="Arial" w:hAnsi="Arial" w:cs="Arial"/>
          <w:sz w:val="20"/>
          <w:szCs w:val="20"/>
        </w:rPr>
        <w:t xml:space="preserve"> Chang-Yi Wang et al., “</w:t>
      </w:r>
      <w:r w:rsidRPr="00C54C14">
        <w:rPr>
          <w:rFonts w:ascii="Arial" w:hAnsi="Arial" w:cs="Arial"/>
          <w:color w:val="1A1A1A"/>
          <w:sz w:val="20"/>
          <w:szCs w:val="20"/>
          <w:shd w:val="clear" w:color="auto" w:fill="FFFFFF"/>
        </w:rPr>
        <w:t xml:space="preserve">Effect of Anti-CD4 Antibody UB-421 on HIV-1 Rebound after Treatment Interruption”, </w:t>
      </w:r>
      <w:r w:rsidRPr="00C54C14">
        <w:rPr>
          <w:rFonts w:ascii="Arial" w:hAnsi="Arial" w:cs="Arial"/>
          <w:color w:val="0000FF"/>
          <w:sz w:val="20"/>
          <w:szCs w:val="20"/>
          <w:shd w:val="clear" w:color="auto" w:fill="FFFFFF"/>
        </w:rPr>
        <w:t xml:space="preserve"> </w:t>
      </w:r>
      <w:hyperlink r:id="rId57" w:history="1">
        <w:r w:rsidRPr="00C54C14">
          <w:rPr>
            <w:rStyle w:val="Hyperlink"/>
            <w:rFonts w:ascii="Arial" w:eastAsiaTheme="majorEastAsia" w:hAnsi="Arial" w:cs="Arial"/>
            <w:sz w:val="20"/>
            <w:szCs w:val="20"/>
            <w:u w:val="none"/>
          </w:rPr>
          <w:t>April 18, 2019</w:t>
        </w:r>
      </w:hyperlink>
      <w:r w:rsidRPr="00C54C14">
        <w:rPr>
          <w:rFonts w:ascii="Arial" w:hAnsi="Arial" w:cs="Arial"/>
          <w:color w:val="999999"/>
          <w:sz w:val="20"/>
          <w:szCs w:val="20"/>
        </w:rPr>
        <w:t xml:space="preserve"> </w:t>
      </w:r>
      <w:r w:rsidRPr="00C54C14">
        <w:rPr>
          <w:rFonts w:ascii="Arial" w:hAnsi="Arial" w:cs="Arial"/>
          <w:sz w:val="20"/>
          <w:szCs w:val="20"/>
        </w:rPr>
        <w:t>N Engl J Med 2019; 380:1535-1545</w:t>
      </w:r>
      <w:r w:rsidRPr="00C54C14">
        <w:rPr>
          <w:rFonts w:ascii="Arial" w:hAnsi="Arial" w:cs="Arial"/>
          <w:sz w:val="20"/>
          <w:szCs w:val="20"/>
        </w:rPr>
        <w:br/>
        <w:t xml:space="preserve">DOI: 10.1056/NEJMoa1802264 </w:t>
      </w:r>
    </w:p>
  </w:footnote>
  <w:footnote w:id="53">
    <w:p w:rsidR="005E3088" w:rsidRPr="00874368" w:rsidRDefault="005E3088" w:rsidP="00095F79">
      <w:pPr>
        <w:pStyle w:val="FootnoteText"/>
        <w:rPr>
          <w:rFonts w:ascii="Arial" w:hAnsi="Arial" w:cs="Arial"/>
        </w:rPr>
      </w:pPr>
      <w:r w:rsidRPr="00874368">
        <w:rPr>
          <w:rStyle w:val="FootnoteReference"/>
          <w:rFonts w:ascii="Arial" w:hAnsi="Arial" w:cs="Arial"/>
        </w:rPr>
        <w:footnoteRef/>
      </w:r>
      <w:r w:rsidRPr="00874368">
        <w:rPr>
          <w:rFonts w:ascii="Arial" w:hAnsi="Arial" w:cs="Arial"/>
        </w:rPr>
        <w:t xml:space="preserve"> </w:t>
      </w:r>
      <w:hyperlink r:id="rId58" w:history="1">
        <w:r w:rsidRPr="00874368">
          <w:rPr>
            <w:rStyle w:val="Hyperlink"/>
            <w:rFonts w:ascii="Arial" w:eastAsiaTheme="majorEastAsia" w:hAnsi="Arial" w:cs="Arial"/>
          </w:rPr>
          <w:t>https://clinicaltrials.gov/ct2/show/NCT03877926</w:t>
        </w:r>
      </w:hyperlink>
      <w:r w:rsidRPr="0087436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D8754E"/>
    <w:multiLevelType w:val="multilevel"/>
    <w:tmpl w:val="934E86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92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37"/>
  </w:num>
  <w:num w:numId="5">
    <w:abstractNumId w:val="27"/>
  </w:num>
  <w:num w:numId="6">
    <w:abstractNumId w:val="8"/>
  </w:num>
  <w:num w:numId="7">
    <w:abstractNumId w:val="7"/>
  </w:num>
  <w:num w:numId="8">
    <w:abstractNumId w:val="6"/>
  </w:num>
  <w:num w:numId="9">
    <w:abstractNumId w:val="26"/>
  </w:num>
  <w:num w:numId="10">
    <w:abstractNumId w:val="11"/>
  </w:num>
  <w:num w:numId="11">
    <w:abstractNumId w:val="35"/>
  </w:num>
  <w:num w:numId="12">
    <w:abstractNumId w:val="13"/>
  </w:num>
  <w:num w:numId="13">
    <w:abstractNumId w:val="28"/>
  </w:num>
  <w:num w:numId="14">
    <w:abstractNumId w:val="36"/>
  </w:num>
  <w:num w:numId="15">
    <w:abstractNumId w:val="1"/>
  </w:num>
  <w:num w:numId="16">
    <w:abstractNumId w:val="3"/>
  </w:num>
  <w:num w:numId="17">
    <w:abstractNumId w:val="9"/>
  </w:num>
  <w:num w:numId="18">
    <w:abstractNumId w:val="29"/>
  </w:num>
  <w:num w:numId="19">
    <w:abstractNumId w:val="15"/>
  </w:num>
  <w:num w:numId="20">
    <w:abstractNumId w:val="20"/>
  </w:num>
  <w:num w:numId="21">
    <w:abstractNumId w:val="38"/>
  </w:num>
  <w:num w:numId="22">
    <w:abstractNumId w:val="19"/>
  </w:num>
  <w:num w:numId="23">
    <w:abstractNumId w:val="21"/>
  </w:num>
  <w:num w:numId="24">
    <w:abstractNumId w:val="22"/>
  </w:num>
  <w:num w:numId="25">
    <w:abstractNumId w:val="34"/>
  </w:num>
  <w:num w:numId="26">
    <w:abstractNumId w:val="24"/>
  </w:num>
  <w:num w:numId="27">
    <w:abstractNumId w:val="2"/>
  </w:num>
  <w:num w:numId="28">
    <w:abstractNumId w:val="32"/>
  </w:num>
  <w:num w:numId="29">
    <w:abstractNumId w:val="5"/>
  </w:num>
  <w:num w:numId="30">
    <w:abstractNumId w:val="25"/>
  </w:num>
  <w:num w:numId="31">
    <w:abstractNumId w:val="33"/>
  </w:num>
  <w:num w:numId="32">
    <w:abstractNumId w:val="23"/>
  </w:num>
  <w:num w:numId="33">
    <w:abstractNumId w:val="0"/>
  </w:num>
  <w:num w:numId="34">
    <w:abstractNumId w:val="10"/>
  </w:num>
  <w:num w:numId="35">
    <w:abstractNumId w:val="16"/>
  </w:num>
  <w:num w:numId="36">
    <w:abstractNumId w:val="30"/>
  </w:num>
  <w:num w:numId="37">
    <w:abstractNumId w:val="17"/>
  </w:num>
  <w:num w:numId="38">
    <w:abstractNumId w:val="18"/>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726"/>
    <w:rsid w:val="00002683"/>
    <w:rsid w:val="00002E19"/>
    <w:rsid w:val="000032D2"/>
    <w:rsid w:val="00003443"/>
    <w:rsid w:val="0000415E"/>
    <w:rsid w:val="0000448B"/>
    <w:rsid w:val="000055B3"/>
    <w:rsid w:val="00006869"/>
    <w:rsid w:val="00006A20"/>
    <w:rsid w:val="000073BA"/>
    <w:rsid w:val="0000787F"/>
    <w:rsid w:val="00007915"/>
    <w:rsid w:val="00007C9C"/>
    <w:rsid w:val="00007E06"/>
    <w:rsid w:val="000106A1"/>
    <w:rsid w:val="000107B4"/>
    <w:rsid w:val="00010BB2"/>
    <w:rsid w:val="00010CDA"/>
    <w:rsid w:val="0001110F"/>
    <w:rsid w:val="0001135A"/>
    <w:rsid w:val="000113C1"/>
    <w:rsid w:val="00012417"/>
    <w:rsid w:val="00012F4F"/>
    <w:rsid w:val="00012FD0"/>
    <w:rsid w:val="00013091"/>
    <w:rsid w:val="000133E8"/>
    <w:rsid w:val="0001387F"/>
    <w:rsid w:val="00013922"/>
    <w:rsid w:val="000139B4"/>
    <w:rsid w:val="000140B0"/>
    <w:rsid w:val="00014F01"/>
    <w:rsid w:val="0001640F"/>
    <w:rsid w:val="000167D8"/>
    <w:rsid w:val="0001697E"/>
    <w:rsid w:val="00021220"/>
    <w:rsid w:val="0002168A"/>
    <w:rsid w:val="00021B93"/>
    <w:rsid w:val="00021BA9"/>
    <w:rsid w:val="00021CB0"/>
    <w:rsid w:val="00021F02"/>
    <w:rsid w:val="00022E01"/>
    <w:rsid w:val="000237F0"/>
    <w:rsid w:val="00023CD1"/>
    <w:rsid w:val="000247C0"/>
    <w:rsid w:val="000254BC"/>
    <w:rsid w:val="00025541"/>
    <w:rsid w:val="00025A14"/>
    <w:rsid w:val="00025C7B"/>
    <w:rsid w:val="0002632C"/>
    <w:rsid w:val="000265A4"/>
    <w:rsid w:val="0002664F"/>
    <w:rsid w:val="00026819"/>
    <w:rsid w:val="00026DCE"/>
    <w:rsid w:val="000272CC"/>
    <w:rsid w:val="000273FE"/>
    <w:rsid w:val="00027457"/>
    <w:rsid w:val="000277E5"/>
    <w:rsid w:val="000278FA"/>
    <w:rsid w:val="00027A93"/>
    <w:rsid w:val="00027AB3"/>
    <w:rsid w:val="0003042A"/>
    <w:rsid w:val="00031561"/>
    <w:rsid w:val="000327D6"/>
    <w:rsid w:val="00033F8E"/>
    <w:rsid w:val="00034397"/>
    <w:rsid w:val="00034B59"/>
    <w:rsid w:val="00035C70"/>
    <w:rsid w:val="00035E75"/>
    <w:rsid w:val="00035FB0"/>
    <w:rsid w:val="0003728C"/>
    <w:rsid w:val="00037892"/>
    <w:rsid w:val="00037ADA"/>
    <w:rsid w:val="00037D7B"/>
    <w:rsid w:val="00040988"/>
    <w:rsid w:val="00040CD9"/>
    <w:rsid w:val="000411D3"/>
    <w:rsid w:val="000421AD"/>
    <w:rsid w:val="000421E5"/>
    <w:rsid w:val="00042977"/>
    <w:rsid w:val="00043303"/>
    <w:rsid w:val="0004374C"/>
    <w:rsid w:val="00043762"/>
    <w:rsid w:val="000441C1"/>
    <w:rsid w:val="0004444E"/>
    <w:rsid w:val="00044B58"/>
    <w:rsid w:val="00045F4D"/>
    <w:rsid w:val="000466ED"/>
    <w:rsid w:val="000470B1"/>
    <w:rsid w:val="00047140"/>
    <w:rsid w:val="000472B5"/>
    <w:rsid w:val="000474BA"/>
    <w:rsid w:val="000479E1"/>
    <w:rsid w:val="0005063F"/>
    <w:rsid w:val="00050689"/>
    <w:rsid w:val="00050A38"/>
    <w:rsid w:val="00050F6D"/>
    <w:rsid w:val="000520CB"/>
    <w:rsid w:val="00053242"/>
    <w:rsid w:val="00053386"/>
    <w:rsid w:val="00053E68"/>
    <w:rsid w:val="0005443A"/>
    <w:rsid w:val="0005483F"/>
    <w:rsid w:val="00054B23"/>
    <w:rsid w:val="00054F86"/>
    <w:rsid w:val="000554E5"/>
    <w:rsid w:val="000556CF"/>
    <w:rsid w:val="00055933"/>
    <w:rsid w:val="00055FF3"/>
    <w:rsid w:val="00056137"/>
    <w:rsid w:val="00056C9B"/>
    <w:rsid w:val="00056CDE"/>
    <w:rsid w:val="000570A0"/>
    <w:rsid w:val="000571EC"/>
    <w:rsid w:val="00057A60"/>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55C"/>
    <w:rsid w:val="00065D5E"/>
    <w:rsid w:val="00066766"/>
    <w:rsid w:val="0006696E"/>
    <w:rsid w:val="00066D09"/>
    <w:rsid w:val="00067C34"/>
    <w:rsid w:val="00067D49"/>
    <w:rsid w:val="00071EDE"/>
    <w:rsid w:val="00072578"/>
    <w:rsid w:val="00072BD6"/>
    <w:rsid w:val="000731F1"/>
    <w:rsid w:val="00073F26"/>
    <w:rsid w:val="00073F4A"/>
    <w:rsid w:val="0007505B"/>
    <w:rsid w:val="000754D0"/>
    <w:rsid w:val="00075C46"/>
    <w:rsid w:val="0007660F"/>
    <w:rsid w:val="00076986"/>
    <w:rsid w:val="00077304"/>
    <w:rsid w:val="00077394"/>
    <w:rsid w:val="000775AA"/>
    <w:rsid w:val="00077A56"/>
    <w:rsid w:val="00077F5C"/>
    <w:rsid w:val="00080154"/>
    <w:rsid w:val="00081393"/>
    <w:rsid w:val="00081595"/>
    <w:rsid w:val="00081CE5"/>
    <w:rsid w:val="00082582"/>
    <w:rsid w:val="00082855"/>
    <w:rsid w:val="00082DE9"/>
    <w:rsid w:val="00082E37"/>
    <w:rsid w:val="00083084"/>
    <w:rsid w:val="00083A0E"/>
    <w:rsid w:val="00083B39"/>
    <w:rsid w:val="0008448A"/>
    <w:rsid w:val="0008484F"/>
    <w:rsid w:val="0008506C"/>
    <w:rsid w:val="00085C1F"/>
    <w:rsid w:val="00085C21"/>
    <w:rsid w:val="00085E1B"/>
    <w:rsid w:val="00085E82"/>
    <w:rsid w:val="00085E9A"/>
    <w:rsid w:val="00086211"/>
    <w:rsid w:val="000866A0"/>
    <w:rsid w:val="00086C9B"/>
    <w:rsid w:val="00086F9E"/>
    <w:rsid w:val="000875F3"/>
    <w:rsid w:val="000900E8"/>
    <w:rsid w:val="000903D5"/>
    <w:rsid w:val="00090A1D"/>
    <w:rsid w:val="00090B75"/>
    <w:rsid w:val="000911F1"/>
    <w:rsid w:val="00091430"/>
    <w:rsid w:val="000915F0"/>
    <w:rsid w:val="00091936"/>
    <w:rsid w:val="00092411"/>
    <w:rsid w:val="00092907"/>
    <w:rsid w:val="0009292C"/>
    <w:rsid w:val="00094022"/>
    <w:rsid w:val="00094D9E"/>
    <w:rsid w:val="00094FCC"/>
    <w:rsid w:val="0009509A"/>
    <w:rsid w:val="00095B1F"/>
    <w:rsid w:val="00095F79"/>
    <w:rsid w:val="000966D5"/>
    <w:rsid w:val="00096DB6"/>
    <w:rsid w:val="0009759D"/>
    <w:rsid w:val="000A00DE"/>
    <w:rsid w:val="000A01F9"/>
    <w:rsid w:val="000A0B43"/>
    <w:rsid w:val="000A133C"/>
    <w:rsid w:val="000A14BD"/>
    <w:rsid w:val="000A1584"/>
    <w:rsid w:val="000A1EEA"/>
    <w:rsid w:val="000A284E"/>
    <w:rsid w:val="000A2CD5"/>
    <w:rsid w:val="000A3362"/>
    <w:rsid w:val="000A3D71"/>
    <w:rsid w:val="000A43AA"/>
    <w:rsid w:val="000A4A87"/>
    <w:rsid w:val="000A5273"/>
    <w:rsid w:val="000A57B5"/>
    <w:rsid w:val="000A59AE"/>
    <w:rsid w:val="000A5C84"/>
    <w:rsid w:val="000A6A20"/>
    <w:rsid w:val="000A714C"/>
    <w:rsid w:val="000A74BA"/>
    <w:rsid w:val="000A7947"/>
    <w:rsid w:val="000A7DF8"/>
    <w:rsid w:val="000B0489"/>
    <w:rsid w:val="000B1043"/>
    <w:rsid w:val="000B13C3"/>
    <w:rsid w:val="000B1702"/>
    <w:rsid w:val="000B17DF"/>
    <w:rsid w:val="000B1A11"/>
    <w:rsid w:val="000B3451"/>
    <w:rsid w:val="000B34AB"/>
    <w:rsid w:val="000B3633"/>
    <w:rsid w:val="000B3DE8"/>
    <w:rsid w:val="000B41D7"/>
    <w:rsid w:val="000B4586"/>
    <w:rsid w:val="000B49F4"/>
    <w:rsid w:val="000B4CB4"/>
    <w:rsid w:val="000B5145"/>
    <w:rsid w:val="000B5403"/>
    <w:rsid w:val="000B5E56"/>
    <w:rsid w:val="000B6111"/>
    <w:rsid w:val="000B65A2"/>
    <w:rsid w:val="000B71FE"/>
    <w:rsid w:val="000B720A"/>
    <w:rsid w:val="000B7807"/>
    <w:rsid w:val="000B783D"/>
    <w:rsid w:val="000B7C4B"/>
    <w:rsid w:val="000B7CEC"/>
    <w:rsid w:val="000B7E08"/>
    <w:rsid w:val="000C0002"/>
    <w:rsid w:val="000C0117"/>
    <w:rsid w:val="000C0523"/>
    <w:rsid w:val="000C0714"/>
    <w:rsid w:val="000C0AD9"/>
    <w:rsid w:val="000C0C33"/>
    <w:rsid w:val="000C10B0"/>
    <w:rsid w:val="000C1441"/>
    <w:rsid w:val="000C1986"/>
    <w:rsid w:val="000C1DC0"/>
    <w:rsid w:val="000C1EFA"/>
    <w:rsid w:val="000C2402"/>
    <w:rsid w:val="000C25F0"/>
    <w:rsid w:val="000C2719"/>
    <w:rsid w:val="000C2BB1"/>
    <w:rsid w:val="000C2F5F"/>
    <w:rsid w:val="000C334B"/>
    <w:rsid w:val="000C3F6C"/>
    <w:rsid w:val="000C5139"/>
    <w:rsid w:val="000C524E"/>
    <w:rsid w:val="000C5412"/>
    <w:rsid w:val="000C59BF"/>
    <w:rsid w:val="000C6165"/>
    <w:rsid w:val="000C666E"/>
    <w:rsid w:val="000C765A"/>
    <w:rsid w:val="000C7D00"/>
    <w:rsid w:val="000D060F"/>
    <w:rsid w:val="000D095D"/>
    <w:rsid w:val="000D09C7"/>
    <w:rsid w:val="000D0B85"/>
    <w:rsid w:val="000D114D"/>
    <w:rsid w:val="000D1276"/>
    <w:rsid w:val="000D1853"/>
    <w:rsid w:val="000D1A44"/>
    <w:rsid w:val="000D1E4E"/>
    <w:rsid w:val="000D2ADC"/>
    <w:rsid w:val="000D3746"/>
    <w:rsid w:val="000D385A"/>
    <w:rsid w:val="000D3C2E"/>
    <w:rsid w:val="000D438A"/>
    <w:rsid w:val="000D44ED"/>
    <w:rsid w:val="000D4D88"/>
    <w:rsid w:val="000D50DD"/>
    <w:rsid w:val="000D52E8"/>
    <w:rsid w:val="000D53A4"/>
    <w:rsid w:val="000D5CA5"/>
    <w:rsid w:val="000D677B"/>
    <w:rsid w:val="000D701C"/>
    <w:rsid w:val="000D7444"/>
    <w:rsid w:val="000D7C2F"/>
    <w:rsid w:val="000D7D4A"/>
    <w:rsid w:val="000E0407"/>
    <w:rsid w:val="000E1213"/>
    <w:rsid w:val="000E14AD"/>
    <w:rsid w:val="000E14C8"/>
    <w:rsid w:val="000E1886"/>
    <w:rsid w:val="000E1AAB"/>
    <w:rsid w:val="000E22B6"/>
    <w:rsid w:val="000E2B32"/>
    <w:rsid w:val="000E317D"/>
    <w:rsid w:val="000E32E8"/>
    <w:rsid w:val="000E36CA"/>
    <w:rsid w:val="000E3C4C"/>
    <w:rsid w:val="000E4B60"/>
    <w:rsid w:val="000E4F52"/>
    <w:rsid w:val="000E5256"/>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1552"/>
    <w:rsid w:val="000F1B1D"/>
    <w:rsid w:val="000F2559"/>
    <w:rsid w:val="000F25B4"/>
    <w:rsid w:val="000F26A5"/>
    <w:rsid w:val="000F2A46"/>
    <w:rsid w:val="000F3238"/>
    <w:rsid w:val="000F3349"/>
    <w:rsid w:val="000F3811"/>
    <w:rsid w:val="000F47E0"/>
    <w:rsid w:val="000F4EAB"/>
    <w:rsid w:val="000F52F1"/>
    <w:rsid w:val="000F5961"/>
    <w:rsid w:val="000F750C"/>
    <w:rsid w:val="000F76C2"/>
    <w:rsid w:val="000F7F1E"/>
    <w:rsid w:val="00100A40"/>
    <w:rsid w:val="00100D0E"/>
    <w:rsid w:val="001010CB"/>
    <w:rsid w:val="001020A3"/>
    <w:rsid w:val="00102D8A"/>
    <w:rsid w:val="00102D9E"/>
    <w:rsid w:val="001035CA"/>
    <w:rsid w:val="001036D5"/>
    <w:rsid w:val="00103D43"/>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71E7"/>
    <w:rsid w:val="001072D9"/>
    <w:rsid w:val="0010745C"/>
    <w:rsid w:val="00107537"/>
    <w:rsid w:val="00107A54"/>
    <w:rsid w:val="00107BFA"/>
    <w:rsid w:val="00110207"/>
    <w:rsid w:val="00110686"/>
    <w:rsid w:val="0011076F"/>
    <w:rsid w:val="00110D4B"/>
    <w:rsid w:val="00111242"/>
    <w:rsid w:val="001118CB"/>
    <w:rsid w:val="00111C2F"/>
    <w:rsid w:val="00112BAC"/>
    <w:rsid w:val="001137E9"/>
    <w:rsid w:val="00113D47"/>
    <w:rsid w:val="00114057"/>
    <w:rsid w:val="00114D31"/>
    <w:rsid w:val="00114E32"/>
    <w:rsid w:val="00115E93"/>
    <w:rsid w:val="00117D5E"/>
    <w:rsid w:val="001206A9"/>
    <w:rsid w:val="00120B02"/>
    <w:rsid w:val="001216CC"/>
    <w:rsid w:val="00121BFE"/>
    <w:rsid w:val="0012211A"/>
    <w:rsid w:val="001225AB"/>
    <w:rsid w:val="001226CD"/>
    <w:rsid w:val="00122ACA"/>
    <w:rsid w:val="00122D77"/>
    <w:rsid w:val="00122FEA"/>
    <w:rsid w:val="00123784"/>
    <w:rsid w:val="0012404D"/>
    <w:rsid w:val="00124E04"/>
    <w:rsid w:val="0012561B"/>
    <w:rsid w:val="001257A3"/>
    <w:rsid w:val="001269A8"/>
    <w:rsid w:val="00127928"/>
    <w:rsid w:val="00127959"/>
    <w:rsid w:val="00127E97"/>
    <w:rsid w:val="00130039"/>
    <w:rsid w:val="00130504"/>
    <w:rsid w:val="0013099C"/>
    <w:rsid w:val="001314FD"/>
    <w:rsid w:val="001324AA"/>
    <w:rsid w:val="001324F9"/>
    <w:rsid w:val="00133211"/>
    <w:rsid w:val="001335F6"/>
    <w:rsid w:val="0013382E"/>
    <w:rsid w:val="001340C2"/>
    <w:rsid w:val="001345EC"/>
    <w:rsid w:val="00134D00"/>
    <w:rsid w:val="00134E1A"/>
    <w:rsid w:val="00134E7A"/>
    <w:rsid w:val="00135B78"/>
    <w:rsid w:val="00136362"/>
    <w:rsid w:val="00136DC3"/>
    <w:rsid w:val="001404C4"/>
    <w:rsid w:val="00140807"/>
    <w:rsid w:val="00141A03"/>
    <w:rsid w:val="0014288F"/>
    <w:rsid w:val="001428FB"/>
    <w:rsid w:val="00142BD3"/>
    <w:rsid w:val="0014377E"/>
    <w:rsid w:val="00143AFC"/>
    <w:rsid w:val="001442B9"/>
    <w:rsid w:val="0014441C"/>
    <w:rsid w:val="001449FB"/>
    <w:rsid w:val="00144C44"/>
    <w:rsid w:val="00145040"/>
    <w:rsid w:val="0014557B"/>
    <w:rsid w:val="00145AB0"/>
    <w:rsid w:val="00145C8D"/>
    <w:rsid w:val="00146569"/>
    <w:rsid w:val="00146CF0"/>
    <w:rsid w:val="001471CA"/>
    <w:rsid w:val="00147BF0"/>
    <w:rsid w:val="0015032B"/>
    <w:rsid w:val="00150E80"/>
    <w:rsid w:val="00150F67"/>
    <w:rsid w:val="0015266F"/>
    <w:rsid w:val="00152D94"/>
    <w:rsid w:val="00153BBE"/>
    <w:rsid w:val="00155903"/>
    <w:rsid w:val="00155F4C"/>
    <w:rsid w:val="00156353"/>
    <w:rsid w:val="0015667B"/>
    <w:rsid w:val="001570D0"/>
    <w:rsid w:val="00157476"/>
    <w:rsid w:val="00157DF7"/>
    <w:rsid w:val="00157FD6"/>
    <w:rsid w:val="001600D8"/>
    <w:rsid w:val="00160101"/>
    <w:rsid w:val="00160186"/>
    <w:rsid w:val="001602E6"/>
    <w:rsid w:val="00161EC8"/>
    <w:rsid w:val="001621D1"/>
    <w:rsid w:val="00162598"/>
    <w:rsid w:val="00162784"/>
    <w:rsid w:val="00162BF2"/>
    <w:rsid w:val="00162C41"/>
    <w:rsid w:val="00163B77"/>
    <w:rsid w:val="00163C24"/>
    <w:rsid w:val="00163EF1"/>
    <w:rsid w:val="00163FD7"/>
    <w:rsid w:val="001640D5"/>
    <w:rsid w:val="001646B3"/>
    <w:rsid w:val="00164EDE"/>
    <w:rsid w:val="001655DC"/>
    <w:rsid w:val="0016615C"/>
    <w:rsid w:val="0016654C"/>
    <w:rsid w:val="00166677"/>
    <w:rsid w:val="00166A5C"/>
    <w:rsid w:val="0016763D"/>
    <w:rsid w:val="00167695"/>
    <w:rsid w:val="0016798C"/>
    <w:rsid w:val="001702F1"/>
    <w:rsid w:val="00170C4A"/>
    <w:rsid w:val="00170DCA"/>
    <w:rsid w:val="0017178B"/>
    <w:rsid w:val="0017204A"/>
    <w:rsid w:val="001723EE"/>
    <w:rsid w:val="00172642"/>
    <w:rsid w:val="0017298A"/>
    <w:rsid w:val="00172B60"/>
    <w:rsid w:val="0017322B"/>
    <w:rsid w:val="00173A54"/>
    <w:rsid w:val="0017442C"/>
    <w:rsid w:val="00174668"/>
    <w:rsid w:val="00174C37"/>
    <w:rsid w:val="0017560B"/>
    <w:rsid w:val="001756F2"/>
    <w:rsid w:val="001761B4"/>
    <w:rsid w:val="00176257"/>
    <w:rsid w:val="00177AA3"/>
    <w:rsid w:val="001802C2"/>
    <w:rsid w:val="00180964"/>
    <w:rsid w:val="001809CA"/>
    <w:rsid w:val="00180C5F"/>
    <w:rsid w:val="00181360"/>
    <w:rsid w:val="00181768"/>
    <w:rsid w:val="00182261"/>
    <w:rsid w:val="00182EF9"/>
    <w:rsid w:val="001830C3"/>
    <w:rsid w:val="001833DA"/>
    <w:rsid w:val="001837CE"/>
    <w:rsid w:val="00183B27"/>
    <w:rsid w:val="0018430C"/>
    <w:rsid w:val="001843DE"/>
    <w:rsid w:val="00184CEE"/>
    <w:rsid w:val="00185A85"/>
    <w:rsid w:val="001867F6"/>
    <w:rsid w:val="00186A9E"/>
    <w:rsid w:val="00186F88"/>
    <w:rsid w:val="001870CC"/>
    <w:rsid w:val="00187871"/>
    <w:rsid w:val="00187CD7"/>
    <w:rsid w:val="00187E94"/>
    <w:rsid w:val="001902B2"/>
    <w:rsid w:val="001908D0"/>
    <w:rsid w:val="001908F8"/>
    <w:rsid w:val="00190977"/>
    <w:rsid w:val="00191DC8"/>
    <w:rsid w:val="00192222"/>
    <w:rsid w:val="00192410"/>
    <w:rsid w:val="00192748"/>
    <w:rsid w:val="00192F43"/>
    <w:rsid w:val="00193B08"/>
    <w:rsid w:val="00194441"/>
    <w:rsid w:val="00194641"/>
    <w:rsid w:val="00194AB7"/>
    <w:rsid w:val="0019573B"/>
    <w:rsid w:val="00195B18"/>
    <w:rsid w:val="00195B5B"/>
    <w:rsid w:val="00195D3E"/>
    <w:rsid w:val="001961D3"/>
    <w:rsid w:val="00196679"/>
    <w:rsid w:val="001969EC"/>
    <w:rsid w:val="00196BEC"/>
    <w:rsid w:val="0019753E"/>
    <w:rsid w:val="00197BA5"/>
    <w:rsid w:val="00197C40"/>
    <w:rsid w:val="00197EA7"/>
    <w:rsid w:val="001A0000"/>
    <w:rsid w:val="001A0133"/>
    <w:rsid w:val="001A01DD"/>
    <w:rsid w:val="001A0DF7"/>
    <w:rsid w:val="001A0FAD"/>
    <w:rsid w:val="001A12EF"/>
    <w:rsid w:val="001A2715"/>
    <w:rsid w:val="001A3A90"/>
    <w:rsid w:val="001A3B72"/>
    <w:rsid w:val="001A3BC0"/>
    <w:rsid w:val="001A3BF3"/>
    <w:rsid w:val="001A4A57"/>
    <w:rsid w:val="001A6344"/>
    <w:rsid w:val="001A6BD9"/>
    <w:rsid w:val="001A6D1C"/>
    <w:rsid w:val="001A712E"/>
    <w:rsid w:val="001A731F"/>
    <w:rsid w:val="001A7414"/>
    <w:rsid w:val="001A747A"/>
    <w:rsid w:val="001A7837"/>
    <w:rsid w:val="001B0037"/>
    <w:rsid w:val="001B0761"/>
    <w:rsid w:val="001B0BA8"/>
    <w:rsid w:val="001B0E5D"/>
    <w:rsid w:val="001B0E9D"/>
    <w:rsid w:val="001B1973"/>
    <w:rsid w:val="001B2204"/>
    <w:rsid w:val="001B233F"/>
    <w:rsid w:val="001B2888"/>
    <w:rsid w:val="001B2A92"/>
    <w:rsid w:val="001B2B68"/>
    <w:rsid w:val="001B31B9"/>
    <w:rsid w:val="001B395F"/>
    <w:rsid w:val="001B4029"/>
    <w:rsid w:val="001B491C"/>
    <w:rsid w:val="001B4C16"/>
    <w:rsid w:val="001B5696"/>
    <w:rsid w:val="001B5754"/>
    <w:rsid w:val="001B5BE3"/>
    <w:rsid w:val="001B6D27"/>
    <w:rsid w:val="001B6FEA"/>
    <w:rsid w:val="001B733D"/>
    <w:rsid w:val="001B7BC2"/>
    <w:rsid w:val="001B7BEC"/>
    <w:rsid w:val="001B7EF5"/>
    <w:rsid w:val="001C03F4"/>
    <w:rsid w:val="001C1333"/>
    <w:rsid w:val="001C1E1D"/>
    <w:rsid w:val="001C1E27"/>
    <w:rsid w:val="001C1EB4"/>
    <w:rsid w:val="001C2052"/>
    <w:rsid w:val="001C2D2C"/>
    <w:rsid w:val="001C2F93"/>
    <w:rsid w:val="001C34D4"/>
    <w:rsid w:val="001C501B"/>
    <w:rsid w:val="001C5EC3"/>
    <w:rsid w:val="001C6363"/>
    <w:rsid w:val="001C6E3F"/>
    <w:rsid w:val="001C713C"/>
    <w:rsid w:val="001C7D7E"/>
    <w:rsid w:val="001D07EE"/>
    <w:rsid w:val="001D0804"/>
    <w:rsid w:val="001D0913"/>
    <w:rsid w:val="001D093B"/>
    <w:rsid w:val="001D09D6"/>
    <w:rsid w:val="001D0B30"/>
    <w:rsid w:val="001D142E"/>
    <w:rsid w:val="001D1CD4"/>
    <w:rsid w:val="001D1DA6"/>
    <w:rsid w:val="001D20FC"/>
    <w:rsid w:val="001D269D"/>
    <w:rsid w:val="001D322B"/>
    <w:rsid w:val="001D36BA"/>
    <w:rsid w:val="001D3F41"/>
    <w:rsid w:val="001D4ED9"/>
    <w:rsid w:val="001D5ABF"/>
    <w:rsid w:val="001D608F"/>
    <w:rsid w:val="001D69E6"/>
    <w:rsid w:val="001D71C2"/>
    <w:rsid w:val="001D7381"/>
    <w:rsid w:val="001D7942"/>
    <w:rsid w:val="001D7AAA"/>
    <w:rsid w:val="001E0032"/>
    <w:rsid w:val="001E0228"/>
    <w:rsid w:val="001E0354"/>
    <w:rsid w:val="001E0B39"/>
    <w:rsid w:val="001E10CD"/>
    <w:rsid w:val="001E172F"/>
    <w:rsid w:val="001E1915"/>
    <w:rsid w:val="001E209F"/>
    <w:rsid w:val="001E330B"/>
    <w:rsid w:val="001E37FE"/>
    <w:rsid w:val="001E559F"/>
    <w:rsid w:val="001E5B66"/>
    <w:rsid w:val="001E5FE7"/>
    <w:rsid w:val="001E61C0"/>
    <w:rsid w:val="001E7AB5"/>
    <w:rsid w:val="001F0F7A"/>
    <w:rsid w:val="001F19D4"/>
    <w:rsid w:val="001F1B2C"/>
    <w:rsid w:val="001F1E59"/>
    <w:rsid w:val="001F2078"/>
    <w:rsid w:val="001F2322"/>
    <w:rsid w:val="001F2A70"/>
    <w:rsid w:val="001F2B25"/>
    <w:rsid w:val="001F32F1"/>
    <w:rsid w:val="001F3306"/>
    <w:rsid w:val="001F33C5"/>
    <w:rsid w:val="001F362A"/>
    <w:rsid w:val="001F3A0E"/>
    <w:rsid w:val="001F40D2"/>
    <w:rsid w:val="001F43CF"/>
    <w:rsid w:val="001F53BE"/>
    <w:rsid w:val="001F5489"/>
    <w:rsid w:val="001F56FB"/>
    <w:rsid w:val="001F5A5F"/>
    <w:rsid w:val="001F5ACE"/>
    <w:rsid w:val="001F6C70"/>
    <w:rsid w:val="001F6CC0"/>
    <w:rsid w:val="001F6F0D"/>
    <w:rsid w:val="001F764B"/>
    <w:rsid w:val="001F7835"/>
    <w:rsid w:val="001F7986"/>
    <w:rsid w:val="001F7C35"/>
    <w:rsid w:val="001F7E00"/>
    <w:rsid w:val="00200A0A"/>
    <w:rsid w:val="00201D5E"/>
    <w:rsid w:val="00201E27"/>
    <w:rsid w:val="00202217"/>
    <w:rsid w:val="00203842"/>
    <w:rsid w:val="00203AFE"/>
    <w:rsid w:val="002043DE"/>
    <w:rsid w:val="002046AD"/>
    <w:rsid w:val="002053C4"/>
    <w:rsid w:val="0020551F"/>
    <w:rsid w:val="002055D2"/>
    <w:rsid w:val="002056B2"/>
    <w:rsid w:val="00205A68"/>
    <w:rsid w:val="0020614C"/>
    <w:rsid w:val="002068F3"/>
    <w:rsid w:val="00206F0C"/>
    <w:rsid w:val="00207552"/>
    <w:rsid w:val="00207E42"/>
    <w:rsid w:val="00207FBD"/>
    <w:rsid w:val="00210A3A"/>
    <w:rsid w:val="002117E9"/>
    <w:rsid w:val="00211A6C"/>
    <w:rsid w:val="00211C60"/>
    <w:rsid w:val="00212458"/>
    <w:rsid w:val="00212C08"/>
    <w:rsid w:val="00212DE1"/>
    <w:rsid w:val="00212FC7"/>
    <w:rsid w:val="00213551"/>
    <w:rsid w:val="00213BC0"/>
    <w:rsid w:val="00213D99"/>
    <w:rsid w:val="002158D8"/>
    <w:rsid w:val="00215E2B"/>
    <w:rsid w:val="002162DF"/>
    <w:rsid w:val="002167A0"/>
    <w:rsid w:val="00216938"/>
    <w:rsid w:val="00217DAC"/>
    <w:rsid w:val="00220720"/>
    <w:rsid w:val="00222C42"/>
    <w:rsid w:val="00222C49"/>
    <w:rsid w:val="00223EAD"/>
    <w:rsid w:val="00224A20"/>
    <w:rsid w:val="00225128"/>
    <w:rsid w:val="00225178"/>
    <w:rsid w:val="00225295"/>
    <w:rsid w:val="002265B9"/>
    <w:rsid w:val="00226BB3"/>
    <w:rsid w:val="00226D28"/>
    <w:rsid w:val="00226F30"/>
    <w:rsid w:val="00227408"/>
    <w:rsid w:val="002318DA"/>
    <w:rsid w:val="00231A7C"/>
    <w:rsid w:val="002328EA"/>
    <w:rsid w:val="0023318F"/>
    <w:rsid w:val="0023329F"/>
    <w:rsid w:val="002335B0"/>
    <w:rsid w:val="00233B0A"/>
    <w:rsid w:val="002344F4"/>
    <w:rsid w:val="002350BE"/>
    <w:rsid w:val="0023532E"/>
    <w:rsid w:val="002356D5"/>
    <w:rsid w:val="00235989"/>
    <w:rsid w:val="00235BB4"/>
    <w:rsid w:val="00235D31"/>
    <w:rsid w:val="002365DE"/>
    <w:rsid w:val="00236BB6"/>
    <w:rsid w:val="00236D49"/>
    <w:rsid w:val="00236D5B"/>
    <w:rsid w:val="00237002"/>
    <w:rsid w:val="00237215"/>
    <w:rsid w:val="0023780D"/>
    <w:rsid w:val="00240796"/>
    <w:rsid w:val="00240981"/>
    <w:rsid w:val="00240AC1"/>
    <w:rsid w:val="00240E54"/>
    <w:rsid w:val="00242B2D"/>
    <w:rsid w:val="0024356F"/>
    <w:rsid w:val="00244130"/>
    <w:rsid w:val="00244614"/>
    <w:rsid w:val="00244808"/>
    <w:rsid w:val="00244C6E"/>
    <w:rsid w:val="00244F98"/>
    <w:rsid w:val="00244FB1"/>
    <w:rsid w:val="00245F92"/>
    <w:rsid w:val="0024658F"/>
    <w:rsid w:val="00246C36"/>
    <w:rsid w:val="002478CB"/>
    <w:rsid w:val="00247C2D"/>
    <w:rsid w:val="00247EAB"/>
    <w:rsid w:val="0025042E"/>
    <w:rsid w:val="00250729"/>
    <w:rsid w:val="0025086A"/>
    <w:rsid w:val="00250C81"/>
    <w:rsid w:val="00251825"/>
    <w:rsid w:val="00253557"/>
    <w:rsid w:val="00254535"/>
    <w:rsid w:val="002547FD"/>
    <w:rsid w:val="00254A07"/>
    <w:rsid w:val="00254A2B"/>
    <w:rsid w:val="00254A39"/>
    <w:rsid w:val="00254E3F"/>
    <w:rsid w:val="00256405"/>
    <w:rsid w:val="00257308"/>
    <w:rsid w:val="00257E5E"/>
    <w:rsid w:val="0026083C"/>
    <w:rsid w:val="00261055"/>
    <w:rsid w:val="00261841"/>
    <w:rsid w:val="00261C9B"/>
    <w:rsid w:val="00262036"/>
    <w:rsid w:val="00262160"/>
    <w:rsid w:val="002655FB"/>
    <w:rsid w:val="0026646F"/>
    <w:rsid w:val="0026686E"/>
    <w:rsid w:val="00266E82"/>
    <w:rsid w:val="002671B1"/>
    <w:rsid w:val="0026739E"/>
    <w:rsid w:val="002673A0"/>
    <w:rsid w:val="002673BD"/>
    <w:rsid w:val="00267734"/>
    <w:rsid w:val="00267A60"/>
    <w:rsid w:val="00267B48"/>
    <w:rsid w:val="00270D3C"/>
    <w:rsid w:val="00271B01"/>
    <w:rsid w:val="002723AC"/>
    <w:rsid w:val="00272418"/>
    <w:rsid w:val="00272B9B"/>
    <w:rsid w:val="00272FAA"/>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A5E"/>
    <w:rsid w:val="00277C16"/>
    <w:rsid w:val="00277FF9"/>
    <w:rsid w:val="00280141"/>
    <w:rsid w:val="002801B9"/>
    <w:rsid w:val="002804A1"/>
    <w:rsid w:val="00280B3F"/>
    <w:rsid w:val="00280C67"/>
    <w:rsid w:val="002818C6"/>
    <w:rsid w:val="00282B6D"/>
    <w:rsid w:val="00283169"/>
    <w:rsid w:val="00283B5D"/>
    <w:rsid w:val="00284327"/>
    <w:rsid w:val="00284F11"/>
    <w:rsid w:val="00285BAA"/>
    <w:rsid w:val="00285D84"/>
    <w:rsid w:val="00287450"/>
    <w:rsid w:val="0028764A"/>
    <w:rsid w:val="002876AE"/>
    <w:rsid w:val="002878B9"/>
    <w:rsid w:val="00287C1C"/>
    <w:rsid w:val="00287C89"/>
    <w:rsid w:val="0029085A"/>
    <w:rsid w:val="002920C5"/>
    <w:rsid w:val="00292466"/>
    <w:rsid w:val="0029290E"/>
    <w:rsid w:val="00292A3D"/>
    <w:rsid w:val="00293393"/>
    <w:rsid w:val="002936BB"/>
    <w:rsid w:val="00293A2C"/>
    <w:rsid w:val="00293B47"/>
    <w:rsid w:val="00293D07"/>
    <w:rsid w:val="00293D8E"/>
    <w:rsid w:val="00294966"/>
    <w:rsid w:val="00294D70"/>
    <w:rsid w:val="00294F81"/>
    <w:rsid w:val="00295520"/>
    <w:rsid w:val="002955E1"/>
    <w:rsid w:val="00295D4E"/>
    <w:rsid w:val="002966FE"/>
    <w:rsid w:val="0029728A"/>
    <w:rsid w:val="002973DE"/>
    <w:rsid w:val="002A0686"/>
    <w:rsid w:val="002A1132"/>
    <w:rsid w:val="002A15B5"/>
    <w:rsid w:val="002A2494"/>
    <w:rsid w:val="002A2593"/>
    <w:rsid w:val="002A2D35"/>
    <w:rsid w:val="002A3048"/>
    <w:rsid w:val="002A30A1"/>
    <w:rsid w:val="002A3963"/>
    <w:rsid w:val="002A4EC1"/>
    <w:rsid w:val="002A56F2"/>
    <w:rsid w:val="002A57C1"/>
    <w:rsid w:val="002A63BA"/>
    <w:rsid w:val="002A697A"/>
    <w:rsid w:val="002A6D2B"/>
    <w:rsid w:val="002A70A9"/>
    <w:rsid w:val="002A7542"/>
    <w:rsid w:val="002A7F4C"/>
    <w:rsid w:val="002B07CE"/>
    <w:rsid w:val="002B0C46"/>
    <w:rsid w:val="002B0E49"/>
    <w:rsid w:val="002B1326"/>
    <w:rsid w:val="002B1B34"/>
    <w:rsid w:val="002B2F06"/>
    <w:rsid w:val="002B3044"/>
    <w:rsid w:val="002B34FB"/>
    <w:rsid w:val="002B4D29"/>
    <w:rsid w:val="002B5098"/>
    <w:rsid w:val="002B5638"/>
    <w:rsid w:val="002B5B7B"/>
    <w:rsid w:val="002B5F60"/>
    <w:rsid w:val="002B6352"/>
    <w:rsid w:val="002B64C9"/>
    <w:rsid w:val="002B715A"/>
    <w:rsid w:val="002B7322"/>
    <w:rsid w:val="002B7B7D"/>
    <w:rsid w:val="002C016C"/>
    <w:rsid w:val="002C0687"/>
    <w:rsid w:val="002C080E"/>
    <w:rsid w:val="002C0A67"/>
    <w:rsid w:val="002C0B8C"/>
    <w:rsid w:val="002C0CC0"/>
    <w:rsid w:val="002C122B"/>
    <w:rsid w:val="002C29A5"/>
    <w:rsid w:val="002C2AF9"/>
    <w:rsid w:val="002C41FA"/>
    <w:rsid w:val="002C46B2"/>
    <w:rsid w:val="002C4F3E"/>
    <w:rsid w:val="002C57F7"/>
    <w:rsid w:val="002C5CE2"/>
    <w:rsid w:val="002C5FD3"/>
    <w:rsid w:val="002C63C5"/>
    <w:rsid w:val="002C7059"/>
    <w:rsid w:val="002C7642"/>
    <w:rsid w:val="002C7756"/>
    <w:rsid w:val="002C78BD"/>
    <w:rsid w:val="002C7B69"/>
    <w:rsid w:val="002D1923"/>
    <w:rsid w:val="002D25BB"/>
    <w:rsid w:val="002D2DAF"/>
    <w:rsid w:val="002D2E19"/>
    <w:rsid w:val="002D329D"/>
    <w:rsid w:val="002D3DBA"/>
    <w:rsid w:val="002D3F65"/>
    <w:rsid w:val="002D40F8"/>
    <w:rsid w:val="002D56F8"/>
    <w:rsid w:val="002D57E5"/>
    <w:rsid w:val="002D62AE"/>
    <w:rsid w:val="002D69ED"/>
    <w:rsid w:val="002D7389"/>
    <w:rsid w:val="002D7533"/>
    <w:rsid w:val="002D7808"/>
    <w:rsid w:val="002E038F"/>
    <w:rsid w:val="002E048E"/>
    <w:rsid w:val="002E06DB"/>
    <w:rsid w:val="002E1552"/>
    <w:rsid w:val="002E1613"/>
    <w:rsid w:val="002E1BCB"/>
    <w:rsid w:val="002E1C0A"/>
    <w:rsid w:val="002E1ECB"/>
    <w:rsid w:val="002E23E6"/>
    <w:rsid w:val="002E2BD4"/>
    <w:rsid w:val="002E4A14"/>
    <w:rsid w:val="002E4F39"/>
    <w:rsid w:val="002E5795"/>
    <w:rsid w:val="002E57BF"/>
    <w:rsid w:val="002E5E81"/>
    <w:rsid w:val="002E5EFB"/>
    <w:rsid w:val="002E600A"/>
    <w:rsid w:val="002E6C65"/>
    <w:rsid w:val="002E726E"/>
    <w:rsid w:val="002E7D6D"/>
    <w:rsid w:val="002E7E1B"/>
    <w:rsid w:val="002F10EA"/>
    <w:rsid w:val="002F19FC"/>
    <w:rsid w:val="002F29CA"/>
    <w:rsid w:val="002F3821"/>
    <w:rsid w:val="002F39E5"/>
    <w:rsid w:val="002F4401"/>
    <w:rsid w:val="002F4509"/>
    <w:rsid w:val="002F4727"/>
    <w:rsid w:val="002F4968"/>
    <w:rsid w:val="002F4CB4"/>
    <w:rsid w:val="002F50D1"/>
    <w:rsid w:val="002F584A"/>
    <w:rsid w:val="002F5958"/>
    <w:rsid w:val="002F5AF5"/>
    <w:rsid w:val="002F6D9E"/>
    <w:rsid w:val="002F7682"/>
    <w:rsid w:val="002F79ED"/>
    <w:rsid w:val="002F7C3E"/>
    <w:rsid w:val="002F7C8B"/>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D0C"/>
    <w:rsid w:val="003059B5"/>
    <w:rsid w:val="00305CC2"/>
    <w:rsid w:val="00305EC6"/>
    <w:rsid w:val="00305EFE"/>
    <w:rsid w:val="00306891"/>
    <w:rsid w:val="00306D68"/>
    <w:rsid w:val="00306FA3"/>
    <w:rsid w:val="00307084"/>
    <w:rsid w:val="0030790E"/>
    <w:rsid w:val="00307DC1"/>
    <w:rsid w:val="00307F53"/>
    <w:rsid w:val="0031027C"/>
    <w:rsid w:val="00310AC7"/>
    <w:rsid w:val="00310CEF"/>
    <w:rsid w:val="00312298"/>
    <w:rsid w:val="0031233D"/>
    <w:rsid w:val="00312C44"/>
    <w:rsid w:val="00313F4A"/>
    <w:rsid w:val="00313FD3"/>
    <w:rsid w:val="003140B1"/>
    <w:rsid w:val="0031417D"/>
    <w:rsid w:val="00314984"/>
    <w:rsid w:val="00314C7F"/>
    <w:rsid w:val="0031516D"/>
    <w:rsid w:val="003155B7"/>
    <w:rsid w:val="003159BF"/>
    <w:rsid w:val="00315D1F"/>
    <w:rsid w:val="0031688D"/>
    <w:rsid w:val="003179A5"/>
    <w:rsid w:val="00317C52"/>
    <w:rsid w:val="00317EC0"/>
    <w:rsid w:val="00317FBD"/>
    <w:rsid w:val="003215C4"/>
    <w:rsid w:val="00321AC5"/>
    <w:rsid w:val="00321C98"/>
    <w:rsid w:val="0032242A"/>
    <w:rsid w:val="003228F8"/>
    <w:rsid w:val="00322D93"/>
    <w:rsid w:val="00323801"/>
    <w:rsid w:val="00324143"/>
    <w:rsid w:val="00324570"/>
    <w:rsid w:val="0032489D"/>
    <w:rsid w:val="00324F7A"/>
    <w:rsid w:val="003253DD"/>
    <w:rsid w:val="003260B0"/>
    <w:rsid w:val="00326390"/>
    <w:rsid w:val="00326D4E"/>
    <w:rsid w:val="003276A1"/>
    <w:rsid w:val="003277E8"/>
    <w:rsid w:val="00327B34"/>
    <w:rsid w:val="00327FB6"/>
    <w:rsid w:val="0033023F"/>
    <w:rsid w:val="00330800"/>
    <w:rsid w:val="00331A95"/>
    <w:rsid w:val="00332494"/>
    <w:rsid w:val="00332B51"/>
    <w:rsid w:val="00332ED5"/>
    <w:rsid w:val="0033359F"/>
    <w:rsid w:val="0033363C"/>
    <w:rsid w:val="00334A65"/>
    <w:rsid w:val="00334A99"/>
    <w:rsid w:val="00334B8D"/>
    <w:rsid w:val="0033652E"/>
    <w:rsid w:val="003379CB"/>
    <w:rsid w:val="0034019B"/>
    <w:rsid w:val="003412EC"/>
    <w:rsid w:val="003415B6"/>
    <w:rsid w:val="00341AD1"/>
    <w:rsid w:val="00341B4C"/>
    <w:rsid w:val="003423B0"/>
    <w:rsid w:val="003425B8"/>
    <w:rsid w:val="00343114"/>
    <w:rsid w:val="0034328E"/>
    <w:rsid w:val="00343476"/>
    <w:rsid w:val="0034387A"/>
    <w:rsid w:val="003440BF"/>
    <w:rsid w:val="0034439E"/>
    <w:rsid w:val="00345AB5"/>
    <w:rsid w:val="003461BE"/>
    <w:rsid w:val="003462C5"/>
    <w:rsid w:val="0034730A"/>
    <w:rsid w:val="00347CE0"/>
    <w:rsid w:val="00347FC5"/>
    <w:rsid w:val="0035018E"/>
    <w:rsid w:val="003501D3"/>
    <w:rsid w:val="00350808"/>
    <w:rsid w:val="0035101A"/>
    <w:rsid w:val="0035169F"/>
    <w:rsid w:val="00351E49"/>
    <w:rsid w:val="00352B37"/>
    <w:rsid w:val="00352BF1"/>
    <w:rsid w:val="003535D0"/>
    <w:rsid w:val="00353D1C"/>
    <w:rsid w:val="00354376"/>
    <w:rsid w:val="00354702"/>
    <w:rsid w:val="00354982"/>
    <w:rsid w:val="00355D21"/>
    <w:rsid w:val="0035613B"/>
    <w:rsid w:val="00356D71"/>
    <w:rsid w:val="00356DC9"/>
    <w:rsid w:val="003574B9"/>
    <w:rsid w:val="00357835"/>
    <w:rsid w:val="00357881"/>
    <w:rsid w:val="003605F2"/>
    <w:rsid w:val="003605FF"/>
    <w:rsid w:val="003606B0"/>
    <w:rsid w:val="00360EC6"/>
    <w:rsid w:val="00360F53"/>
    <w:rsid w:val="00360FFB"/>
    <w:rsid w:val="00361239"/>
    <w:rsid w:val="00361F7F"/>
    <w:rsid w:val="003625BB"/>
    <w:rsid w:val="00362AC4"/>
    <w:rsid w:val="0036325B"/>
    <w:rsid w:val="00363B0A"/>
    <w:rsid w:val="00365032"/>
    <w:rsid w:val="00365144"/>
    <w:rsid w:val="00365FEA"/>
    <w:rsid w:val="0036615F"/>
    <w:rsid w:val="003662D9"/>
    <w:rsid w:val="00366353"/>
    <w:rsid w:val="00367280"/>
    <w:rsid w:val="0036746D"/>
    <w:rsid w:val="003700F1"/>
    <w:rsid w:val="00370489"/>
    <w:rsid w:val="00370CDF"/>
    <w:rsid w:val="003716B0"/>
    <w:rsid w:val="003723A9"/>
    <w:rsid w:val="003729D4"/>
    <w:rsid w:val="00372DBB"/>
    <w:rsid w:val="00373334"/>
    <w:rsid w:val="003739DA"/>
    <w:rsid w:val="00373B4A"/>
    <w:rsid w:val="003742C0"/>
    <w:rsid w:val="0037491C"/>
    <w:rsid w:val="00374BF8"/>
    <w:rsid w:val="003750C2"/>
    <w:rsid w:val="003751C1"/>
    <w:rsid w:val="00375751"/>
    <w:rsid w:val="00375B87"/>
    <w:rsid w:val="0037678E"/>
    <w:rsid w:val="00376964"/>
    <w:rsid w:val="0037733E"/>
    <w:rsid w:val="0037774F"/>
    <w:rsid w:val="003777BA"/>
    <w:rsid w:val="00380318"/>
    <w:rsid w:val="00380FBA"/>
    <w:rsid w:val="00382CC9"/>
    <w:rsid w:val="003830AC"/>
    <w:rsid w:val="003849B2"/>
    <w:rsid w:val="00384C12"/>
    <w:rsid w:val="00384C38"/>
    <w:rsid w:val="00385553"/>
    <w:rsid w:val="00385B4B"/>
    <w:rsid w:val="0038651B"/>
    <w:rsid w:val="00387FD1"/>
    <w:rsid w:val="00390875"/>
    <w:rsid w:val="0039100F"/>
    <w:rsid w:val="003911EA"/>
    <w:rsid w:val="00391716"/>
    <w:rsid w:val="003923C0"/>
    <w:rsid w:val="00392E6C"/>
    <w:rsid w:val="00393E9D"/>
    <w:rsid w:val="00394743"/>
    <w:rsid w:val="00394A7A"/>
    <w:rsid w:val="00394C53"/>
    <w:rsid w:val="00394DD5"/>
    <w:rsid w:val="003950B3"/>
    <w:rsid w:val="00395B57"/>
    <w:rsid w:val="00395D44"/>
    <w:rsid w:val="0039789D"/>
    <w:rsid w:val="003979C0"/>
    <w:rsid w:val="00397AFA"/>
    <w:rsid w:val="003A0D6A"/>
    <w:rsid w:val="003A11EB"/>
    <w:rsid w:val="003A1DB3"/>
    <w:rsid w:val="003A2509"/>
    <w:rsid w:val="003A25B5"/>
    <w:rsid w:val="003A2720"/>
    <w:rsid w:val="003A4482"/>
    <w:rsid w:val="003A52A5"/>
    <w:rsid w:val="003A544A"/>
    <w:rsid w:val="003A5C39"/>
    <w:rsid w:val="003A5E14"/>
    <w:rsid w:val="003A7675"/>
    <w:rsid w:val="003A7B6A"/>
    <w:rsid w:val="003B01F5"/>
    <w:rsid w:val="003B04FA"/>
    <w:rsid w:val="003B05B7"/>
    <w:rsid w:val="003B0602"/>
    <w:rsid w:val="003B06F0"/>
    <w:rsid w:val="003B09FD"/>
    <w:rsid w:val="003B0C3A"/>
    <w:rsid w:val="003B103B"/>
    <w:rsid w:val="003B16D6"/>
    <w:rsid w:val="003B2C5E"/>
    <w:rsid w:val="003B322E"/>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1B6"/>
    <w:rsid w:val="003D2CFD"/>
    <w:rsid w:val="003D343B"/>
    <w:rsid w:val="003D37DC"/>
    <w:rsid w:val="003D3DA3"/>
    <w:rsid w:val="003D3DAD"/>
    <w:rsid w:val="003D529A"/>
    <w:rsid w:val="003D542C"/>
    <w:rsid w:val="003D6F45"/>
    <w:rsid w:val="003D7B0E"/>
    <w:rsid w:val="003D7F3C"/>
    <w:rsid w:val="003E076A"/>
    <w:rsid w:val="003E0958"/>
    <w:rsid w:val="003E09E3"/>
    <w:rsid w:val="003E0E76"/>
    <w:rsid w:val="003E174B"/>
    <w:rsid w:val="003E1F37"/>
    <w:rsid w:val="003E276A"/>
    <w:rsid w:val="003E3AA7"/>
    <w:rsid w:val="003E3D3E"/>
    <w:rsid w:val="003E4046"/>
    <w:rsid w:val="003E47AC"/>
    <w:rsid w:val="003E51D6"/>
    <w:rsid w:val="003E544F"/>
    <w:rsid w:val="003E6364"/>
    <w:rsid w:val="003E6794"/>
    <w:rsid w:val="003E698F"/>
    <w:rsid w:val="003E6B7B"/>
    <w:rsid w:val="003E6BEB"/>
    <w:rsid w:val="003E6F62"/>
    <w:rsid w:val="003E6FD1"/>
    <w:rsid w:val="003E7048"/>
    <w:rsid w:val="003E7A3F"/>
    <w:rsid w:val="003E7D02"/>
    <w:rsid w:val="003E7D9F"/>
    <w:rsid w:val="003E7ECE"/>
    <w:rsid w:val="003F0246"/>
    <w:rsid w:val="003F0E83"/>
    <w:rsid w:val="003F1250"/>
    <w:rsid w:val="003F1540"/>
    <w:rsid w:val="003F1CF6"/>
    <w:rsid w:val="003F1FB2"/>
    <w:rsid w:val="003F3056"/>
    <w:rsid w:val="003F325A"/>
    <w:rsid w:val="003F3FA5"/>
    <w:rsid w:val="003F4067"/>
    <w:rsid w:val="003F4364"/>
    <w:rsid w:val="003F4787"/>
    <w:rsid w:val="003F4B3B"/>
    <w:rsid w:val="003F4C57"/>
    <w:rsid w:val="003F5221"/>
    <w:rsid w:val="003F54C4"/>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2BBC"/>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0F36"/>
    <w:rsid w:val="00411584"/>
    <w:rsid w:val="00411B19"/>
    <w:rsid w:val="00412B9A"/>
    <w:rsid w:val="00412C21"/>
    <w:rsid w:val="00412E31"/>
    <w:rsid w:val="0041329F"/>
    <w:rsid w:val="0041358E"/>
    <w:rsid w:val="00413ABA"/>
    <w:rsid w:val="00413D62"/>
    <w:rsid w:val="00413FEE"/>
    <w:rsid w:val="00415574"/>
    <w:rsid w:val="0041559A"/>
    <w:rsid w:val="00415DEC"/>
    <w:rsid w:val="004166BC"/>
    <w:rsid w:val="00416A47"/>
    <w:rsid w:val="004179D1"/>
    <w:rsid w:val="0042017B"/>
    <w:rsid w:val="00420199"/>
    <w:rsid w:val="00420F93"/>
    <w:rsid w:val="00421B37"/>
    <w:rsid w:val="00421BB9"/>
    <w:rsid w:val="004222D1"/>
    <w:rsid w:val="0042317C"/>
    <w:rsid w:val="0042330B"/>
    <w:rsid w:val="00423767"/>
    <w:rsid w:val="00423D53"/>
    <w:rsid w:val="00424B31"/>
    <w:rsid w:val="00424D4C"/>
    <w:rsid w:val="004252CA"/>
    <w:rsid w:val="00425B61"/>
    <w:rsid w:val="00425CF4"/>
    <w:rsid w:val="00426297"/>
    <w:rsid w:val="00426D5C"/>
    <w:rsid w:val="004272BD"/>
    <w:rsid w:val="00430012"/>
    <w:rsid w:val="004301D7"/>
    <w:rsid w:val="004302A6"/>
    <w:rsid w:val="00430358"/>
    <w:rsid w:val="004309EA"/>
    <w:rsid w:val="00430D46"/>
    <w:rsid w:val="00430D50"/>
    <w:rsid w:val="00430E23"/>
    <w:rsid w:val="00431132"/>
    <w:rsid w:val="0043189C"/>
    <w:rsid w:val="00431C4F"/>
    <w:rsid w:val="00433E24"/>
    <w:rsid w:val="00433FC2"/>
    <w:rsid w:val="0043441A"/>
    <w:rsid w:val="00434C65"/>
    <w:rsid w:val="00435969"/>
    <w:rsid w:val="00435BD1"/>
    <w:rsid w:val="00435D77"/>
    <w:rsid w:val="00435DC2"/>
    <w:rsid w:val="00436954"/>
    <w:rsid w:val="00437BAC"/>
    <w:rsid w:val="00440504"/>
    <w:rsid w:val="00441C64"/>
    <w:rsid w:val="0044277F"/>
    <w:rsid w:val="00442B3D"/>
    <w:rsid w:val="004450EF"/>
    <w:rsid w:val="00445AF0"/>
    <w:rsid w:val="0044725A"/>
    <w:rsid w:val="00447A86"/>
    <w:rsid w:val="004501FE"/>
    <w:rsid w:val="004502C3"/>
    <w:rsid w:val="0045087F"/>
    <w:rsid w:val="004508F7"/>
    <w:rsid w:val="0045094A"/>
    <w:rsid w:val="00451194"/>
    <w:rsid w:val="00451D2F"/>
    <w:rsid w:val="00452423"/>
    <w:rsid w:val="00452AD2"/>
    <w:rsid w:val="00452BB5"/>
    <w:rsid w:val="00453F74"/>
    <w:rsid w:val="00454232"/>
    <w:rsid w:val="004546EE"/>
    <w:rsid w:val="004547A5"/>
    <w:rsid w:val="00454B0C"/>
    <w:rsid w:val="00454BBB"/>
    <w:rsid w:val="00455128"/>
    <w:rsid w:val="00455799"/>
    <w:rsid w:val="00455A2F"/>
    <w:rsid w:val="004568EA"/>
    <w:rsid w:val="00456910"/>
    <w:rsid w:val="00456BA0"/>
    <w:rsid w:val="00456F25"/>
    <w:rsid w:val="00457149"/>
    <w:rsid w:val="00457814"/>
    <w:rsid w:val="004606AA"/>
    <w:rsid w:val="0046085A"/>
    <w:rsid w:val="0046147E"/>
    <w:rsid w:val="00461EE5"/>
    <w:rsid w:val="00462173"/>
    <w:rsid w:val="004622DE"/>
    <w:rsid w:val="00462334"/>
    <w:rsid w:val="0046277D"/>
    <w:rsid w:val="00462967"/>
    <w:rsid w:val="00462B6D"/>
    <w:rsid w:val="00462C23"/>
    <w:rsid w:val="004630FA"/>
    <w:rsid w:val="004638D5"/>
    <w:rsid w:val="004638ED"/>
    <w:rsid w:val="004638FE"/>
    <w:rsid w:val="00463BA0"/>
    <w:rsid w:val="00463DC8"/>
    <w:rsid w:val="00464F8E"/>
    <w:rsid w:val="00465690"/>
    <w:rsid w:val="00465DDB"/>
    <w:rsid w:val="004663DD"/>
    <w:rsid w:val="0046658E"/>
    <w:rsid w:val="004667CC"/>
    <w:rsid w:val="004667F9"/>
    <w:rsid w:val="00466DB6"/>
    <w:rsid w:val="00467723"/>
    <w:rsid w:val="00467C8A"/>
    <w:rsid w:val="0047005D"/>
    <w:rsid w:val="0047100F"/>
    <w:rsid w:val="0047153E"/>
    <w:rsid w:val="0047159F"/>
    <w:rsid w:val="00472B62"/>
    <w:rsid w:val="00472C33"/>
    <w:rsid w:val="00472DE7"/>
    <w:rsid w:val="004730C1"/>
    <w:rsid w:val="0047353F"/>
    <w:rsid w:val="00473915"/>
    <w:rsid w:val="00473BCD"/>
    <w:rsid w:val="00473CD3"/>
    <w:rsid w:val="00473F23"/>
    <w:rsid w:val="0047472B"/>
    <w:rsid w:val="004752CA"/>
    <w:rsid w:val="00475C35"/>
    <w:rsid w:val="0047607D"/>
    <w:rsid w:val="004765B8"/>
    <w:rsid w:val="0048042A"/>
    <w:rsid w:val="00480574"/>
    <w:rsid w:val="00481193"/>
    <w:rsid w:val="00481C6F"/>
    <w:rsid w:val="00481F5D"/>
    <w:rsid w:val="0048236B"/>
    <w:rsid w:val="00482578"/>
    <w:rsid w:val="0048417F"/>
    <w:rsid w:val="004848F7"/>
    <w:rsid w:val="00484ADD"/>
    <w:rsid w:val="00484C50"/>
    <w:rsid w:val="00484CC6"/>
    <w:rsid w:val="004859E1"/>
    <w:rsid w:val="00485D2A"/>
    <w:rsid w:val="0048670B"/>
    <w:rsid w:val="00486A3F"/>
    <w:rsid w:val="0048794D"/>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3067"/>
    <w:rsid w:val="00494075"/>
    <w:rsid w:val="00494AF3"/>
    <w:rsid w:val="0049504B"/>
    <w:rsid w:val="00495161"/>
    <w:rsid w:val="00495221"/>
    <w:rsid w:val="00496051"/>
    <w:rsid w:val="004967E0"/>
    <w:rsid w:val="00496A26"/>
    <w:rsid w:val="00496BA8"/>
    <w:rsid w:val="004970F0"/>
    <w:rsid w:val="004972FC"/>
    <w:rsid w:val="00497797"/>
    <w:rsid w:val="00497905"/>
    <w:rsid w:val="00497BDE"/>
    <w:rsid w:val="004A0715"/>
    <w:rsid w:val="004A0C95"/>
    <w:rsid w:val="004A1A2C"/>
    <w:rsid w:val="004A1BAD"/>
    <w:rsid w:val="004A2024"/>
    <w:rsid w:val="004A3004"/>
    <w:rsid w:val="004A3A04"/>
    <w:rsid w:val="004A3A96"/>
    <w:rsid w:val="004A5314"/>
    <w:rsid w:val="004A546C"/>
    <w:rsid w:val="004A575D"/>
    <w:rsid w:val="004A5C96"/>
    <w:rsid w:val="004A610A"/>
    <w:rsid w:val="004A6BA8"/>
    <w:rsid w:val="004A6E1F"/>
    <w:rsid w:val="004A71DD"/>
    <w:rsid w:val="004A7304"/>
    <w:rsid w:val="004A7C5C"/>
    <w:rsid w:val="004A7F40"/>
    <w:rsid w:val="004B02C1"/>
    <w:rsid w:val="004B0A52"/>
    <w:rsid w:val="004B19C0"/>
    <w:rsid w:val="004B25A2"/>
    <w:rsid w:val="004B28E9"/>
    <w:rsid w:val="004B3519"/>
    <w:rsid w:val="004B3CEF"/>
    <w:rsid w:val="004B3D49"/>
    <w:rsid w:val="004B4C25"/>
    <w:rsid w:val="004B54EE"/>
    <w:rsid w:val="004B59CC"/>
    <w:rsid w:val="004B629A"/>
    <w:rsid w:val="004B6384"/>
    <w:rsid w:val="004B6BD1"/>
    <w:rsid w:val="004B76F2"/>
    <w:rsid w:val="004B7FE7"/>
    <w:rsid w:val="004C033E"/>
    <w:rsid w:val="004C054C"/>
    <w:rsid w:val="004C09F1"/>
    <w:rsid w:val="004C0D57"/>
    <w:rsid w:val="004C0F7A"/>
    <w:rsid w:val="004C2FDD"/>
    <w:rsid w:val="004C3364"/>
    <w:rsid w:val="004C3D74"/>
    <w:rsid w:val="004C429E"/>
    <w:rsid w:val="004C42D3"/>
    <w:rsid w:val="004C44CF"/>
    <w:rsid w:val="004C46B1"/>
    <w:rsid w:val="004C4ADB"/>
    <w:rsid w:val="004C53D0"/>
    <w:rsid w:val="004C5643"/>
    <w:rsid w:val="004C5B06"/>
    <w:rsid w:val="004C5DAD"/>
    <w:rsid w:val="004C62A9"/>
    <w:rsid w:val="004C65C5"/>
    <w:rsid w:val="004C70E2"/>
    <w:rsid w:val="004C70EB"/>
    <w:rsid w:val="004C7CEB"/>
    <w:rsid w:val="004D0072"/>
    <w:rsid w:val="004D0392"/>
    <w:rsid w:val="004D0C27"/>
    <w:rsid w:val="004D0FD8"/>
    <w:rsid w:val="004D1ACC"/>
    <w:rsid w:val="004D292F"/>
    <w:rsid w:val="004D2C42"/>
    <w:rsid w:val="004D3180"/>
    <w:rsid w:val="004D41D0"/>
    <w:rsid w:val="004D5150"/>
    <w:rsid w:val="004D515D"/>
    <w:rsid w:val="004D5623"/>
    <w:rsid w:val="004D6BCE"/>
    <w:rsid w:val="004D6E45"/>
    <w:rsid w:val="004D74D4"/>
    <w:rsid w:val="004D7897"/>
    <w:rsid w:val="004E08E0"/>
    <w:rsid w:val="004E0A62"/>
    <w:rsid w:val="004E1460"/>
    <w:rsid w:val="004E1DA3"/>
    <w:rsid w:val="004E1F65"/>
    <w:rsid w:val="004E2235"/>
    <w:rsid w:val="004E2504"/>
    <w:rsid w:val="004E25D1"/>
    <w:rsid w:val="004E2726"/>
    <w:rsid w:val="004E2C8E"/>
    <w:rsid w:val="004E2F09"/>
    <w:rsid w:val="004E2F73"/>
    <w:rsid w:val="004E3C5C"/>
    <w:rsid w:val="004E3D34"/>
    <w:rsid w:val="004E4398"/>
    <w:rsid w:val="004E4438"/>
    <w:rsid w:val="004E583C"/>
    <w:rsid w:val="004E5E99"/>
    <w:rsid w:val="004E6389"/>
    <w:rsid w:val="004E68CF"/>
    <w:rsid w:val="004E6A54"/>
    <w:rsid w:val="004E6AF0"/>
    <w:rsid w:val="004E6F60"/>
    <w:rsid w:val="004E792D"/>
    <w:rsid w:val="004F156A"/>
    <w:rsid w:val="004F1A1B"/>
    <w:rsid w:val="004F2691"/>
    <w:rsid w:val="004F34FC"/>
    <w:rsid w:val="004F36A5"/>
    <w:rsid w:val="004F36DA"/>
    <w:rsid w:val="004F3F45"/>
    <w:rsid w:val="004F524A"/>
    <w:rsid w:val="004F58A9"/>
    <w:rsid w:val="004F5A69"/>
    <w:rsid w:val="004F5AF1"/>
    <w:rsid w:val="004F5FC1"/>
    <w:rsid w:val="004F6D03"/>
    <w:rsid w:val="004F72AE"/>
    <w:rsid w:val="004F7430"/>
    <w:rsid w:val="004F7778"/>
    <w:rsid w:val="004F7A61"/>
    <w:rsid w:val="005015E1"/>
    <w:rsid w:val="00501FC0"/>
    <w:rsid w:val="00501FD6"/>
    <w:rsid w:val="00502604"/>
    <w:rsid w:val="0050274C"/>
    <w:rsid w:val="00504498"/>
    <w:rsid w:val="00504720"/>
    <w:rsid w:val="00504900"/>
    <w:rsid w:val="00504C27"/>
    <w:rsid w:val="0050522C"/>
    <w:rsid w:val="005058A7"/>
    <w:rsid w:val="00505E9B"/>
    <w:rsid w:val="00505EBA"/>
    <w:rsid w:val="00506447"/>
    <w:rsid w:val="00506750"/>
    <w:rsid w:val="00506B2C"/>
    <w:rsid w:val="00507564"/>
    <w:rsid w:val="00507865"/>
    <w:rsid w:val="00507AF7"/>
    <w:rsid w:val="00507D7B"/>
    <w:rsid w:val="00510789"/>
    <w:rsid w:val="00511F8B"/>
    <w:rsid w:val="005120B5"/>
    <w:rsid w:val="00513940"/>
    <w:rsid w:val="0051411E"/>
    <w:rsid w:val="0051496B"/>
    <w:rsid w:val="00514C06"/>
    <w:rsid w:val="00515433"/>
    <w:rsid w:val="005157B5"/>
    <w:rsid w:val="00515A56"/>
    <w:rsid w:val="00515C4D"/>
    <w:rsid w:val="00515C85"/>
    <w:rsid w:val="00515F47"/>
    <w:rsid w:val="00516256"/>
    <w:rsid w:val="0051642F"/>
    <w:rsid w:val="00516D19"/>
    <w:rsid w:val="00517F50"/>
    <w:rsid w:val="00520D1F"/>
    <w:rsid w:val="005215CA"/>
    <w:rsid w:val="005216BA"/>
    <w:rsid w:val="00521885"/>
    <w:rsid w:val="0052219C"/>
    <w:rsid w:val="00522AFD"/>
    <w:rsid w:val="00522D83"/>
    <w:rsid w:val="00523A1C"/>
    <w:rsid w:val="0052479D"/>
    <w:rsid w:val="00524D19"/>
    <w:rsid w:val="0052562D"/>
    <w:rsid w:val="0052569B"/>
    <w:rsid w:val="00525F43"/>
    <w:rsid w:val="00526255"/>
    <w:rsid w:val="00526630"/>
    <w:rsid w:val="0052677E"/>
    <w:rsid w:val="00526870"/>
    <w:rsid w:val="00526999"/>
    <w:rsid w:val="005270FC"/>
    <w:rsid w:val="005300C1"/>
    <w:rsid w:val="00530408"/>
    <w:rsid w:val="00530BB0"/>
    <w:rsid w:val="005314C3"/>
    <w:rsid w:val="005315D8"/>
    <w:rsid w:val="00531E0D"/>
    <w:rsid w:val="00531E1F"/>
    <w:rsid w:val="00532157"/>
    <w:rsid w:val="005328FF"/>
    <w:rsid w:val="00532CF3"/>
    <w:rsid w:val="00532F9C"/>
    <w:rsid w:val="00533458"/>
    <w:rsid w:val="00533956"/>
    <w:rsid w:val="00534005"/>
    <w:rsid w:val="005348EE"/>
    <w:rsid w:val="005354AD"/>
    <w:rsid w:val="005355BB"/>
    <w:rsid w:val="00535956"/>
    <w:rsid w:val="00535AF1"/>
    <w:rsid w:val="00535BE5"/>
    <w:rsid w:val="00535F65"/>
    <w:rsid w:val="005360AA"/>
    <w:rsid w:val="00536922"/>
    <w:rsid w:val="00536D33"/>
    <w:rsid w:val="00536F14"/>
    <w:rsid w:val="005378CF"/>
    <w:rsid w:val="005400B8"/>
    <w:rsid w:val="005400F4"/>
    <w:rsid w:val="0054038C"/>
    <w:rsid w:val="0054044E"/>
    <w:rsid w:val="005407E4"/>
    <w:rsid w:val="00540ABB"/>
    <w:rsid w:val="00540B6A"/>
    <w:rsid w:val="00540F1E"/>
    <w:rsid w:val="00541481"/>
    <w:rsid w:val="00541577"/>
    <w:rsid w:val="00541949"/>
    <w:rsid w:val="00541C9B"/>
    <w:rsid w:val="00541E62"/>
    <w:rsid w:val="00542643"/>
    <w:rsid w:val="00542869"/>
    <w:rsid w:val="00542A43"/>
    <w:rsid w:val="00542CB1"/>
    <w:rsid w:val="00542F02"/>
    <w:rsid w:val="00543148"/>
    <w:rsid w:val="005431A2"/>
    <w:rsid w:val="0054320B"/>
    <w:rsid w:val="005441AF"/>
    <w:rsid w:val="00544498"/>
    <w:rsid w:val="00544A78"/>
    <w:rsid w:val="005451D8"/>
    <w:rsid w:val="00545527"/>
    <w:rsid w:val="00545F19"/>
    <w:rsid w:val="00546A07"/>
    <w:rsid w:val="00546A7C"/>
    <w:rsid w:val="00546FB7"/>
    <w:rsid w:val="0054727D"/>
    <w:rsid w:val="005472D3"/>
    <w:rsid w:val="00550370"/>
    <w:rsid w:val="005503A4"/>
    <w:rsid w:val="0055069F"/>
    <w:rsid w:val="00550FF0"/>
    <w:rsid w:val="00551013"/>
    <w:rsid w:val="00552419"/>
    <w:rsid w:val="005529EC"/>
    <w:rsid w:val="00552ABB"/>
    <w:rsid w:val="00552BE4"/>
    <w:rsid w:val="00553331"/>
    <w:rsid w:val="00553AA8"/>
    <w:rsid w:val="00553B2C"/>
    <w:rsid w:val="00553B2D"/>
    <w:rsid w:val="00553EF1"/>
    <w:rsid w:val="00554562"/>
    <w:rsid w:val="005559A7"/>
    <w:rsid w:val="00555C04"/>
    <w:rsid w:val="00555C26"/>
    <w:rsid w:val="00555D90"/>
    <w:rsid w:val="00555F2A"/>
    <w:rsid w:val="005600D7"/>
    <w:rsid w:val="00560A14"/>
    <w:rsid w:val="00560D01"/>
    <w:rsid w:val="00560D83"/>
    <w:rsid w:val="005613F5"/>
    <w:rsid w:val="005618ED"/>
    <w:rsid w:val="00561F2C"/>
    <w:rsid w:val="005620FA"/>
    <w:rsid w:val="00562224"/>
    <w:rsid w:val="005632C2"/>
    <w:rsid w:val="00563563"/>
    <w:rsid w:val="00563C51"/>
    <w:rsid w:val="00563EE5"/>
    <w:rsid w:val="00564273"/>
    <w:rsid w:val="0056431B"/>
    <w:rsid w:val="00564835"/>
    <w:rsid w:val="005656EB"/>
    <w:rsid w:val="00565FFA"/>
    <w:rsid w:val="0056611B"/>
    <w:rsid w:val="005663AE"/>
    <w:rsid w:val="0056676D"/>
    <w:rsid w:val="00566E55"/>
    <w:rsid w:val="00567247"/>
    <w:rsid w:val="00567257"/>
    <w:rsid w:val="0056755C"/>
    <w:rsid w:val="0056793B"/>
    <w:rsid w:val="00570036"/>
    <w:rsid w:val="00570252"/>
    <w:rsid w:val="00571567"/>
    <w:rsid w:val="0057547E"/>
    <w:rsid w:val="005758C2"/>
    <w:rsid w:val="00575C61"/>
    <w:rsid w:val="00575EDC"/>
    <w:rsid w:val="0057670F"/>
    <w:rsid w:val="00576ABF"/>
    <w:rsid w:val="00576ACF"/>
    <w:rsid w:val="00576CA5"/>
    <w:rsid w:val="00576F87"/>
    <w:rsid w:val="005772D0"/>
    <w:rsid w:val="005774A5"/>
    <w:rsid w:val="005777EC"/>
    <w:rsid w:val="00577FB2"/>
    <w:rsid w:val="00580247"/>
    <w:rsid w:val="005809FA"/>
    <w:rsid w:val="00580CC1"/>
    <w:rsid w:val="005811F3"/>
    <w:rsid w:val="0058237D"/>
    <w:rsid w:val="00582939"/>
    <w:rsid w:val="00582E23"/>
    <w:rsid w:val="00583906"/>
    <w:rsid w:val="005839B0"/>
    <w:rsid w:val="00583E40"/>
    <w:rsid w:val="005843AB"/>
    <w:rsid w:val="0058545C"/>
    <w:rsid w:val="00585577"/>
    <w:rsid w:val="005857F8"/>
    <w:rsid w:val="005859BA"/>
    <w:rsid w:val="00585C2D"/>
    <w:rsid w:val="00586AD8"/>
    <w:rsid w:val="00587180"/>
    <w:rsid w:val="0058724A"/>
    <w:rsid w:val="005873BF"/>
    <w:rsid w:val="00587B01"/>
    <w:rsid w:val="00587E1A"/>
    <w:rsid w:val="00587E99"/>
    <w:rsid w:val="005901B5"/>
    <w:rsid w:val="0059093E"/>
    <w:rsid w:val="00590A0A"/>
    <w:rsid w:val="00590ABB"/>
    <w:rsid w:val="0059158B"/>
    <w:rsid w:val="00592EAE"/>
    <w:rsid w:val="00595263"/>
    <w:rsid w:val="00595334"/>
    <w:rsid w:val="00595D52"/>
    <w:rsid w:val="00595D81"/>
    <w:rsid w:val="005963D8"/>
    <w:rsid w:val="00596B06"/>
    <w:rsid w:val="00596BE8"/>
    <w:rsid w:val="005972B0"/>
    <w:rsid w:val="00597563"/>
    <w:rsid w:val="00597588"/>
    <w:rsid w:val="00597695"/>
    <w:rsid w:val="00597C4E"/>
    <w:rsid w:val="00597CC8"/>
    <w:rsid w:val="00597FFE"/>
    <w:rsid w:val="005A01F8"/>
    <w:rsid w:val="005A04F6"/>
    <w:rsid w:val="005A10D2"/>
    <w:rsid w:val="005A14C4"/>
    <w:rsid w:val="005A17F7"/>
    <w:rsid w:val="005A2CFC"/>
    <w:rsid w:val="005A36DF"/>
    <w:rsid w:val="005A4457"/>
    <w:rsid w:val="005A4627"/>
    <w:rsid w:val="005A469E"/>
    <w:rsid w:val="005A4D27"/>
    <w:rsid w:val="005A4F76"/>
    <w:rsid w:val="005A72C0"/>
    <w:rsid w:val="005A7E82"/>
    <w:rsid w:val="005B0245"/>
    <w:rsid w:val="005B1BF8"/>
    <w:rsid w:val="005B236B"/>
    <w:rsid w:val="005B25B4"/>
    <w:rsid w:val="005B26C5"/>
    <w:rsid w:val="005B26C7"/>
    <w:rsid w:val="005B29C4"/>
    <w:rsid w:val="005B30EA"/>
    <w:rsid w:val="005B3BAB"/>
    <w:rsid w:val="005B3C12"/>
    <w:rsid w:val="005B3E49"/>
    <w:rsid w:val="005B3EE5"/>
    <w:rsid w:val="005B4052"/>
    <w:rsid w:val="005B4685"/>
    <w:rsid w:val="005B4886"/>
    <w:rsid w:val="005B4A27"/>
    <w:rsid w:val="005B51E2"/>
    <w:rsid w:val="005B5266"/>
    <w:rsid w:val="005B54B0"/>
    <w:rsid w:val="005B5FAD"/>
    <w:rsid w:val="005B6320"/>
    <w:rsid w:val="005B6F57"/>
    <w:rsid w:val="005C0AA3"/>
    <w:rsid w:val="005C14FB"/>
    <w:rsid w:val="005C2115"/>
    <w:rsid w:val="005C2433"/>
    <w:rsid w:val="005C2501"/>
    <w:rsid w:val="005C2C59"/>
    <w:rsid w:val="005C2D89"/>
    <w:rsid w:val="005C3988"/>
    <w:rsid w:val="005C3BF0"/>
    <w:rsid w:val="005C3E04"/>
    <w:rsid w:val="005C40F2"/>
    <w:rsid w:val="005C44BD"/>
    <w:rsid w:val="005C4F9A"/>
    <w:rsid w:val="005C4FD3"/>
    <w:rsid w:val="005C55F4"/>
    <w:rsid w:val="005C6E68"/>
    <w:rsid w:val="005C6EA3"/>
    <w:rsid w:val="005C70CC"/>
    <w:rsid w:val="005C746A"/>
    <w:rsid w:val="005C74AA"/>
    <w:rsid w:val="005C7B6F"/>
    <w:rsid w:val="005C7F59"/>
    <w:rsid w:val="005D05A1"/>
    <w:rsid w:val="005D1216"/>
    <w:rsid w:val="005D1408"/>
    <w:rsid w:val="005D1537"/>
    <w:rsid w:val="005D155A"/>
    <w:rsid w:val="005D17B3"/>
    <w:rsid w:val="005D1816"/>
    <w:rsid w:val="005D1C3A"/>
    <w:rsid w:val="005D1E76"/>
    <w:rsid w:val="005D1EDF"/>
    <w:rsid w:val="005D1F74"/>
    <w:rsid w:val="005D2A77"/>
    <w:rsid w:val="005D3230"/>
    <w:rsid w:val="005D33DF"/>
    <w:rsid w:val="005D3C7F"/>
    <w:rsid w:val="005D460C"/>
    <w:rsid w:val="005D4D2B"/>
    <w:rsid w:val="005D64BD"/>
    <w:rsid w:val="005D651F"/>
    <w:rsid w:val="005D6D27"/>
    <w:rsid w:val="005D704D"/>
    <w:rsid w:val="005D7494"/>
    <w:rsid w:val="005D76BA"/>
    <w:rsid w:val="005D7B35"/>
    <w:rsid w:val="005E0281"/>
    <w:rsid w:val="005E0460"/>
    <w:rsid w:val="005E0BF4"/>
    <w:rsid w:val="005E146B"/>
    <w:rsid w:val="005E20F6"/>
    <w:rsid w:val="005E283C"/>
    <w:rsid w:val="005E2B6E"/>
    <w:rsid w:val="005E2EC4"/>
    <w:rsid w:val="005E3088"/>
    <w:rsid w:val="005E3465"/>
    <w:rsid w:val="005E3BAB"/>
    <w:rsid w:val="005E4381"/>
    <w:rsid w:val="005E4AC4"/>
    <w:rsid w:val="005E4C00"/>
    <w:rsid w:val="005E4DD3"/>
    <w:rsid w:val="005E5080"/>
    <w:rsid w:val="005E5B17"/>
    <w:rsid w:val="005E5E25"/>
    <w:rsid w:val="005E6A1E"/>
    <w:rsid w:val="005E6E9C"/>
    <w:rsid w:val="005E7DD3"/>
    <w:rsid w:val="005F0EF4"/>
    <w:rsid w:val="005F1385"/>
    <w:rsid w:val="005F1E03"/>
    <w:rsid w:val="005F26A8"/>
    <w:rsid w:val="005F26C2"/>
    <w:rsid w:val="005F298E"/>
    <w:rsid w:val="005F29B4"/>
    <w:rsid w:val="005F31E0"/>
    <w:rsid w:val="005F3787"/>
    <w:rsid w:val="005F3788"/>
    <w:rsid w:val="005F383F"/>
    <w:rsid w:val="005F4074"/>
    <w:rsid w:val="005F432E"/>
    <w:rsid w:val="005F462E"/>
    <w:rsid w:val="005F678A"/>
    <w:rsid w:val="005F6853"/>
    <w:rsid w:val="005F6E4E"/>
    <w:rsid w:val="005F7128"/>
    <w:rsid w:val="005F72ED"/>
    <w:rsid w:val="005F7469"/>
    <w:rsid w:val="005F786B"/>
    <w:rsid w:val="005F7EE4"/>
    <w:rsid w:val="006000CC"/>
    <w:rsid w:val="00601118"/>
    <w:rsid w:val="0060159D"/>
    <w:rsid w:val="00601D34"/>
    <w:rsid w:val="00601E64"/>
    <w:rsid w:val="00601E65"/>
    <w:rsid w:val="0060239E"/>
    <w:rsid w:val="00602C5E"/>
    <w:rsid w:val="00602CB6"/>
    <w:rsid w:val="00602F24"/>
    <w:rsid w:val="006030C0"/>
    <w:rsid w:val="006032AC"/>
    <w:rsid w:val="00603DA3"/>
    <w:rsid w:val="00604C84"/>
    <w:rsid w:val="0060567D"/>
    <w:rsid w:val="006058EF"/>
    <w:rsid w:val="00605C1E"/>
    <w:rsid w:val="00605D3C"/>
    <w:rsid w:val="00605F9A"/>
    <w:rsid w:val="00606756"/>
    <w:rsid w:val="00606E4C"/>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E33"/>
    <w:rsid w:val="00616C9E"/>
    <w:rsid w:val="00617049"/>
    <w:rsid w:val="00617470"/>
    <w:rsid w:val="006176D9"/>
    <w:rsid w:val="00617923"/>
    <w:rsid w:val="0061792C"/>
    <w:rsid w:val="0061799F"/>
    <w:rsid w:val="00617C37"/>
    <w:rsid w:val="00620A26"/>
    <w:rsid w:val="0062159A"/>
    <w:rsid w:val="0062191B"/>
    <w:rsid w:val="00621CA9"/>
    <w:rsid w:val="00621DBB"/>
    <w:rsid w:val="006229A4"/>
    <w:rsid w:val="00624119"/>
    <w:rsid w:val="00624CF1"/>
    <w:rsid w:val="00625179"/>
    <w:rsid w:val="006256A8"/>
    <w:rsid w:val="00625772"/>
    <w:rsid w:val="00626420"/>
    <w:rsid w:val="00626868"/>
    <w:rsid w:val="00626B58"/>
    <w:rsid w:val="00626B6F"/>
    <w:rsid w:val="0062726A"/>
    <w:rsid w:val="0062790F"/>
    <w:rsid w:val="00630DE9"/>
    <w:rsid w:val="006321F7"/>
    <w:rsid w:val="00632903"/>
    <w:rsid w:val="0063359A"/>
    <w:rsid w:val="00633B84"/>
    <w:rsid w:val="00634040"/>
    <w:rsid w:val="006352E9"/>
    <w:rsid w:val="006363C1"/>
    <w:rsid w:val="006368D5"/>
    <w:rsid w:val="00636A6D"/>
    <w:rsid w:val="00636D52"/>
    <w:rsid w:val="00636FD7"/>
    <w:rsid w:val="006376B8"/>
    <w:rsid w:val="006409A7"/>
    <w:rsid w:val="00641619"/>
    <w:rsid w:val="00641702"/>
    <w:rsid w:val="006419F3"/>
    <w:rsid w:val="00642815"/>
    <w:rsid w:val="00643653"/>
    <w:rsid w:val="00643716"/>
    <w:rsid w:val="0064380D"/>
    <w:rsid w:val="006439A8"/>
    <w:rsid w:val="00643D99"/>
    <w:rsid w:val="00644282"/>
    <w:rsid w:val="00644CA0"/>
    <w:rsid w:val="00644D89"/>
    <w:rsid w:val="00644E37"/>
    <w:rsid w:val="00644ED6"/>
    <w:rsid w:val="006455D8"/>
    <w:rsid w:val="006456BB"/>
    <w:rsid w:val="00647FD8"/>
    <w:rsid w:val="006502B6"/>
    <w:rsid w:val="006504E4"/>
    <w:rsid w:val="00650816"/>
    <w:rsid w:val="00650A3E"/>
    <w:rsid w:val="00650DA5"/>
    <w:rsid w:val="00650DE0"/>
    <w:rsid w:val="006524CC"/>
    <w:rsid w:val="00652698"/>
    <w:rsid w:val="00653090"/>
    <w:rsid w:val="006536EB"/>
    <w:rsid w:val="006537DF"/>
    <w:rsid w:val="00653BAA"/>
    <w:rsid w:val="00653C50"/>
    <w:rsid w:val="00654FDF"/>
    <w:rsid w:val="00656A32"/>
    <w:rsid w:val="00656C44"/>
    <w:rsid w:val="00656F17"/>
    <w:rsid w:val="00657130"/>
    <w:rsid w:val="006571A0"/>
    <w:rsid w:val="006601A4"/>
    <w:rsid w:val="006603F2"/>
    <w:rsid w:val="00661083"/>
    <w:rsid w:val="006612B7"/>
    <w:rsid w:val="006614D2"/>
    <w:rsid w:val="0066156E"/>
    <w:rsid w:val="00661DF9"/>
    <w:rsid w:val="00662852"/>
    <w:rsid w:val="00662995"/>
    <w:rsid w:val="00662CDB"/>
    <w:rsid w:val="006635EF"/>
    <w:rsid w:val="00663CA2"/>
    <w:rsid w:val="006654B7"/>
    <w:rsid w:val="0066639F"/>
    <w:rsid w:val="00666662"/>
    <w:rsid w:val="00666751"/>
    <w:rsid w:val="00666764"/>
    <w:rsid w:val="00667872"/>
    <w:rsid w:val="006679E0"/>
    <w:rsid w:val="00670395"/>
    <w:rsid w:val="00670831"/>
    <w:rsid w:val="0067083B"/>
    <w:rsid w:val="00670B5E"/>
    <w:rsid w:val="00672411"/>
    <w:rsid w:val="006724D9"/>
    <w:rsid w:val="006739C9"/>
    <w:rsid w:val="00673CC6"/>
    <w:rsid w:val="00673D18"/>
    <w:rsid w:val="006745A0"/>
    <w:rsid w:val="00674707"/>
    <w:rsid w:val="006762DC"/>
    <w:rsid w:val="0067648B"/>
    <w:rsid w:val="00676AED"/>
    <w:rsid w:val="00676C91"/>
    <w:rsid w:val="00676E91"/>
    <w:rsid w:val="00676FBF"/>
    <w:rsid w:val="0067705F"/>
    <w:rsid w:val="00680183"/>
    <w:rsid w:val="006802BC"/>
    <w:rsid w:val="006802EA"/>
    <w:rsid w:val="00680531"/>
    <w:rsid w:val="00680734"/>
    <w:rsid w:val="0068077F"/>
    <w:rsid w:val="00681554"/>
    <w:rsid w:val="006816CE"/>
    <w:rsid w:val="006816DA"/>
    <w:rsid w:val="00681D80"/>
    <w:rsid w:val="00682148"/>
    <w:rsid w:val="00682279"/>
    <w:rsid w:val="00682494"/>
    <w:rsid w:val="00682528"/>
    <w:rsid w:val="00683D65"/>
    <w:rsid w:val="00683DD8"/>
    <w:rsid w:val="00683ED2"/>
    <w:rsid w:val="006840C0"/>
    <w:rsid w:val="0068461D"/>
    <w:rsid w:val="00684D0E"/>
    <w:rsid w:val="00684E48"/>
    <w:rsid w:val="00685909"/>
    <w:rsid w:val="006859E3"/>
    <w:rsid w:val="00685B61"/>
    <w:rsid w:val="00685C26"/>
    <w:rsid w:val="00686174"/>
    <w:rsid w:val="00686BD0"/>
    <w:rsid w:val="006877BB"/>
    <w:rsid w:val="00687F5D"/>
    <w:rsid w:val="00690393"/>
    <w:rsid w:val="00690B3C"/>
    <w:rsid w:val="0069113E"/>
    <w:rsid w:val="00691232"/>
    <w:rsid w:val="00691704"/>
    <w:rsid w:val="00691E2D"/>
    <w:rsid w:val="00691FD4"/>
    <w:rsid w:val="00692543"/>
    <w:rsid w:val="006925A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B5C"/>
    <w:rsid w:val="006A3E76"/>
    <w:rsid w:val="006A3F87"/>
    <w:rsid w:val="006A4D61"/>
    <w:rsid w:val="006A5075"/>
    <w:rsid w:val="006A650D"/>
    <w:rsid w:val="006A6544"/>
    <w:rsid w:val="006A7243"/>
    <w:rsid w:val="006A7DE5"/>
    <w:rsid w:val="006B0460"/>
    <w:rsid w:val="006B0D8E"/>
    <w:rsid w:val="006B0F24"/>
    <w:rsid w:val="006B108F"/>
    <w:rsid w:val="006B1AE6"/>
    <w:rsid w:val="006B1C37"/>
    <w:rsid w:val="006B1CA7"/>
    <w:rsid w:val="006B1D4A"/>
    <w:rsid w:val="006B22B4"/>
    <w:rsid w:val="006B2C63"/>
    <w:rsid w:val="006B3F5F"/>
    <w:rsid w:val="006B3FE1"/>
    <w:rsid w:val="006B49B1"/>
    <w:rsid w:val="006B4C7F"/>
    <w:rsid w:val="006B50D4"/>
    <w:rsid w:val="006B5C36"/>
    <w:rsid w:val="006B6046"/>
    <w:rsid w:val="006B6281"/>
    <w:rsid w:val="006B6A04"/>
    <w:rsid w:val="006B751C"/>
    <w:rsid w:val="006B7C00"/>
    <w:rsid w:val="006C031D"/>
    <w:rsid w:val="006C0362"/>
    <w:rsid w:val="006C07D3"/>
    <w:rsid w:val="006C0916"/>
    <w:rsid w:val="006C0DDE"/>
    <w:rsid w:val="006C0E7A"/>
    <w:rsid w:val="006C10E0"/>
    <w:rsid w:val="006C122B"/>
    <w:rsid w:val="006C153D"/>
    <w:rsid w:val="006C2183"/>
    <w:rsid w:val="006C2426"/>
    <w:rsid w:val="006C267F"/>
    <w:rsid w:val="006C2BBD"/>
    <w:rsid w:val="006C2DC5"/>
    <w:rsid w:val="006C36BA"/>
    <w:rsid w:val="006C3E4B"/>
    <w:rsid w:val="006C3E8C"/>
    <w:rsid w:val="006C44FF"/>
    <w:rsid w:val="006C4B1C"/>
    <w:rsid w:val="006C4CFB"/>
    <w:rsid w:val="006C5127"/>
    <w:rsid w:val="006C565A"/>
    <w:rsid w:val="006C580C"/>
    <w:rsid w:val="006C5DFF"/>
    <w:rsid w:val="006C5FD6"/>
    <w:rsid w:val="006C63DF"/>
    <w:rsid w:val="006C6449"/>
    <w:rsid w:val="006C7963"/>
    <w:rsid w:val="006C7C73"/>
    <w:rsid w:val="006D0070"/>
    <w:rsid w:val="006D0313"/>
    <w:rsid w:val="006D0C27"/>
    <w:rsid w:val="006D0D48"/>
    <w:rsid w:val="006D168E"/>
    <w:rsid w:val="006D19C3"/>
    <w:rsid w:val="006D1CE8"/>
    <w:rsid w:val="006D1ED1"/>
    <w:rsid w:val="006D2A96"/>
    <w:rsid w:val="006D2B7A"/>
    <w:rsid w:val="006D346C"/>
    <w:rsid w:val="006D3FFF"/>
    <w:rsid w:val="006D4702"/>
    <w:rsid w:val="006D4E3B"/>
    <w:rsid w:val="006D4FCA"/>
    <w:rsid w:val="006D50CD"/>
    <w:rsid w:val="006D51F6"/>
    <w:rsid w:val="006D6F41"/>
    <w:rsid w:val="006D7B61"/>
    <w:rsid w:val="006E00E6"/>
    <w:rsid w:val="006E0153"/>
    <w:rsid w:val="006E0EA3"/>
    <w:rsid w:val="006E1380"/>
    <w:rsid w:val="006E1977"/>
    <w:rsid w:val="006E1BD5"/>
    <w:rsid w:val="006E2493"/>
    <w:rsid w:val="006E29A6"/>
    <w:rsid w:val="006E2E95"/>
    <w:rsid w:val="006E38BE"/>
    <w:rsid w:val="006E3D84"/>
    <w:rsid w:val="006E51D7"/>
    <w:rsid w:val="006E55B6"/>
    <w:rsid w:val="006E623F"/>
    <w:rsid w:val="006E63C1"/>
    <w:rsid w:val="006E66FA"/>
    <w:rsid w:val="006E6A6E"/>
    <w:rsid w:val="006E73AA"/>
    <w:rsid w:val="006E7C3A"/>
    <w:rsid w:val="006E7DF1"/>
    <w:rsid w:val="006F0735"/>
    <w:rsid w:val="006F0F1D"/>
    <w:rsid w:val="006F1673"/>
    <w:rsid w:val="006F1F46"/>
    <w:rsid w:val="006F2158"/>
    <w:rsid w:val="006F23EE"/>
    <w:rsid w:val="006F2B95"/>
    <w:rsid w:val="006F2EC7"/>
    <w:rsid w:val="006F2F0D"/>
    <w:rsid w:val="006F353F"/>
    <w:rsid w:val="006F3BC4"/>
    <w:rsid w:val="006F4B36"/>
    <w:rsid w:val="006F53AC"/>
    <w:rsid w:val="006F56A9"/>
    <w:rsid w:val="006F579B"/>
    <w:rsid w:val="006F6785"/>
    <w:rsid w:val="006F7443"/>
    <w:rsid w:val="00700A09"/>
    <w:rsid w:val="007017CE"/>
    <w:rsid w:val="00701907"/>
    <w:rsid w:val="007027F1"/>
    <w:rsid w:val="00702800"/>
    <w:rsid w:val="00702B12"/>
    <w:rsid w:val="00702B62"/>
    <w:rsid w:val="00702EF2"/>
    <w:rsid w:val="007049E8"/>
    <w:rsid w:val="00704CE5"/>
    <w:rsid w:val="00705D21"/>
    <w:rsid w:val="007070D7"/>
    <w:rsid w:val="00707A3D"/>
    <w:rsid w:val="00707C3C"/>
    <w:rsid w:val="007101CC"/>
    <w:rsid w:val="007104B3"/>
    <w:rsid w:val="00711614"/>
    <w:rsid w:val="007124B6"/>
    <w:rsid w:val="00712B8D"/>
    <w:rsid w:val="00712C0E"/>
    <w:rsid w:val="0071363F"/>
    <w:rsid w:val="00713677"/>
    <w:rsid w:val="0071389F"/>
    <w:rsid w:val="0071425B"/>
    <w:rsid w:val="007145FE"/>
    <w:rsid w:val="007152FB"/>
    <w:rsid w:val="00715E3C"/>
    <w:rsid w:val="00716150"/>
    <w:rsid w:val="00716259"/>
    <w:rsid w:val="007165B4"/>
    <w:rsid w:val="00717052"/>
    <w:rsid w:val="00717218"/>
    <w:rsid w:val="007179F7"/>
    <w:rsid w:val="0072006B"/>
    <w:rsid w:val="007201B2"/>
    <w:rsid w:val="007209CF"/>
    <w:rsid w:val="0072168E"/>
    <w:rsid w:val="007217FC"/>
    <w:rsid w:val="0072188A"/>
    <w:rsid w:val="00721E3E"/>
    <w:rsid w:val="00721F7F"/>
    <w:rsid w:val="0072248C"/>
    <w:rsid w:val="007227DE"/>
    <w:rsid w:val="00723242"/>
    <w:rsid w:val="00723DE4"/>
    <w:rsid w:val="007242BC"/>
    <w:rsid w:val="00724590"/>
    <w:rsid w:val="0072488A"/>
    <w:rsid w:val="007248A8"/>
    <w:rsid w:val="0072618B"/>
    <w:rsid w:val="007262E8"/>
    <w:rsid w:val="00727567"/>
    <w:rsid w:val="00727CCB"/>
    <w:rsid w:val="0073001C"/>
    <w:rsid w:val="007305E3"/>
    <w:rsid w:val="00730656"/>
    <w:rsid w:val="00730A7C"/>
    <w:rsid w:val="00730F1C"/>
    <w:rsid w:val="007311B3"/>
    <w:rsid w:val="00732227"/>
    <w:rsid w:val="00732B90"/>
    <w:rsid w:val="007337BB"/>
    <w:rsid w:val="00733BF7"/>
    <w:rsid w:val="00734174"/>
    <w:rsid w:val="00734656"/>
    <w:rsid w:val="00735ACE"/>
    <w:rsid w:val="00735D71"/>
    <w:rsid w:val="0073632F"/>
    <w:rsid w:val="00736480"/>
    <w:rsid w:val="0073795C"/>
    <w:rsid w:val="00737E39"/>
    <w:rsid w:val="00740769"/>
    <w:rsid w:val="00740A11"/>
    <w:rsid w:val="007412F2"/>
    <w:rsid w:val="007423EF"/>
    <w:rsid w:val="0074244C"/>
    <w:rsid w:val="00742C1B"/>
    <w:rsid w:val="00742FCA"/>
    <w:rsid w:val="0074309F"/>
    <w:rsid w:val="0074338F"/>
    <w:rsid w:val="00743440"/>
    <w:rsid w:val="007436F8"/>
    <w:rsid w:val="00744052"/>
    <w:rsid w:val="00744098"/>
    <w:rsid w:val="00744A0B"/>
    <w:rsid w:val="00744A7E"/>
    <w:rsid w:val="00744B99"/>
    <w:rsid w:val="0074622F"/>
    <w:rsid w:val="007471BD"/>
    <w:rsid w:val="0074730A"/>
    <w:rsid w:val="007503BC"/>
    <w:rsid w:val="0075093F"/>
    <w:rsid w:val="007509D6"/>
    <w:rsid w:val="00750B8B"/>
    <w:rsid w:val="00750D7E"/>
    <w:rsid w:val="00751894"/>
    <w:rsid w:val="00751A58"/>
    <w:rsid w:val="00751E9A"/>
    <w:rsid w:val="00752397"/>
    <w:rsid w:val="00752473"/>
    <w:rsid w:val="00752504"/>
    <w:rsid w:val="00752A9D"/>
    <w:rsid w:val="00752D93"/>
    <w:rsid w:val="0075308F"/>
    <w:rsid w:val="00754051"/>
    <w:rsid w:val="0075437D"/>
    <w:rsid w:val="00754389"/>
    <w:rsid w:val="0075507C"/>
    <w:rsid w:val="007552CB"/>
    <w:rsid w:val="00755509"/>
    <w:rsid w:val="00755E6A"/>
    <w:rsid w:val="00755ED0"/>
    <w:rsid w:val="00756369"/>
    <w:rsid w:val="007567AA"/>
    <w:rsid w:val="00756946"/>
    <w:rsid w:val="00756AC4"/>
    <w:rsid w:val="00756B95"/>
    <w:rsid w:val="007574E6"/>
    <w:rsid w:val="0075752F"/>
    <w:rsid w:val="00757D88"/>
    <w:rsid w:val="00760133"/>
    <w:rsid w:val="0076101A"/>
    <w:rsid w:val="00761834"/>
    <w:rsid w:val="00761B1B"/>
    <w:rsid w:val="0076329F"/>
    <w:rsid w:val="007634F8"/>
    <w:rsid w:val="0076359C"/>
    <w:rsid w:val="00764390"/>
    <w:rsid w:val="007645B9"/>
    <w:rsid w:val="00765020"/>
    <w:rsid w:val="007650AF"/>
    <w:rsid w:val="007664B8"/>
    <w:rsid w:val="00766AB9"/>
    <w:rsid w:val="00766CC6"/>
    <w:rsid w:val="00767B57"/>
    <w:rsid w:val="00770526"/>
    <w:rsid w:val="00770815"/>
    <w:rsid w:val="00770846"/>
    <w:rsid w:val="00770A46"/>
    <w:rsid w:val="007711A2"/>
    <w:rsid w:val="00771AB6"/>
    <w:rsid w:val="00771F22"/>
    <w:rsid w:val="00771F9A"/>
    <w:rsid w:val="007720E3"/>
    <w:rsid w:val="007734E5"/>
    <w:rsid w:val="00774227"/>
    <w:rsid w:val="007743B6"/>
    <w:rsid w:val="007746EF"/>
    <w:rsid w:val="007752FF"/>
    <w:rsid w:val="00775616"/>
    <w:rsid w:val="0077563F"/>
    <w:rsid w:val="0077608F"/>
    <w:rsid w:val="007760DE"/>
    <w:rsid w:val="007768DC"/>
    <w:rsid w:val="0077690E"/>
    <w:rsid w:val="00776CA8"/>
    <w:rsid w:val="00777E92"/>
    <w:rsid w:val="00780E76"/>
    <w:rsid w:val="007814E1"/>
    <w:rsid w:val="00781C19"/>
    <w:rsid w:val="00782DB8"/>
    <w:rsid w:val="0078338B"/>
    <w:rsid w:val="00783ABA"/>
    <w:rsid w:val="00783BEA"/>
    <w:rsid w:val="00783C0E"/>
    <w:rsid w:val="00784822"/>
    <w:rsid w:val="00784924"/>
    <w:rsid w:val="0078589E"/>
    <w:rsid w:val="007858F8"/>
    <w:rsid w:val="00785D18"/>
    <w:rsid w:val="00786CE6"/>
    <w:rsid w:val="0078756A"/>
    <w:rsid w:val="00787C10"/>
    <w:rsid w:val="00787C94"/>
    <w:rsid w:val="00791C6B"/>
    <w:rsid w:val="0079239D"/>
    <w:rsid w:val="00792B49"/>
    <w:rsid w:val="00793017"/>
    <w:rsid w:val="007931F3"/>
    <w:rsid w:val="007932A8"/>
    <w:rsid w:val="007932EE"/>
    <w:rsid w:val="00793DC6"/>
    <w:rsid w:val="0079418E"/>
    <w:rsid w:val="00794530"/>
    <w:rsid w:val="007947B0"/>
    <w:rsid w:val="0079510C"/>
    <w:rsid w:val="00796076"/>
    <w:rsid w:val="0079612A"/>
    <w:rsid w:val="00796D6A"/>
    <w:rsid w:val="00797178"/>
    <w:rsid w:val="00797464"/>
    <w:rsid w:val="00797584"/>
    <w:rsid w:val="007A01BC"/>
    <w:rsid w:val="007A0D25"/>
    <w:rsid w:val="007A180F"/>
    <w:rsid w:val="007A1F6F"/>
    <w:rsid w:val="007A36FF"/>
    <w:rsid w:val="007A38C2"/>
    <w:rsid w:val="007A3C6F"/>
    <w:rsid w:val="007A55D6"/>
    <w:rsid w:val="007A5F70"/>
    <w:rsid w:val="007A6308"/>
    <w:rsid w:val="007A6D97"/>
    <w:rsid w:val="007A6ECE"/>
    <w:rsid w:val="007A746E"/>
    <w:rsid w:val="007A75BC"/>
    <w:rsid w:val="007A762F"/>
    <w:rsid w:val="007A7698"/>
    <w:rsid w:val="007B1C6E"/>
    <w:rsid w:val="007B1E99"/>
    <w:rsid w:val="007B2CBC"/>
    <w:rsid w:val="007B2E08"/>
    <w:rsid w:val="007B2E6A"/>
    <w:rsid w:val="007B2F9C"/>
    <w:rsid w:val="007B3213"/>
    <w:rsid w:val="007B35DD"/>
    <w:rsid w:val="007B3781"/>
    <w:rsid w:val="007B391E"/>
    <w:rsid w:val="007B4A83"/>
    <w:rsid w:val="007B50BD"/>
    <w:rsid w:val="007B5CE1"/>
    <w:rsid w:val="007B5D1E"/>
    <w:rsid w:val="007B5EDF"/>
    <w:rsid w:val="007B6235"/>
    <w:rsid w:val="007B63B0"/>
    <w:rsid w:val="007B6535"/>
    <w:rsid w:val="007B66DA"/>
    <w:rsid w:val="007B681E"/>
    <w:rsid w:val="007B7001"/>
    <w:rsid w:val="007B7093"/>
    <w:rsid w:val="007B7722"/>
    <w:rsid w:val="007C000A"/>
    <w:rsid w:val="007C062C"/>
    <w:rsid w:val="007C1E89"/>
    <w:rsid w:val="007C2C99"/>
    <w:rsid w:val="007C2FEF"/>
    <w:rsid w:val="007C3168"/>
    <w:rsid w:val="007C38B0"/>
    <w:rsid w:val="007C43B2"/>
    <w:rsid w:val="007C4900"/>
    <w:rsid w:val="007C4E4A"/>
    <w:rsid w:val="007C576D"/>
    <w:rsid w:val="007C6248"/>
    <w:rsid w:val="007C6847"/>
    <w:rsid w:val="007C6C64"/>
    <w:rsid w:val="007C7238"/>
    <w:rsid w:val="007C7635"/>
    <w:rsid w:val="007C7773"/>
    <w:rsid w:val="007D0B6C"/>
    <w:rsid w:val="007D15DB"/>
    <w:rsid w:val="007D1ABB"/>
    <w:rsid w:val="007D1D0F"/>
    <w:rsid w:val="007D2102"/>
    <w:rsid w:val="007D2E89"/>
    <w:rsid w:val="007D38FA"/>
    <w:rsid w:val="007D3D21"/>
    <w:rsid w:val="007D404E"/>
    <w:rsid w:val="007D4072"/>
    <w:rsid w:val="007D4145"/>
    <w:rsid w:val="007D4316"/>
    <w:rsid w:val="007D45D1"/>
    <w:rsid w:val="007D53CB"/>
    <w:rsid w:val="007D5456"/>
    <w:rsid w:val="007D5B3D"/>
    <w:rsid w:val="007D67C4"/>
    <w:rsid w:val="007D749C"/>
    <w:rsid w:val="007D79AE"/>
    <w:rsid w:val="007D7F45"/>
    <w:rsid w:val="007E136C"/>
    <w:rsid w:val="007E16CE"/>
    <w:rsid w:val="007E180D"/>
    <w:rsid w:val="007E18E1"/>
    <w:rsid w:val="007E1D43"/>
    <w:rsid w:val="007E1E1F"/>
    <w:rsid w:val="007E2344"/>
    <w:rsid w:val="007E3052"/>
    <w:rsid w:val="007E3E52"/>
    <w:rsid w:val="007E4078"/>
    <w:rsid w:val="007E41C0"/>
    <w:rsid w:val="007E49C3"/>
    <w:rsid w:val="007E5B42"/>
    <w:rsid w:val="007E61A7"/>
    <w:rsid w:val="007E6511"/>
    <w:rsid w:val="007E6B25"/>
    <w:rsid w:val="007E74BC"/>
    <w:rsid w:val="007E762E"/>
    <w:rsid w:val="007E7AFC"/>
    <w:rsid w:val="007E7F8F"/>
    <w:rsid w:val="007F0020"/>
    <w:rsid w:val="007F0368"/>
    <w:rsid w:val="007F1999"/>
    <w:rsid w:val="007F2A41"/>
    <w:rsid w:val="007F3074"/>
    <w:rsid w:val="007F364A"/>
    <w:rsid w:val="007F469E"/>
    <w:rsid w:val="007F4EC9"/>
    <w:rsid w:val="007F570D"/>
    <w:rsid w:val="007F58D2"/>
    <w:rsid w:val="007F5947"/>
    <w:rsid w:val="007F5B26"/>
    <w:rsid w:val="007F6A1A"/>
    <w:rsid w:val="007F6F0C"/>
    <w:rsid w:val="007F7953"/>
    <w:rsid w:val="00800220"/>
    <w:rsid w:val="00801A51"/>
    <w:rsid w:val="00801AEE"/>
    <w:rsid w:val="00802189"/>
    <w:rsid w:val="00802352"/>
    <w:rsid w:val="00802531"/>
    <w:rsid w:val="008027C3"/>
    <w:rsid w:val="00803410"/>
    <w:rsid w:val="008037AE"/>
    <w:rsid w:val="008039EF"/>
    <w:rsid w:val="008041DE"/>
    <w:rsid w:val="00804D77"/>
    <w:rsid w:val="00805839"/>
    <w:rsid w:val="00805C9D"/>
    <w:rsid w:val="008060DD"/>
    <w:rsid w:val="008061F1"/>
    <w:rsid w:val="00806638"/>
    <w:rsid w:val="00807091"/>
    <w:rsid w:val="00810475"/>
    <w:rsid w:val="00810F16"/>
    <w:rsid w:val="00811058"/>
    <w:rsid w:val="00811685"/>
    <w:rsid w:val="00811F50"/>
    <w:rsid w:val="008121C6"/>
    <w:rsid w:val="008122C8"/>
    <w:rsid w:val="00812672"/>
    <w:rsid w:val="00812D50"/>
    <w:rsid w:val="00813244"/>
    <w:rsid w:val="0081354C"/>
    <w:rsid w:val="00813634"/>
    <w:rsid w:val="00813794"/>
    <w:rsid w:val="008146F9"/>
    <w:rsid w:val="00814959"/>
    <w:rsid w:val="00814AB6"/>
    <w:rsid w:val="00814DD2"/>
    <w:rsid w:val="0081554A"/>
    <w:rsid w:val="0081572B"/>
    <w:rsid w:val="00815AC4"/>
    <w:rsid w:val="008163B0"/>
    <w:rsid w:val="00816507"/>
    <w:rsid w:val="0081661E"/>
    <w:rsid w:val="00816ACB"/>
    <w:rsid w:val="00816AD9"/>
    <w:rsid w:val="00816F83"/>
    <w:rsid w:val="00817572"/>
    <w:rsid w:val="008176E8"/>
    <w:rsid w:val="008201CD"/>
    <w:rsid w:val="00820314"/>
    <w:rsid w:val="008203EC"/>
    <w:rsid w:val="00820838"/>
    <w:rsid w:val="0082084C"/>
    <w:rsid w:val="00820B33"/>
    <w:rsid w:val="00821260"/>
    <w:rsid w:val="008214DB"/>
    <w:rsid w:val="00821891"/>
    <w:rsid w:val="00821940"/>
    <w:rsid w:val="00822D34"/>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FC9"/>
    <w:rsid w:val="00827FE0"/>
    <w:rsid w:val="00830414"/>
    <w:rsid w:val="008309E3"/>
    <w:rsid w:val="00830DDA"/>
    <w:rsid w:val="0083167F"/>
    <w:rsid w:val="0083186C"/>
    <w:rsid w:val="008319AC"/>
    <w:rsid w:val="00831D6F"/>
    <w:rsid w:val="008322DB"/>
    <w:rsid w:val="00832CF4"/>
    <w:rsid w:val="00832DB6"/>
    <w:rsid w:val="00833B2B"/>
    <w:rsid w:val="00834EDA"/>
    <w:rsid w:val="0083528D"/>
    <w:rsid w:val="00835AFA"/>
    <w:rsid w:val="00835D91"/>
    <w:rsid w:val="00836D0D"/>
    <w:rsid w:val="00836D4F"/>
    <w:rsid w:val="0083721B"/>
    <w:rsid w:val="00837437"/>
    <w:rsid w:val="00840250"/>
    <w:rsid w:val="008409F1"/>
    <w:rsid w:val="00840B0D"/>
    <w:rsid w:val="00840F21"/>
    <w:rsid w:val="00840FAA"/>
    <w:rsid w:val="00842C20"/>
    <w:rsid w:val="00843093"/>
    <w:rsid w:val="00843263"/>
    <w:rsid w:val="0084482B"/>
    <w:rsid w:val="00844E05"/>
    <w:rsid w:val="00845B6A"/>
    <w:rsid w:val="00845CEC"/>
    <w:rsid w:val="0084662A"/>
    <w:rsid w:val="008476A4"/>
    <w:rsid w:val="00847AF7"/>
    <w:rsid w:val="00847E32"/>
    <w:rsid w:val="00850DF3"/>
    <w:rsid w:val="00850FA0"/>
    <w:rsid w:val="00851214"/>
    <w:rsid w:val="00851288"/>
    <w:rsid w:val="008519F3"/>
    <w:rsid w:val="008521EF"/>
    <w:rsid w:val="00852EF8"/>
    <w:rsid w:val="00852F5B"/>
    <w:rsid w:val="008532F5"/>
    <w:rsid w:val="00853516"/>
    <w:rsid w:val="00854015"/>
    <w:rsid w:val="00854053"/>
    <w:rsid w:val="0085482E"/>
    <w:rsid w:val="00854A03"/>
    <w:rsid w:val="00854E5E"/>
    <w:rsid w:val="0085614C"/>
    <w:rsid w:val="0085625B"/>
    <w:rsid w:val="00856660"/>
    <w:rsid w:val="00856FF5"/>
    <w:rsid w:val="00857265"/>
    <w:rsid w:val="008609B1"/>
    <w:rsid w:val="00860AC2"/>
    <w:rsid w:val="00860EC2"/>
    <w:rsid w:val="00861480"/>
    <w:rsid w:val="00861E12"/>
    <w:rsid w:val="00862830"/>
    <w:rsid w:val="00862B82"/>
    <w:rsid w:val="00862CDD"/>
    <w:rsid w:val="00862D0A"/>
    <w:rsid w:val="00862FA0"/>
    <w:rsid w:val="008632D5"/>
    <w:rsid w:val="008638C4"/>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9F0"/>
    <w:rsid w:val="008672A4"/>
    <w:rsid w:val="0086732D"/>
    <w:rsid w:val="0086796C"/>
    <w:rsid w:val="00867B93"/>
    <w:rsid w:val="00870369"/>
    <w:rsid w:val="00870671"/>
    <w:rsid w:val="00870DCB"/>
    <w:rsid w:val="0087176C"/>
    <w:rsid w:val="00871A19"/>
    <w:rsid w:val="00872F0F"/>
    <w:rsid w:val="0087301E"/>
    <w:rsid w:val="008741CA"/>
    <w:rsid w:val="00874B12"/>
    <w:rsid w:val="00874BC1"/>
    <w:rsid w:val="00875057"/>
    <w:rsid w:val="0087545B"/>
    <w:rsid w:val="00875C06"/>
    <w:rsid w:val="00876D7B"/>
    <w:rsid w:val="00877308"/>
    <w:rsid w:val="008779A2"/>
    <w:rsid w:val="00877A77"/>
    <w:rsid w:val="00877F13"/>
    <w:rsid w:val="0088081A"/>
    <w:rsid w:val="00880CF3"/>
    <w:rsid w:val="00882179"/>
    <w:rsid w:val="0088222C"/>
    <w:rsid w:val="0088296E"/>
    <w:rsid w:val="0088324D"/>
    <w:rsid w:val="008834E0"/>
    <w:rsid w:val="00883582"/>
    <w:rsid w:val="0088378F"/>
    <w:rsid w:val="00884244"/>
    <w:rsid w:val="008842C2"/>
    <w:rsid w:val="008844B5"/>
    <w:rsid w:val="00885A0B"/>
    <w:rsid w:val="00885F2A"/>
    <w:rsid w:val="00885F59"/>
    <w:rsid w:val="0088646C"/>
    <w:rsid w:val="00886D8D"/>
    <w:rsid w:val="00886EB8"/>
    <w:rsid w:val="00886FAF"/>
    <w:rsid w:val="00887186"/>
    <w:rsid w:val="00887F71"/>
    <w:rsid w:val="0089017E"/>
    <w:rsid w:val="008901C7"/>
    <w:rsid w:val="008905EE"/>
    <w:rsid w:val="00890ABB"/>
    <w:rsid w:val="00891B98"/>
    <w:rsid w:val="008924E6"/>
    <w:rsid w:val="00892655"/>
    <w:rsid w:val="00892A52"/>
    <w:rsid w:val="00892A69"/>
    <w:rsid w:val="00892FCB"/>
    <w:rsid w:val="0089405E"/>
    <w:rsid w:val="00894C1E"/>
    <w:rsid w:val="00895008"/>
    <w:rsid w:val="0089524E"/>
    <w:rsid w:val="008955E8"/>
    <w:rsid w:val="008966C6"/>
    <w:rsid w:val="00896B6E"/>
    <w:rsid w:val="00896DDC"/>
    <w:rsid w:val="00897211"/>
    <w:rsid w:val="0089746F"/>
    <w:rsid w:val="00897592"/>
    <w:rsid w:val="00897A1F"/>
    <w:rsid w:val="008A067A"/>
    <w:rsid w:val="008A0ADB"/>
    <w:rsid w:val="008A308E"/>
    <w:rsid w:val="008A3248"/>
    <w:rsid w:val="008A385B"/>
    <w:rsid w:val="008A3928"/>
    <w:rsid w:val="008A408E"/>
    <w:rsid w:val="008A41E2"/>
    <w:rsid w:val="008A4867"/>
    <w:rsid w:val="008A4930"/>
    <w:rsid w:val="008A4D42"/>
    <w:rsid w:val="008A6981"/>
    <w:rsid w:val="008A6DFB"/>
    <w:rsid w:val="008A7311"/>
    <w:rsid w:val="008A7D1C"/>
    <w:rsid w:val="008B07EC"/>
    <w:rsid w:val="008B0AD4"/>
    <w:rsid w:val="008B0AE8"/>
    <w:rsid w:val="008B0FAE"/>
    <w:rsid w:val="008B11EE"/>
    <w:rsid w:val="008B128D"/>
    <w:rsid w:val="008B1733"/>
    <w:rsid w:val="008B187B"/>
    <w:rsid w:val="008B24EC"/>
    <w:rsid w:val="008B27C9"/>
    <w:rsid w:val="008B2C18"/>
    <w:rsid w:val="008B2ED1"/>
    <w:rsid w:val="008B3161"/>
    <w:rsid w:val="008B3213"/>
    <w:rsid w:val="008B33EB"/>
    <w:rsid w:val="008B3AE3"/>
    <w:rsid w:val="008B3B4D"/>
    <w:rsid w:val="008B3E9F"/>
    <w:rsid w:val="008B416A"/>
    <w:rsid w:val="008B4329"/>
    <w:rsid w:val="008B4451"/>
    <w:rsid w:val="008B4B0D"/>
    <w:rsid w:val="008B4D23"/>
    <w:rsid w:val="008B54D1"/>
    <w:rsid w:val="008B58A7"/>
    <w:rsid w:val="008B5EE5"/>
    <w:rsid w:val="008B614D"/>
    <w:rsid w:val="008B67A9"/>
    <w:rsid w:val="008B699C"/>
    <w:rsid w:val="008B701D"/>
    <w:rsid w:val="008B70AF"/>
    <w:rsid w:val="008B720F"/>
    <w:rsid w:val="008B7545"/>
    <w:rsid w:val="008B7C63"/>
    <w:rsid w:val="008B7F8A"/>
    <w:rsid w:val="008C0482"/>
    <w:rsid w:val="008C1850"/>
    <w:rsid w:val="008C1DE9"/>
    <w:rsid w:val="008C26BD"/>
    <w:rsid w:val="008C2C74"/>
    <w:rsid w:val="008C35C9"/>
    <w:rsid w:val="008C367E"/>
    <w:rsid w:val="008C3BAD"/>
    <w:rsid w:val="008C40F0"/>
    <w:rsid w:val="008C427A"/>
    <w:rsid w:val="008C4CEF"/>
    <w:rsid w:val="008C4FBB"/>
    <w:rsid w:val="008C508C"/>
    <w:rsid w:val="008C5587"/>
    <w:rsid w:val="008C56E0"/>
    <w:rsid w:val="008C5C94"/>
    <w:rsid w:val="008C5F5F"/>
    <w:rsid w:val="008C6143"/>
    <w:rsid w:val="008C61E9"/>
    <w:rsid w:val="008C66BB"/>
    <w:rsid w:val="008C6C66"/>
    <w:rsid w:val="008C6D7E"/>
    <w:rsid w:val="008C7751"/>
    <w:rsid w:val="008D01EE"/>
    <w:rsid w:val="008D0220"/>
    <w:rsid w:val="008D065F"/>
    <w:rsid w:val="008D09E7"/>
    <w:rsid w:val="008D0B03"/>
    <w:rsid w:val="008D0F4B"/>
    <w:rsid w:val="008D0FB8"/>
    <w:rsid w:val="008D1DB1"/>
    <w:rsid w:val="008D244D"/>
    <w:rsid w:val="008D27A4"/>
    <w:rsid w:val="008D2909"/>
    <w:rsid w:val="008D2B0B"/>
    <w:rsid w:val="008D2C1F"/>
    <w:rsid w:val="008D2DC6"/>
    <w:rsid w:val="008D2EBE"/>
    <w:rsid w:val="008D43DF"/>
    <w:rsid w:val="008D4FCB"/>
    <w:rsid w:val="008D5D46"/>
    <w:rsid w:val="008D6358"/>
    <w:rsid w:val="008D656C"/>
    <w:rsid w:val="008D65E8"/>
    <w:rsid w:val="008D74FC"/>
    <w:rsid w:val="008D7E1F"/>
    <w:rsid w:val="008E06ED"/>
    <w:rsid w:val="008E0999"/>
    <w:rsid w:val="008E1361"/>
    <w:rsid w:val="008E1444"/>
    <w:rsid w:val="008E15D3"/>
    <w:rsid w:val="008E1AC0"/>
    <w:rsid w:val="008E2558"/>
    <w:rsid w:val="008E2EFF"/>
    <w:rsid w:val="008E3022"/>
    <w:rsid w:val="008E38EB"/>
    <w:rsid w:val="008E3BB5"/>
    <w:rsid w:val="008E3C7A"/>
    <w:rsid w:val="008E3D33"/>
    <w:rsid w:val="008E3F4C"/>
    <w:rsid w:val="008E43A1"/>
    <w:rsid w:val="008E48B9"/>
    <w:rsid w:val="008E53D0"/>
    <w:rsid w:val="008E5712"/>
    <w:rsid w:val="008E57B6"/>
    <w:rsid w:val="008E5FFC"/>
    <w:rsid w:val="008E6201"/>
    <w:rsid w:val="008E6CA6"/>
    <w:rsid w:val="008E6F8A"/>
    <w:rsid w:val="008E7670"/>
    <w:rsid w:val="008E78C9"/>
    <w:rsid w:val="008E7C5A"/>
    <w:rsid w:val="008F0372"/>
    <w:rsid w:val="008F037B"/>
    <w:rsid w:val="008F03D8"/>
    <w:rsid w:val="008F0AD1"/>
    <w:rsid w:val="008F109A"/>
    <w:rsid w:val="008F283A"/>
    <w:rsid w:val="008F2EE7"/>
    <w:rsid w:val="008F33B6"/>
    <w:rsid w:val="008F3970"/>
    <w:rsid w:val="008F3DE1"/>
    <w:rsid w:val="008F3E3A"/>
    <w:rsid w:val="008F423F"/>
    <w:rsid w:val="008F4B1B"/>
    <w:rsid w:val="008F54AD"/>
    <w:rsid w:val="008F5588"/>
    <w:rsid w:val="008F5C47"/>
    <w:rsid w:val="008F735C"/>
    <w:rsid w:val="009008AC"/>
    <w:rsid w:val="00900EF6"/>
    <w:rsid w:val="00900F68"/>
    <w:rsid w:val="00901197"/>
    <w:rsid w:val="00901A3E"/>
    <w:rsid w:val="00901A60"/>
    <w:rsid w:val="009024A7"/>
    <w:rsid w:val="00902E04"/>
    <w:rsid w:val="00903779"/>
    <w:rsid w:val="009040AC"/>
    <w:rsid w:val="00904272"/>
    <w:rsid w:val="00904368"/>
    <w:rsid w:val="009049C1"/>
    <w:rsid w:val="0090533A"/>
    <w:rsid w:val="0090558C"/>
    <w:rsid w:val="0090601F"/>
    <w:rsid w:val="00910289"/>
    <w:rsid w:val="0091144D"/>
    <w:rsid w:val="009115FF"/>
    <w:rsid w:val="00911987"/>
    <w:rsid w:val="00911BFB"/>
    <w:rsid w:val="00911EA4"/>
    <w:rsid w:val="00912481"/>
    <w:rsid w:val="00913570"/>
    <w:rsid w:val="00913D16"/>
    <w:rsid w:val="00917675"/>
    <w:rsid w:val="00917ED4"/>
    <w:rsid w:val="00920DCA"/>
    <w:rsid w:val="0092102D"/>
    <w:rsid w:val="0092144B"/>
    <w:rsid w:val="009219A7"/>
    <w:rsid w:val="0092229B"/>
    <w:rsid w:val="00922C70"/>
    <w:rsid w:val="00923086"/>
    <w:rsid w:val="00923233"/>
    <w:rsid w:val="009237EB"/>
    <w:rsid w:val="00923D11"/>
    <w:rsid w:val="00923F68"/>
    <w:rsid w:val="009240C9"/>
    <w:rsid w:val="00925B30"/>
    <w:rsid w:val="00925C6A"/>
    <w:rsid w:val="009264A8"/>
    <w:rsid w:val="00926AA6"/>
    <w:rsid w:val="009275A3"/>
    <w:rsid w:val="00930AD1"/>
    <w:rsid w:val="00930CE2"/>
    <w:rsid w:val="00931A82"/>
    <w:rsid w:val="00931B26"/>
    <w:rsid w:val="00932651"/>
    <w:rsid w:val="0093281A"/>
    <w:rsid w:val="00932898"/>
    <w:rsid w:val="00934469"/>
    <w:rsid w:val="00934583"/>
    <w:rsid w:val="009348EA"/>
    <w:rsid w:val="009364AF"/>
    <w:rsid w:val="009368B0"/>
    <w:rsid w:val="0093791C"/>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F62"/>
    <w:rsid w:val="009451C3"/>
    <w:rsid w:val="00945662"/>
    <w:rsid w:val="00946C8B"/>
    <w:rsid w:val="00946FF8"/>
    <w:rsid w:val="00947DDB"/>
    <w:rsid w:val="00950129"/>
    <w:rsid w:val="00950AAB"/>
    <w:rsid w:val="00950C1E"/>
    <w:rsid w:val="00950E11"/>
    <w:rsid w:val="0095121A"/>
    <w:rsid w:val="00951491"/>
    <w:rsid w:val="00951703"/>
    <w:rsid w:val="00951759"/>
    <w:rsid w:val="00951A3C"/>
    <w:rsid w:val="00951BFE"/>
    <w:rsid w:val="00951C15"/>
    <w:rsid w:val="00951CFE"/>
    <w:rsid w:val="00951E01"/>
    <w:rsid w:val="00952245"/>
    <w:rsid w:val="00953C40"/>
    <w:rsid w:val="0095542A"/>
    <w:rsid w:val="00955481"/>
    <w:rsid w:val="0095596C"/>
    <w:rsid w:val="00955D95"/>
    <w:rsid w:val="00960207"/>
    <w:rsid w:val="00960257"/>
    <w:rsid w:val="00960C29"/>
    <w:rsid w:val="00960D75"/>
    <w:rsid w:val="009611A1"/>
    <w:rsid w:val="009612BA"/>
    <w:rsid w:val="00962621"/>
    <w:rsid w:val="009626B0"/>
    <w:rsid w:val="00962845"/>
    <w:rsid w:val="00962E73"/>
    <w:rsid w:val="009635D2"/>
    <w:rsid w:val="0096361E"/>
    <w:rsid w:val="009637EB"/>
    <w:rsid w:val="009638A2"/>
    <w:rsid w:val="0096391C"/>
    <w:rsid w:val="009647F2"/>
    <w:rsid w:val="00965C19"/>
    <w:rsid w:val="00965E93"/>
    <w:rsid w:val="00966C7E"/>
    <w:rsid w:val="00966ED0"/>
    <w:rsid w:val="00967F0E"/>
    <w:rsid w:val="0097024D"/>
    <w:rsid w:val="00970E49"/>
    <w:rsid w:val="009710BF"/>
    <w:rsid w:val="00971A3A"/>
    <w:rsid w:val="00972930"/>
    <w:rsid w:val="00972E59"/>
    <w:rsid w:val="0097328E"/>
    <w:rsid w:val="00974498"/>
    <w:rsid w:val="009755FF"/>
    <w:rsid w:val="00975626"/>
    <w:rsid w:val="009756F8"/>
    <w:rsid w:val="00976E04"/>
    <w:rsid w:val="00976E65"/>
    <w:rsid w:val="00977F35"/>
    <w:rsid w:val="00980224"/>
    <w:rsid w:val="00980BE9"/>
    <w:rsid w:val="00981888"/>
    <w:rsid w:val="00981B84"/>
    <w:rsid w:val="00981E79"/>
    <w:rsid w:val="00981F56"/>
    <w:rsid w:val="009824C5"/>
    <w:rsid w:val="00982C40"/>
    <w:rsid w:val="00982C64"/>
    <w:rsid w:val="00982D66"/>
    <w:rsid w:val="00982F6F"/>
    <w:rsid w:val="009831DC"/>
    <w:rsid w:val="009835C0"/>
    <w:rsid w:val="00984A5A"/>
    <w:rsid w:val="00984C81"/>
    <w:rsid w:val="00985252"/>
    <w:rsid w:val="00985AF8"/>
    <w:rsid w:val="00985F89"/>
    <w:rsid w:val="009861B8"/>
    <w:rsid w:val="0098654F"/>
    <w:rsid w:val="009868F5"/>
    <w:rsid w:val="009872A0"/>
    <w:rsid w:val="00987A93"/>
    <w:rsid w:val="00990130"/>
    <w:rsid w:val="00990158"/>
    <w:rsid w:val="009902BC"/>
    <w:rsid w:val="009905BC"/>
    <w:rsid w:val="00990A25"/>
    <w:rsid w:val="00991431"/>
    <w:rsid w:val="00991B8E"/>
    <w:rsid w:val="0099262D"/>
    <w:rsid w:val="0099309A"/>
    <w:rsid w:val="009934ED"/>
    <w:rsid w:val="00993C74"/>
    <w:rsid w:val="00994182"/>
    <w:rsid w:val="00994913"/>
    <w:rsid w:val="00994EA6"/>
    <w:rsid w:val="00995370"/>
    <w:rsid w:val="00995A2B"/>
    <w:rsid w:val="00995C7C"/>
    <w:rsid w:val="009963BB"/>
    <w:rsid w:val="009967B5"/>
    <w:rsid w:val="00996EBD"/>
    <w:rsid w:val="00997DB3"/>
    <w:rsid w:val="009A03E3"/>
    <w:rsid w:val="009A0403"/>
    <w:rsid w:val="009A0AE4"/>
    <w:rsid w:val="009A0D2A"/>
    <w:rsid w:val="009A0DF0"/>
    <w:rsid w:val="009A114F"/>
    <w:rsid w:val="009A158C"/>
    <w:rsid w:val="009A1D71"/>
    <w:rsid w:val="009A218E"/>
    <w:rsid w:val="009A2D32"/>
    <w:rsid w:val="009A2EEE"/>
    <w:rsid w:val="009A3CB3"/>
    <w:rsid w:val="009A4BC9"/>
    <w:rsid w:val="009A4D45"/>
    <w:rsid w:val="009A54F8"/>
    <w:rsid w:val="009A555E"/>
    <w:rsid w:val="009A651C"/>
    <w:rsid w:val="009A6EE0"/>
    <w:rsid w:val="009A77C7"/>
    <w:rsid w:val="009A795F"/>
    <w:rsid w:val="009B0998"/>
    <w:rsid w:val="009B0D53"/>
    <w:rsid w:val="009B12A6"/>
    <w:rsid w:val="009B1453"/>
    <w:rsid w:val="009B1587"/>
    <w:rsid w:val="009B1990"/>
    <w:rsid w:val="009B217C"/>
    <w:rsid w:val="009B272D"/>
    <w:rsid w:val="009B29E0"/>
    <w:rsid w:val="009B3643"/>
    <w:rsid w:val="009B38A1"/>
    <w:rsid w:val="009B3FEB"/>
    <w:rsid w:val="009B45DA"/>
    <w:rsid w:val="009B4640"/>
    <w:rsid w:val="009B4793"/>
    <w:rsid w:val="009B5980"/>
    <w:rsid w:val="009B6876"/>
    <w:rsid w:val="009B7C09"/>
    <w:rsid w:val="009C1039"/>
    <w:rsid w:val="009C143F"/>
    <w:rsid w:val="009C1B8B"/>
    <w:rsid w:val="009C229C"/>
    <w:rsid w:val="009C24A0"/>
    <w:rsid w:val="009C3600"/>
    <w:rsid w:val="009C4DD9"/>
    <w:rsid w:val="009C5B10"/>
    <w:rsid w:val="009C5E66"/>
    <w:rsid w:val="009C6236"/>
    <w:rsid w:val="009C62B8"/>
    <w:rsid w:val="009C630D"/>
    <w:rsid w:val="009C69D6"/>
    <w:rsid w:val="009C7734"/>
    <w:rsid w:val="009C7A2C"/>
    <w:rsid w:val="009D0B67"/>
    <w:rsid w:val="009D122F"/>
    <w:rsid w:val="009D1B5B"/>
    <w:rsid w:val="009D1D6F"/>
    <w:rsid w:val="009D23DB"/>
    <w:rsid w:val="009D2599"/>
    <w:rsid w:val="009D294C"/>
    <w:rsid w:val="009D2C4B"/>
    <w:rsid w:val="009D35FA"/>
    <w:rsid w:val="009D3BF8"/>
    <w:rsid w:val="009D4683"/>
    <w:rsid w:val="009D49B4"/>
    <w:rsid w:val="009D5161"/>
    <w:rsid w:val="009D5C43"/>
    <w:rsid w:val="009D62CF"/>
    <w:rsid w:val="009D63AE"/>
    <w:rsid w:val="009D6E81"/>
    <w:rsid w:val="009D7962"/>
    <w:rsid w:val="009D7B19"/>
    <w:rsid w:val="009D7F4E"/>
    <w:rsid w:val="009E02A7"/>
    <w:rsid w:val="009E04A7"/>
    <w:rsid w:val="009E09CE"/>
    <w:rsid w:val="009E0E80"/>
    <w:rsid w:val="009E15A9"/>
    <w:rsid w:val="009E17EE"/>
    <w:rsid w:val="009E2128"/>
    <w:rsid w:val="009E2F4C"/>
    <w:rsid w:val="009E3495"/>
    <w:rsid w:val="009E469A"/>
    <w:rsid w:val="009E49F6"/>
    <w:rsid w:val="009E6079"/>
    <w:rsid w:val="009E624E"/>
    <w:rsid w:val="009E69F9"/>
    <w:rsid w:val="009E6C56"/>
    <w:rsid w:val="009E7286"/>
    <w:rsid w:val="009E7FE5"/>
    <w:rsid w:val="009F0249"/>
    <w:rsid w:val="009F0310"/>
    <w:rsid w:val="009F047A"/>
    <w:rsid w:val="009F0D4C"/>
    <w:rsid w:val="009F155C"/>
    <w:rsid w:val="009F1646"/>
    <w:rsid w:val="009F1949"/>
    <w:rsid w:val="009F2071"/>
    <w:rsid w:val="009F22C6"/>
    <w:rsid w:val="009F239A"/>
    <w:rsid w:val="009F2B16"/>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B9E"/>
    <w:rsid w:val="009F7368"/>
    <w:rsid w:val="009F7AEF"/>
    <w:rsid w:val="009F7F39"/>
    <w:rsid w:val="00A001BB"/>
    <w:rsid w:val="00A00582"/>
    <w:rsid w:val="00A01066"/>
    <w:rsid w:val="00A014CD"/>
    <w:rsid w:val="00A01BAF"/>
    <w:rsid w:val="00A02CB8"/>
    <w:rsid w:val="00A02E60"/>
    <w:rsid w:val="00A03182"/>
    <w:rsid w:val="00A03E58"/>
    <w:rsid w:val="00A044E1"/>
    <w:rsid w:val="00A04973"/>
    <w:rsid w:val="00A04A11"/>
    <w:rsid w:val="00A056F7"/>
    <w:rsid w:val="00A071B5"/>
    <w:rsid w:val="00A07C29"/>
    <w:rsid w:val="00A100B3"/>
    <w:rsid w:val="00A10A3F"/>
    <w:rsid w:val="00A10BB3"/>
    <w:rsid w:val="00A10DB4"/>
    <w:rsid w:val="00A11C33"/>
    <w:rsid w:val="00A11D5A"/>
    <w:rsid w:val="00A1217E"/>
    <w:rsid w:val="00A1234E"/>
    <w:rsid w:val="00A125D1"/>
    <w:rsid w:val="00A12C4A"/>
    <w:rsid w:val="00A137E6"/>
    <w:rsid w:val="00A13B3F"/>
    <w:rsid w:val="00A13C43"/>
    <w:rsid w:val="00A149CB"/>
    <w:rsid w:val="00A15A38"/>
    <w:rsid w:val="00A161C0"/>
    <w:rsid w:val="00A1664F"/>
    <w:rsid w:val="00A168EE"/>
    <w:rsid w:val="00A17D3B"/>
    <w:rsid w:val="00A17DD8"/>
    <w:rsid w:val="00A17F97"/>
    <w:rsid w:val="00A20012"/>
    <w:rsid w:val="00A21905"/>
    <w:rsid w:val="00A22969"/>
    <w:rsid w:val="00A22B0B"/>
    <w:rsid w:val="00A242D6"/>
    <w:rsid w:val="00A2447F"/>
    <w:rsid w:val="00A254E1"/>
    <w:rsid w:val="00A25923"/>
    <w:rsid w:val="00A25FF9"/>
    <w:rsid w:val="00A264EF"/>
    <w:rsid w:val="00A27481"/>
    <w:rsid w:val="00A27D3D"/>
    <w:rsid w:val="00A27D69"/>
    <w:rsid w:val="00A27F56"/>
    <w:rsid w:val="00A30BDA"/>
    <w:rsid w:val="00A31489"/>
    <w:rsid w:val="00A32D34"/>
    <w:rsid w:val="00A330E9"/>
    <w:rsid w:val="00A3445F"/>
    <w:rsid w:val="00A34B2E"/>
    <w:rsid w:val="00A34FBB"/>
    <w:rsid w:val="00A35289"/>
    <w:rsid w:val="00A353A2"/>
    <w:rsid w:val="00A35BD0"/>
    <w:rsid w:val="00A37146"/>
    <w:rsid w:val="00A37380"/>
    <w:rsid w:val="00A377C9"/>
    <w:rsid w:val="00A40E87"/>
    <w:rsid w:val="00A4134B"/>
    <w:rsid w:val="00A4172B"/>
    <w:rsid w:val="00A41ABA"/>
    <w:rsid w:val="00A41D3B"/>
    <w:rsid w:val="00A41FD7"/>
    <w:rsid w:val="00A425E4"/>
    <w:rsid w:val="00A43B1F"/>
    <w:rsid w:val="00A43E4B"/>
    <w:rsid w:val="00A44242"/>
    <w:rsid w:val="00A44D8A"/>
    <w:rsid w:val="00A44E97"/>
    <w:rsid w:val="00A44F56"/>
    <w:rsid w:val="00A454B8"/>
    <w:rsid w:val="00A45BC3"/>
    <w:rsid w:val="00A46276"/>
    <w:rsid w:val="00A46497"/>
    <w:rsid w:val="00A46696"/>
    <w:rsid w:val="00A4726C"/>
    <w:rsid w:val="00A50772"/>
    <w:rsid w:val="00A508FB"/>
    <w:rsid w:val="00A511CF"/>
    <w:rsid w:val="00A51A17"/>
    <w:rsid w:val="00A51BA4"/>
    <w:rsid w:val="00A52132"/>
    <w:rsid w:val="00A52723"/>
    <w:rsid w:val="00A53E49"/>
    <w:rsid w:val="00A54015"/>
    <w:rsid w:val="00A54C14"/>
    <w:rsid w:val="00A54C8C"/>
    <w:rsid w:val="00A54D6D"/>
    <w:rsid w:val="00A54E8E"/>
    <w:rsid w:val="00A54FC5"/>
    <w:rsid w:val="00A5519A"/>
    <w:rsid w:val="00A561CF"/>
    <w:rsid w:val="00A56C60"/>
    <w:rsid w:val="00A56E4A"/>
    <w:rsid w:val="00A57020"/>
    <w:rsid w:val="00A57149"/>
    <w:rsid w:val="00A579EA"/>
    <w:rsid w:val="00A601A1"/>
    <w:rsid w:val="00A60473"/>
    <w:rsid w:val="00A60F8C"/>
    <w:rsid w:val="00A60FBF"/>
    <w:rsid w:val="00A6158B"/>
    <w:rsid w:val="00A61A25"/>
    <w:rsid w:val="00A62230"/>
    <w:rsid w:val="00A632A7"/>
    <w:rsid w:val="00A635B3"/>
    <w:rsid w:val="00A63DA8"/>
    <w:rsid w:val="00A640E4"/>
    <w:rsid w:val="00A646F2"/>
    <w:rsid w:val="00A648F0"/>
    <w:rsid w:val="00A65500"/>
    <w:rsid w:val="00A6566E"/>
    <w:rsid w:val="00A6611D"/>
    <w:rsid w:val="00A672A4"/>
    <w:rsid w:val="00A6770A"/>
    <w:rsid w:val="00A70640"/>
    <w:rsid w:val="00A716D0"/>
    <w:rsid w:val="00A72222"/>
    <w:rsid w:val="00A7271A"/>
    <w:rsid w:val="00A72C26"/>
    <w:rsid w:val="00A735F3"/>
    <w:rsid w:val="00A73D48"/>
    <w:rsid w:val="00A73E6C"/>
    <w:rsid w:val="00A75321"/>
    <w:rsid w:val="00A75532"/>
    <w:rsid w:val="00A7597E"/>
    <w:rsid w:val="00A7677E"/>
    <w:rsid w:val="00A76980"/>
    <w:rsid w:val="00A77142"/>
    <w:rsid w:val="00A77157"/>
    <w:rsid w:val="00A772DB"/>
    <w:rsid w:val="00A77810"/>
    <w:rsid w:val="00A77875"/>
    <w:rsid w:val="00A77BC2"/>
    <w:rsid w:val="00A77D3F"/>
    <w:rsid w:val="00A81035"/>
    <w:rsid w:val="00A81069"/>
    <w:rsid w:val="00A8137B"/>
    <w:rsid w:val="00A81F86"/>
    <w:rsid w:val="00A822E3"/>
    <w:rsid w:val="00A82838"/>
    <w:rsid w:val="00A82A36"/>
    <w:rsid w:val="00A83814"/>
    <w:rsid w:val="00A83BC9"/>
    <w:rsid w:val="00A83C1F"/>
    <w:rsid w:val="00A84176"/>
    <w:rsid w:val="00A84203"/>
    <w:rsid w:val="00A84847"/>
    <w:rsid w:val="00A8486D"/>
    <w:rsid w:val="00A84DD2"/>
    <w:rsid w:val="00A85259"/>
    <w:rsid w:val="00A85779"/>
    <w:rsid w:val="00A85936"/>
    <w:rsid w:val="00A862C3"/>
    <w:rsid w:val="00A869B0"/>
    <w:rsid w:val="00A86FE0"/>
    <w:rsid w:val="00A87279"/>
    <w:rsid w:val="00A8773D"/>
    <w:rsid w:val="00A877F2"/>
    <w:rsid w:val="00A902FA"/>
    <w:rsid w:val="00A91286"/>
    <w:rsid w:val="00A91C01"/>
    <w:rsid w:val="00A933DE"/>
    <w:rsid w:val="00A937A3"/>
    <w:rsid w:val="00A942DD"/>
    <w:rsid w:val="00A94597"/>
    <w:rsid w:val="00A9551E"/>
    <w:rsid w:val="00A964E4"/>
    <w:rsid w:val="00A96856"/>
    <w:rsid w:val="00A96D0D"/>
    <w:rsid w:val="00A96D64"/>
    <w:rsid w:val="00A97214"/>
    <w:rsid w:val="00AA1516"/>
    <w:rsid w:val="00AA1CFB"/>
    <w:rsid w:val="00AA40F3"/>
    <w:rsid w:val="00AA5801"/>
    <w:rsid w:val="00AA5990"/>
    <w:rsid w:val="00AA5CE4"/>
    <w:rsid w:val="00AA6486"/>
    <w:rsid w:val="00AA6522"/>
    <w:rsid w:val="00AA65B2"/>
    <w:rsid w:val="00AA66C3"/>
    <w:rsid w:val="00AA7988"/>
    <w:rsid w:val="00AB0058"/>
    <w:rsid w:val="00AB01E8"/>
    <w:rsid w:val="00AB086C"/>
    <w:rsid w:val="00AB10BB"/>
    <w:rsid w:val="00AB25F2"/>
    <w:rsid w:val="00AB2607"/>
    <w:rsid w:val="00AB2AD8"/>
    <w:rsid w:val="00AB3689"/>
    <w:rsid w:val="00AB3943"/>
    <w:rsid w:val="00AB4B00"/>
    <w:rsid w:val="00AB6071"/>
    <w:rsid w:val="00AB61C1"/>
    <w:rsid w:val="00AB7124"/>
    <w:rsid w:val="00AB74D2"/>
    <w:rsid w:val="00AB7AF4"/>
    <w:rsid w:val="00AB7D38"/>
    <w:rsid w:val="00AC027F"/>
    <w:rsid w:val="00AC0315"/>
    <w:rsid w:val="00AC06A7"/>
    <w:rsid w:val="00AC1624"/>
    <w:rsid w:val="00AC218C"/>
    <w:rsid w:val="00AC2789"/>
    <w:rsid w:val="00AC29C2"/>
    <w:rsid w:val="00AC2BCD"/>
    <w:rsid w:val="00AC2CCA"/>
    <w:rsid w:val="00AC2D20"/>
    <w:rsid w:val="00AC2D8A"/>
    <w:rsid w:val="00AC30E3"/>
    <w:rsid w:val="00AC3314"/>
    <w:rsid w:val="00AC345C"/>
    <w:rsid w:val="00AC3A95"/>
    <w:rsid w:val="00AC3DAF"/>
    <w:rsid w:val="00AC4268"/>
    <w:rsid w:val="00AC4751"/>
    <w:rsid w:val="00AC4BEB"/>
    <w:rsid w:val="00AC4F82"/>
    <w:rsid w:val="00AC532F"/>
    <w:rsid w:val="00AC5E64"/>
    <w:rsid w:val="00AC60B1"/>
    <w:rsid w:val="00AC628A"/>
    <w:rsid w:val="00AC6298"/>
    <w:rsid w:val="00AC66FC"/>
    <w:rsid w:val="00AC71E9"/>
    <w:rsid w:val="00AC78D0"/>
    <w:rsid w:val="00AC7BA2"/>
    <w:rsid w:val="00AD0F2C"/>
    <w:rsid w:val="00AD1181"/>
    <w:rsid w:val="00AD1D4B"/>
    <w:rsid w:val="00AD20A0"/>
    <w:rsid w:val="00AD2B07"/>
    <w:rsid w:val="00AD342B"/>
    <w:rsid w:val="00AD3ADD"/>
    <w:rsid w:val="00AD42E0"/>
    <w:rsid w:val="00AD4B4B"/>
    <w:rsid w:val="00AD4F9E"/>
    <w:rsid w:val="00AD5DDB"/>
    <w:rsid w:val="00AD66DE"/>
    <w:rsid w:val="00AD672E"/>
    <w:rsid w:val="00AD688A"/>
    <w:rsid w:val="00AD6C23"/>
    <w:rsid w:val="00AD711A"/>
    <w:rsid w:val="00AD749A"/>
    <w:rsid w:val="00AD7A51"/>
    <w:rsid w:val="00AD7FD7"/>
    <w:rsid w:val="00AE0090"/>
    <w:rsid w:val="00AE0A3D"/>
    <w:rsid w:val="00AE0DCB"/>
    <w:rsid w:val="00AE11E8"/>
    <w:rsid w:val="00AE141B"/>
    <w:rsid w:val="00AE1955"/>
    <w:rsid w:val="00AE1ACC"/>
    <w:rsid w:val="00AE20D4"/>
    <w:rsid w:val="00AE26AF"/>
    <w:rsid w:val="00AE3043"/>
    <w:rsid w:val="00AE3422"/>
    <w:rsid w:val="00AE3888"/>
    <w:rsid w:val="00AE4031"/>
    <w:rsid w:val="00AE4640"/>
    <w:rsid w:val="00AE470A"/>
    <w:rsid w:val="00AE4980"/>
    <w:rsid w:val="00AE4986"/>
    <w:rsid w:val="00AE6904"/>
    <w:rsid w:val="00AE6CA6"/>
    <w:rsid w:val="00AE75C6"/>
    <w:rsid w:val="00AE7876"/>
    <w:rsid w:val="00AE7ABD"/>
    <w:rsid w:val="00AF03F1"/>
    <w:rsid w:val="00AF0543"/>
    <w:rsid w:val="00AF074E"/>
    <w:rsid w:val="00AF0FB6"/>
    <w:rsid w:val="00AF16E4"/>
    <w:rsid w:val="00AF2109"/>
    <w:rsid w:val="00AF2EA7"/>
    <w:rsid w:val="00AF357C"/>
    <w:rsid w:val="00AF36E1"/>
    <w:rsid w:val="00AF53CE"/>
    <w:rsid w:val="00AF53F4"/>
    <w:rsid w:val="00AF5616"/>
    <w:rsid w:val="00AF5E02"/>
    <w:rsid w:val="00AF7187"/>
    <w:rsid w:val="00AF765C"/>
    <w:rsid w:val="00AF7B94"/>
    <w:rsid w:val="00AF7DE7"/>
    <w:rsid w:val="00B006A0"/>
    <w:rsid w:val="00B00B9D"/>
    <w:rsid w:val="00B00F34"/>
    <w:rsid w:val="00B01878"/>
    <w:rsid w:val="00B01937"/>
    <w:rsid w:val="00B01DE3"/>
    <w:rsid w:val="00B03227"/>
    <w:rsid w:val="00B03360"/>
    <w:rsid w:val="00B038EB"/>
    <w:rsid w:val="00B03F5E"/>
    <w:rsid w:val="00B040D9"/>
    <w:rsid w:val="00B04C59"/>
    <w:rsid w:val="00B04E13"/>
    <w:rsid w:val="00B059A2"/>
    <w:rsid w:val="00B05B10"/>
    <w:rsid w:val="00B0605C"/>
    <w:rsid w:val="00B06642"/>
    <w:rsid w:val="00B06A89"/>
    <w:rsid w:val="00B06E6D"/>
    <w:rsid w:val="00B0752F"/>
    <w:rsid w:val="00B10026"/>
    <w:rsid w:val="00B10642"/>
    <w:rsid w:val="00B10C1E"/>
    <w:rsid w:val="00B115C6"/>
    <w:rsid w:val="00B12527"/>
    <w:rsid w:val="00B1260C"/>
    <w:rsid w:val="00B1261C"/>
    <w:rsid w:val="00B126EC"/>
    <w:rsid w:val="00B1380E"/>
    <w:rsid w:val="00B13900"/>
    <w:rsid w:val="00B149E7"/>
    <w:rsid w:val="00B14F80"/>
    <w:rsid w:val="00B151E0"/>
    <w:rsid w:val="00B15C08"/>
    <w:rsid w:val="00B160FF"/>
    <w:rsid w:val="00B16100"/>
    <w:rsid w:val="00B16444"/>
    <w:rsid w:val="00B1731D"/>
    <w:rsid w:val="00B175A4"/>
    <w:rsid w:val="00B17E3F"/>
    <w:rsid w:val="00B20457"/>
    <w:rsid w:val="00B20B82"/>
    <w:rsid w:val="00B220F2"/>
    <w:rsid w:val="00B22463"/>
    <w:rsid w:val="00B22905"/>
    <w:rsid w:val="00B22AB3"/>
    <w:rsid w:val="00B231EE"/>
    <w:rsid w:val="00B237B1"/>
    <w:rsid w:val="00B23B06"/>
    <w:rsid w:val="00B2494A"/>
    <w:rsid w:val="00B24DA2"/>
    <w:rsid w:val="00B24E19"/>
    <w:rsid w:val="00B252FC"/>
    <w:rsid w:val="00B257A1"/>
    <w:rsid w:val="00B25F6A"/>
    <w:rsid w:val="00B2723B"/>
    <w:rsid w:val="00B27595"/>
    <w:rsid w:val="00B278AA"/>
    <w:rsid w:val="00B311D7"/>
    <w:rsid w:val="00B329A0"/>
    <w:rsid w:val="00B32E1A"/>
    <w:rsid w:val="00B337EE"/>
    <w:rsid w:val="00B33CF8"/>
    <w:rsid w:val="00B3512F"/>
    <w:rsid w:val="00B35273"/>
    <w:rsid w:val="00B35CE3"/>
    <w:rsid w:val="00B35D7F"/>
    <w:rsid w:val="00B3638A"/>
    <w:rsid w:val="00B36CB3"/>
    <w:rsid w:val="00B376E6"/>
    <w:rsid w:val="00B37D82"/>
    <w:rsid w:val="00B403F6"/>
    <w:rsid w:val="00B416F6"/>
    <w:rsid w:val="00B41F63"/>
    <w:rsid w:val="00B421B7"/>
    <w:rsid w:val="00B429AC"/>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A39"/>
    <w:rsid w:val="00B50311"/>
    <w:rsid w:val="00B50366"/>
    <w:rsid w:val="00B5057C"/>
    <w:rsid w:val="00B50731"/>
    <w:rsid w:val="00B50E88"/>
    <w:rsid w:val="00B51345"/>
    <w:rsid w:val="00B5176B"/>
    <w:rsid w:val="00B5272B"/>
    <w:rsid w:val="00B52BB6"/>
    <w:rsid w:val="00B52D69"/>
    <w:rsid w:val="00B52E42"/>
    <w:rsid w:val="00B534E6"/>
    <w:rsid w:val="00B53D2B"/>
    <w:rsid w:val="00B54805"/>
    <w:rsid w:val="00B54B94"/>
    <w:rsid w:val="00B55AE0"/>
    <w:rsid w:val="00B55B0A"/>
    <w:rsid w:val="00B55B4C"/>
    <w:rsid w:val="00B55E66"/>
    <w:rsid w:val="00B5615B"/>
    <w:rsid w:val="00B56471"/>
    <w:rsid w:val="00B566F6"/>
    <w:rsid w:val="00B56F04"/>
    <w:rsid w:val="00B5704E"/>
    <w:rsid w:val="00B57699"/>
    <w:rsid w:val="00B57A9C"/>
    <w:rsid w:val="00B60138"/>
    <w:rsid w:val="00B6040D"/>
    <w:rsid w:val="00B60428"/>
    <w:rsid w:val="00B61777"/>
    <w:rsid w:val="00B619CC"/>
    <w:rsid w:val="00B61DA6"/>
    <w:rsid w:val="00B62ACF"/>
    <w:rsid w:val="00B62F6A"/>
    <w:rsid w:val="00B63A5E"/>
    <w:rsid w:val="00B63B28"/>
    <w:rsid w:val="00B63BA9"/>
    <w:rsid w:val="00B63FA8"/>
    <w:rsid w:val="00B640CE"/>
    <w:rsid w:val="00B64FF6"/>
    <w:rsid w:val="00B6540F"/>
    <w:rsid w:val="00B65E8A"/>
    <w:rsid w:val="00B66DB7"/>
    <w:rsid w:val="00B67129"/>
    <w:rsid w:val="00B67705"/>
    <w:rsid w:val="00B679CC"/>
    <w:rsid w:val="00B67B81"/>
    <w:rsid w:val="00B70376"/>
    <w:rsid w:val="00B70518"/>
    <w:rsid w:val="00B7077F"/>
    <w:rsid w:val="00B7118C"/>
    <w:rsid w:val="00B711EA"/>
    <w:rsid w:val="00B71F4A"/>
    <w:rsid w:val="00B72F4C"/>
    <w:rsid w:val="00B747FE"/>
    <w:rsid w:val="00B74B8B"/>
    <w:rsid w:val="00B756EE"/>
    <w:rsid w:val="00B75834"/>
    <w:rsid w:val="00B75FC8"/>
    <w:rsid w:val="00B760F8"/>
    <w:rsid w:val="00B770AE"/>
    <w:rsid w:val="00B776BA"/>
    <w:rsid w:val="00B77727"/>
    <w:rsid w:val="00B81014"/>
    <w:rsid w:val="00B81B0B"/>
    <w:rsid w:val="00B81B5C"/>
    <w:rsid w:val="00B820B9"/>
    <w:rsid w:val="00B82286"/>
    <w:rsid w:val="00B8232F"/>
    <w:rsid w:val="00B84F3C"/>
    <w:rsid w:val="00B8560E"/>
    <w:rsid w:val="00B85B24"/>
    <w:rsid w:val="00B85FB1"/>
    <w:rsid w:val="00B86567"/>
    <w:rsid w:val="00B86AAD"/>
    <w:rsid w:val="00B87423"/>
    <w:rsid w:val="00B87951"/>
    <w:rsid w:val="00B91007"/>
    <w:rsid w:val="00B9142B"/>
    <w:rsid w:val="00B91815"/>
    <w:rsid w:val="00B92F15"/>
    <w:rsid w:val="00B92F3D"/>
    <w:rsid w:val="00B93076"/>
    <w:rsid w:val="00B9307C"/>
    <w:rsid w:val="00B938FE"/>
    <w:rsid w:val="00B9454C"/>
    <w:rsid w:val="00B94A15"/>
    <w:rsid w:val="00B950FB"/>
    <w:rsid w:val="00B958B7"/>
    <w:rsid w:val="00B95D2B"/>
    <w:rsid w:val="00B96295"/>
    <w:rsid w:val="00B966B6"/>
    <w:rsid w:val="00B96EBC"/>
    <w:rsid w:val="00B974EE"/>
    <w:rsid w:val="00B97CDF"/>
    <w:rsid w:val="00BA1B29"/>
    <w:rsid w:val="00BA3499"/>
    <w:rsid w:val="00BA45F5"/>
    <w:rsid w:val="00BA5FD6"/>
    <w:rsid w:val="00BA60ED"/>
    <w:rsid w:val="00BA64F3"/>
    <w:rsid w:val="00BA6E18"/>
    <w:rsid w:val="00BB00B9"/>
    <w:rsid w:val="00BB0469"/>
    <w:rsid w:val="00BB0B98"/>
    <w:rsid w:val="00BB11FD"/>
    <w:rsid w:val="00BB17B4"/>
    <w:rsid w:val="00BB1ECA"/>
    <w:rsid w:val="00BB212E"/>
    <w:rsid w:val="00BB2221"/>
    <w:rsid w:val="00BB2E86"/>
    <w:rsid w:val="00BB34F3"/>
    <w:rsid w:val="00BB390A"/>
    <w:rsid w:val="00BB3A7E"/>
    <w:rsid w:val="00BB426F"/>
    <w:rsid w:val="00BB477E"/>
    <w:rsid w:val="00BB5447"/>
    <w:rsid w:val="00BB5465"/>
    <w:rsid w:val="00BB54A2"/>
    <w:rsid w:val="00BB6015"/>
    <w:rsid w:val="00BB6467"/>
    <w:rsid w:val="00BB766E"/>
    <w:rsid w:val="00BB7694"/>
    <w:rsid w:val="00BC026A"/>
    <w:rsid w:val="00BC04FA"/>
    <w:rsid w:val="00BC0823"/>
    <w:rsid w:val="00BC093E"/>
    <w:rsid w:val="00BC0A3F"/>
    <w:rsid w:val="00BC1B91"/>
    <w:rsid w:val="00BC2BBF"/>
    <w:rsid w:val="00BC2E3B"/>
    <w:rsid w:val="00BC3408"/>
    <w:rsid w:val="00BC3DB9"/>
    <w:rsid w:val="00BC4164"/>
    <w:rsid w:val="00BC4D4F"/>
    <w:rsid w:val="00BC5260"/>
    <w:rsid w:val="00BC57EA"/>
    <w:rsid w:val="00BC5C8D"/>
    <w:rsid w:val="00BC5D8C"/>
    <w:rsid w:val="00BC5D9D"/>
    <w:rsid w:val="00BC6217"/>
    <w:rsid w:val="00BC65D3"/>
    <w:rsid w:val="00BC6FA9"/>
    <w:rsid w:val="00BC746B"/>
    <w:rsid w:val="00BD0807"/>
    <w:rsid w:val="00BD11BC"/>
    <w:rsid w:val="00BD2C47"/>
    <w:rsid w:val="00BD2E35"/>
    <w:rsid w:val="00BD31A6"/>
    <w:rsid w:val="00BD32C6"/>
    <w:rsid w:val="00BD332C"/>
    <w:rsid w:val="00BD369F"/>
    <w:rsid w:val="00BD3A94"/>
    <w:rsid w:val="00BD3AED"/>
    <w:rsid w:val="00BD3B51"/>
    <w:rsid w:val="00BD3DA4"/>
    <w:rsid w:val="00BD4EB2"/>
    <w:rsid w:val="00BD6296"/>
    <w:rsid w:val="00BD6537"/>
    <w:rsid w:val="00BD6F4A"/>
    <w:rsid w:val="00BE040A"/>
    <w:rsid w:val="00BE081E"/>
    <w:rsid w:val="00BE089F"/>
    <w:rsid w:val="00BE12B3"/>
    <w:rsid w:val="00BE1557"/>
    <w:rsid w:val="00BE1559"/>
    <w:rsid w:val="00BE157D"/>
    <w:rsid w:val="00BE2F5C"/>
    <w:rsid w:val="00BE3564"/>
    <w:rsid w:val="00BE35A3"/>
    <w:rsid w:val="00BE3A42"/>
    <w:rsid w:val="00BE432A"/>
    <w:rsid w:val="00BE437B"/>
    <w:rsid w:val="00BE4579"/>
    <w:rsid w:val="00BE4B1E"/>
    <w:rsid w:val="00BE4DE0"/>
    <w:rsid w:val="00BE599F"/>
    <w:rsid w:val="00BE5B4D"/>
    <w:rsid w:val="00BE68A6"/>
    <w:rsid w:val="00BE70FF"/>
    <w:rsid w:val="00BE720E"/>
    <w:rsid w:val="00BF0059"/>
    <w:rsid w:val="00BF0915"/>
    <w:rsid w:val="00BF0A90"/>
    <w:rsid w:val="00BF0FD3"/>
    <w:rsid w:val="00BF105A"/>
    <w:rsid w:val="00BF10FD"/>
    <w:rsid w:val="00BF1D92"/>
    <w:rsid w:val="00BF2165"/>
    <w:rsid w:val="00BF2CE5"/>
    <w:rsid w:val="00BF2E0B"/>
    <w:rsid w:val="00BF3D04"/>
    <w:rsid w:val="00BF3D71"/>
    <w:rsid w:val="00BF3D72"/>
    <w:rsid w:val="00BF439B"/>
    <w:rsid w:val="00BF473B"/>
    <w:rsid w:val="00BF481D"/>
    <w:rsid w:val="00BF4CD2"/>
    <w:rsid w:val="00BF52B0"/>
    <w:rsid w:val="00BF5BF8"/>
    <w:rsid w:val="00BF5EB0"/>
    <w:rsid w:val="00BF6994"/>
    <w:rsid w:val="00BF6A45"/>
    <w:rsid w:val="00BF6A63"/>
    <w:rsid w:val="00BF6CC8"/>
    <w:rsid w:val="00BF6FBC"/>
    <w:rsid w:val="00BF72B1"/>
    <w:rsid w:val="00BF761A"/>
    <w:rsid w:val="00C00029"/>
    <w:rsid w:val="00C001C3"/>
    <w:rsid w:val="00C00259"/>
    <w:rsid w:val="00C009C3"/>
    <w:rsid w:val="00C00B71"/>
    <w:rsid w:val="00C01430"/>
    <w:rsid w:val="00C026A3"/>
    <w:rsid w:val="00C02968"/>
    <w:rsid w:val="00C02C56"/>
    <w:rsid w:val="00C02C9F"/>
    <w:rsid w:val="00C03615"/>
    <w:rsid w:val="00C04204"/>
    <w:rsid w:val="00C04540"/>
    <w:rsid w:val="00C0474C"/>
    <w:rsid w:val="00C0477D"/>
    <w:rsid w:val="00C047E8"/>
    <w:rsid w:val="00C05442"/>
    <w:rsid w:val="00C0610A"/>
    <w:rsid w:val="00C06EDA"/>
    <w:rsid w:val="00C07111"/>
    <w:rsid w:val="00C1015A"/>
    <w:rsid w:val="00C101F2"/>
    <w:rsid w:val="00C1037C"/>
    <w:rsid w:val="00C103DA"/>
    <w:rsid w:val="00C1056E"/>
    <w:rsid w:val="00C11402"/>
    <w:rsid w:val="00C11965"/>
    <w:rsid w:val="00C11D0D"/>
    <w:rsid w:val="00C121ED"/>
    <w:rsid w:val="00C12791"/>
    <w:rsid w:val="00C13E7F"/>
    <w:rsid w:val="00C140B8"/>
    <w:rsid w:val="00C14764"/>
    <w:rsid w:val="00C14775"/>
    <w:rsid w:val="00C14F2C"/>
    <w:rsid w:val="00C152C6"/>
    <w:rsid w:val="00C15AE5"/>
    <w:rsid w:val="00C17BF4"/>
    <w:rsid w:val="00C2092A"/>
    <w:rsid w:val="00C20A79"/>
    <w:rsid w:val="00C21106"/>
    <w:rsid w:val="00C230A9"/>
    <w:rsid w:val="00C233BA"/>
    <w:rsid w:val="00C23CB6"/>
    <w:rsid w:val="00C2431A"/>
    <w:rsid w:val="00C244C4"/>
    <w:rsid w:val="00C24985"/>
    <w:rsid w:val="00C24BBA"/>
    <w:rsid w:val="00C25D2F"/>
    <w:rsid w:val="00C2671E"/>
    <w:rsid w:val="00C26BFE"/>
    <w:rsid w:val="00C26F2D"/>
    <w:rsid w:val="00C26FF6"/>
    <w:rsid w:val="00C27283"/>
    <w:rsid w:val="00C275FA"/>
    <w:rsid w:val="00C307DD"/>
    <w:rsid w:val="00C308B3"/>
    <w:rsid w:val="00C31087"/>
    <w:rsid w:val="00C310D9"/>
    <w:rsid w:val="00C310FC"/>
    <w:rsid w:val="00C31220"/>
    <w:rsid w:val="00C31DC6"/>
    <w:rsid w:val="00C31F4D"/>
    <w:rsid w:val="00C3243C"/>
    <w:rsid w:val="00C33944"/>
    <w:rsid w:val="00C33A1A"/>
    <w:rsid w:val="00C33EAA"/>
    <w:rsid w:val="00C340C0"/>
    <w:rsid w:val="00C34144"/>
    <w:rsid w:val="00C3480A"/>
    <w:rsid w:val="00C34D11"/>
    <w:rsid w:val="00C35128"/>
    <w:rsid w:val="00C35933"/>
    <w:rsid w:val="00C36788"/>
    <w:rsid w:val="00C36C42"/>
    <w:rsid w:val="00C36DEA"/>
    <w:rsid w:val="00C36F00"/>
    <w:rsid w:val="00C370A6"/>
    <w:rsid w:val="00C372D1"/>
    <w:rsid w:val="00C37D8F"/>
    <w:rsid w:val="00C400E2"/>
    <w:rsid w:val="00C40729"/>
    <w:rsid w:val="00C40B63"/>
    <w:rsid w:val="00C410BE"/>
    <w:rsid w:val="00C4167C"/>
    <w:rsid w:val="00C41E3D"/>
    <w:rsid w:val="00C42347"/>
    <w:rsid w:val="00C42517"/>
    <w:rsid w:val="00C42658"/>
    <w:rsid w:val="00C4360A"/>
    <w:rsid w:val="00C43991"/>
    <w:rsid w:val="00C43A6D"/>
    <w:rsid w:val="00C43E61"/>
    <w:rsid w:val="00C43F18"/>
    <w:rsid w:val="00C44742"/>
    <w:rsid w:val="00C44AB7"/>
    <w:rsid w:val="00C44DAD"/>
    <w:rsid w:val="00C45001"/>
    <w:rsid w:val="00C451ED"/>
    <w:rsid w:val="00C45F19"/>
    <w:rsid w:val="00C4600B"/>
    <w:rsid w:val="00C467EA"/>
    <w:rsid w:val="00C46E3E"/>
    <w:rsid w:val="00C47902"/>
    <w:rsid w:val="00C501D2"/>
    <w:rsid w:val="00C502BB"/>
    <w:rsid w:val="00C504CB"/>
    <w:rsid w:val="00C50781"/>
    <w:rsid w:val="00C507F0"/>
    <w:rsid w:val="00C50EB1"/>
    <w:rsid w:val="00C50EF5"/>
    <w:rsid w:val="00C51258"/>
    <w:rsid w:val="00C5163E"/>
    <w:rsid w:val="00C51F12"/>
    <w:rsid w:val="00C52308"/>
    <w:rsid w:val="00C526F0"/>
    <w:rsid w:val="00C528C6"/>
    <w:rsid w:val="00C52EC7"/>
    <w:rsid w:val="00C53497"/>
    <w:rsid w:val="00C53A9E"/>
    <w:rsid w:val="00C53CDE"/>
    <w:rsid w:val="00C544E0"/>
    <w:rsid w:val="00C54B92"/>
    <w:rsid w:val="00C54CB6"/>
    <w:rsid w:val="00C55F96"/>
    <w:rsid w:val="00C563DB"/>
    <w:rsid w:val="00C566D1"/>
    <w:rsid w:val="00C57439"/>
    <w:rsid w:val="00C578A8"/>
    <w:rsid w:val="00C60AB7"/>
    <w:rsid w:val="00C60FE2"/>
    <w:rsid w:val="00C62F89"/>
    <w:rsid w:val="00C63D7B"/>
    <w:rsid w:val="00C640A9"/>
    <w:rsid w:val="00C64997"/>
    <w:rsid w:val="00C64B30"/>
    <w:rsid w:val="00C65272"/>
    <w:rsid w:val="00C65C2A"/>
    <w:rsid w:val="00C65CA5"/>
    <w:rsid w:val="00C66400"/>
    <w:rsid w:val="00C664BA"/>
    <w:rsid w:val="00C665AA"/>
    <w:rsid w:val="00C674A1"/>
    <w:rsid w:val="00C675EC"/>
    <w:rsid w:val="00C67A90"/>
    <w:rsid w:val="00C704CF"/>
    <w:rsid w:val="00C70915"/>
    <w:rsid w:val="00C71A33"/>
    <w:rsid w:val="00C71BAD"/>
    <w:rsid w:val="00C71BF8"/>
    <w:rsid w:val="00C71D97"/>
    <w:rsid w:val="00C71F71"/>
    <w:rsid w:val="00C72BFB"/>
    <w:rsid w:val="00C72E26"/>
    <w:rsid w:val="00C72E30"/>
    <w:rsid w:val="00C75243"/>
    <w:rsid w:val="00C75298"/>
    <w:rsid w:val="00C752DE"/>
    <w:rsid w:val="00C755CD"/>
    <w:rsid w:val="00C7563C"/>
    <w:rsid w:val="00C75711"/>
    <w:rsid w:val="00C75F5B"/>
    <w:rsid w:val="00C76AE0"/>
    <w:rsid w:val="00C7753A"/>
    <w:rsid w:val="00C77EED"/>
    <w:rsid w:val="00C8018C"/>
    <w:rsid w:val="00C80890"/>
    <w:rsid w:val="00C81748"/>
    <w:rsid w:val="00C81989"/>
    <w:rsid w:val="00C81DFB"/>
    <w:rsid w:val="00C82CB3"/>
    <w:rsid w:val="00C82E5B"/>
    <w:rsid w:val="00C83529"/>
    <w:rsid w:val="00C84624"/>
    <w:rsid w:val="00C84973"/>
    <w:rsid w:val="00C8525C"/>
    <w:rsid w:val="00C86223"/>
    <w:rsid w:val="00C86516"/>
    <w:rsid w:val="00C87CA6"/>
    <w:rsid w:val="00C90113"/>
    <w:rsid w:val="00C904FB"/>
    <w:rsid w:val="00C90B13"/>
    <w:rsid w:val="00C91133"/>
    <w:rsid w:val="00C91A05"/>
    <w:rsid w:val="00C91D7A"/>
    <w:rsid w:val="00C91E98"/>
    <w:rsid w:val="00C92332"/>
    <w:rsid w:val="00C9365C"/>
    <w:rsid w:val="00C93725"/>
    <w:rsid w:val="00C93AF8"/>
    <w:rsid w:val="00C94237"/>
    <w:rsid w:val="00C949F0"/>
    <w:rsid w:val="00C95334"/>
    <w:rsid w:val="00C95460"/>
    <w:rsid w:val="00C9612B"/>
    <w:rsid w:val="00C96CE8"/>
    <w:rsid w:val="00C96EC2"/>
    <w:rsid w:val="00C971D7"/>
    <w:rsid w:val="00C97ADD"/>
    <w:rsid w:val="00C97C71"/>
    <w:rsid w:val="00C97F42"/>
    <w:rsid w:val="00CA093C"/>
    <w:rsid w:val="00CA1476"/>
    <w:rsid w:val="00CA15F0"/>
    <w:rsid w:val="00CA2E41"/>
    <w:rsid w:val="00CA3689"/>
    <w:rsid w:val="00CA3877"/>
    <w:rsid w:val="00CA3F3F"/>
    <w:rsid w:val="00CA4BE1"/>
    <w:rsid w:val="00CA598E"/>
    <w:rsid w:val="00CA5B56"/>
    <w:rsid w:val="00CA6031"/>
    <w:rsid w:val="00CA60A2"/>
    <w:rsid w:val="00CA6145"/>
    <w:rsid w:val="00CA6233"/>
    <w:rsid w:val="00CA6897"/>
    <w:rsid w:val="00CA737A"/>
    <w:rsid w:val="00CA77D9"/>
    <w:rsid w:val="00CA7800"/>
    <w:rsid w:val="00CA7B96"/>
    <w:rsid w:val="00CA7E57"/>
    <w:rsid w:val="00CB01FB"/>
    <w:rsid w:val="00CB06DC"/>
    <w:rsid w:val="00CB124E"/>
    <w:rsid w:val="00CB1253"/>
    <w:rsid w:val="00CB1399"/>
    <w:rsid w:val="00CB13AF"/>
    <w:rsid w:val="00CB16E0"/>
    <w:rsid w:val="00CB186D"/>
    <w:rsid w:val="00CB1C3D"/>
    <w:rsid w:val="00CB3C30"/>
    <w:rsid w:val="00CB3D80"/>
    <w:rsid w:val="00CB4314"/>
    <w:rsid w:val="00CB440D"/>
    <w:rsid w:val="00CB44D9"/>
    <w:rsid w:val="00CB55F1"/>
    <w:rsid w:val="00CB592E"/>
    <w:rsid w:val="00CB5C54"/>
    <w:rsid w:val="00CB5DDB"/>
    <w:rsid w:val="00CB61C4"/>
    <w:rsid w:val="00CB6A18"/>
    <w:rsid w:val="00CB746A"/>
    <w:rsid w:val="00CC00C7"/>
    <w:rsid w:val="00CC0864"/>
    <w:rsid w:val="00CC0A59"/>
    <w:rsid w:val="00CC18D4"/>
    <w:rsid w:val="00CC1A4C"/>
    <w:rsid w:val="00CC30B1"/>
    <w:rsid w:val="00CC32B6"/>
    <w:rsid w:val="00CC4175"/>
    <w:rsid w:val="00CC46F0"/>
    <w:rsid w:val="00CC4890"/>
    <w:rsid w:val="00CC4BB8"/>
    <w:rsid w:val="00CC5383"/>
    <w:rsid w:val="00CC5AB4"/>
    <w:rsid w:val="00CC63BA"/>
    <w:rsid w:val="00CC658D"/>
    <w:rsid w:val="00CC6BC2"/>
    <w:rsid w:val="00CC6FD7"/>
    <w:rsid w:val="00CC76E6"/>
    <w:rsid w:val="00CC7B80"/>
    <w:rsid w:val="00CC7C06"/>
    <w:rsid w:val="00CD03B6"/>
    <w:rsid w:val="00CD14E4"/>
    <w:rsid w:val="00CD234C"/>
    <w:rsid w:val="00CD2696"/>
    <w:rsid w:val="00CD273C"/>
    <w:rsid w:val="00CD29B8"/>
    <w:rsid w:val="00CD3440"/>
    <w:rsid w:val="00CD3667"/>
    <w:rsid w:val="00CD381E"/>
    <w:rsid w:val="00CD430D"/>
    <w:rsid w:val="00CD446E"/>
    <w:rsid w:val="00CD53BB"/>
    <w:rsid w:val="00CD5FD5"/>
    <w:rsid w:val="00CD6530"/>
    <w:rsid w:val="00CD6623"/>
    <w:rsid w:val="00CD6D45"/>
    <w:rsid w:val="00CD6E53"/>
    <w:rsid w:val="00CD7111"/>
    <w:rsid w:val="00CD7223"/>
    <w:rsid w:val="00CD72A4"/>
    <w:rsid w:val="00CD7610"/>
    <w:rsid w:val="00CE04C1"/>
    <w:rsid w:val="00CE07E9"/>
    <w:rsid w:val="00CE08CA"/>
    <w:rsid w:val="00CE1615"/>
    <w:rsid w:val="00CE22A3"/>
    <w:rsid w:val="00CE2333"/>
    <w:rsid w:val="00CE28D8"/>
    <w:rsid w:val="00CE3025"/>
    <w:rsid w:val="00CE3592"/>
    <w:rsid w:val="00CE3DE1"/>
    <w:rsid w:val="00CE3E71"/>
    <w:rsid w:val="00CE4159"/>
    <w:rsid w:val="00CE4A96"/>
    <w:rsid w:val="00CE4C14"/>
    <w:rsid w:val="00CE524F"/>
    <w:rsid w:val="00CE5400"/>
    <w:rsid w:val="00CE6256"/>
    <w:rsid w:val="00CE6910"/>
    <w:rsid w:val="00CE6C56"/>
    <w:rsid w:val="00CE6F31"/>
    <w:rsid w:val="00CE6F38"/>
    <w:rsid w:val="00CE7A9D"/>
    <w:rsid w:val="00CE7DCD"/>
    <w:rsid w:val="00CF00F3"/>
    <w:rsid w:val="00CF0457"/>
    <w:rsid w:val="00CF0877"/>
    <w:rsid w:val="00CF0BBD"/>
    <w:rsid w:val="00CF1294"/>
    <w:rsid w:val="00CF1813"/>
    <w:rsid w:val="00CF187A"/>
    <w:rsid w:val="00CF25C3"/>
    <w:rsid w:val="00CF2847"/>
    <w:rsid w:val="00CF29F2"/>
    <w:rsid w:val="00CF2EBF"/>
    <w:rsid w:val="00CF3429"/>
    <w:rsid w:val="00CF3474"/>
    <w:rsid w:val="00CF347D"/>
    <w:rsid w:val="00CF3B08"/>
    <w:rsid w:val="00CF3D48"/>
    <w:rsid w:val="00CF4042"/>
    <w:rsid w:val="00CF5790"/>
    <w:rsid w:val="00CF5A01"/>
    <w:rsid w:val="00CF657C"/>
    <w:rsid w:val="00CF6612"/>
    <w:rsid w:val="00CF6785"/>
    <w:rsid w:val="00CF6888"/>
    <w:rsid w:val="00CF710A"/>
    <w:rsid w:val="00CF7386"/>
    <w:rsid w:val="00CF7518"/>
    <w:rsid w:val="00CF7C3F"/>
    <w:rsid w:val="00D00923"/>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7481"/>
    <w:rsid w:val="00D075DD"/>
    <w:rsid w:val="00D07DF9"/>
    <w:rsid w:val="00D1052F"/>
    <w:rsid w:val="00D1078A"/>
    <w:rsid w:val="00D107FA"/>
    <w:rsid w:val="00D10913"/>
    <w:rsid w:val="00D13630"/>
    <w:rsid w:val="00D13AD6"/>
    <w:rsid w:val="00D1421E"/>
    <w:rsid w:val="00D14238"/>
    <w:rsid w:val="00D142E7"/>
    <w:rsid w:val="00D144DC"/>
    <w:rsid w:val="00D14946"/>
    <w:rsid w:val="00D150C5"/>
    <w:rsid w:val="00D1532E"/>
    <w:rsid w:val="00D15FD8"/>
    <w:rsid w:val="00D162DC"/>
    <w:rsid w:val="00D16AA2"/>
    <w:rsid w:val="00D16C77"/>
    <w:rsid w:val="00D17B46"/>
    <w:rsid w:val="00D20577"/>
    <w:rsid w:val="00D20AAE"/>
    <w:rsid w:val="00D20DAD"/>
    <w:rsid w:val="00D20ECA"/>
    <w:rsid w:val="00D21180"/>
    <w:rsid w:val="00D212B4"/>
    <w:rsid w:val="00D213A2"/>
    <w:rsid w:val="00D21FC5"/>
    <w:rsid w:val="00D21FF4"/>
    <w:rsid w:val="00D234DE"/>
    <w:rsid w:val="00D23856"/>
    <w:rsid w:val="00D241E4"/>
    <w:rsid w:val="00D25249"/>
    <w:rsid w:val="00D255A8"/>
    <w:rsid w:val="00D257F4"/>
    <w:rsid w:val="00D25FE9"/>
    <w:rsid w:val="00D2627B"/>
    <w:rsid w:val="00D2763E"/>
    <w:rsid w:val="00D277B4"/>
    <w:rsid w:val="00D278AE"/>
    <w:rsid w:val="00D27997"/>
    <w:rsid w:val="00D27CAD"/>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37748"/>
    <w:rsid w:val="00D4009E"/>
    <w:rsid w:val="00D4117C"/>
    <w:rsid w:val="00D41DA3"/>
    <w:rsid w:val="00D422E3"/>
    <w:rsid w:val="00D42C42"/>
    <w:rsid w:val="00D4328B"/>
    <w:rsid w:val="00D444FC"/>
    <w:rsid w:val="00D44799"/>
    <w:rsid w:val="00D44C89"/>
    <w:rsid w:val="00D454F9"/>
    <w:rsid w:val="00D45AB1"/>
    <w:rsid w:val="00D4680D"/>
    <w:rsid w:val="00D468F9"/>
    <w:rsid w:val="00D46F7C"/>
    <w:rsid w:val="00D472DC"/>
    <w:rsid w:val="00D478BA"/>
    <w:rsid w:val="00D50375"/>
    <w:rsid w:val="00D50672"/>
    <w:rsid w:val="00D5116F"/>
    <w:rsid w:val="00D5194C"/>
    <w:rsid w:val="00D51B07"/>
    <w:rsid w:val="00D51BC6"/>
    <w:rsid w:val="00D5234F"/>
    <w:rsid w:val="00D5235D"/>
    <w:rsid w:val="00D52712"/>
    <w:rsid w:val="00D52797"/>
    <w:rsid w:val="00D52F73"/>
    <w:rsid w:val="00D5301B"/>
    <w:rsid w:val="00D5333F"/>
    <w:rsid w:val="00D53724"/>
    <w:rsid w:val="00D53A6A"/>
    <w:rsid w:val="00D54ABC"/>
    <w:rsid w:val="00D557C2"/>
    <w:rsid w:val="00D55ACA"/>
    <w:rsid w:val="00D5606A"/>
    <w:rsid w:val="00D566EA"/>
    <w:rsid w:val="00D56D7B"/>
    <w:rsid w:val="00D56F69"/>
    <w:rsid w:val="00D600A6"/>
    <w:rsid w:val="00D608D3"/>
    <w:rsid w:val="00D61614"/>
    <w:rsid w:val="00D617BD"/>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DF"/>
    <w:rsid w:val="00D651B0"/>
    <w:rsid w:val="00D652F5"/>
    <w:rsid w:val="00D65993"/>
    <w:rsid w:val="00D65F87"/>
    <w:rsid w:val="00D661D9"/>
    <w:rsid w:val="00D6651C"/>
    <w:rsid w:val="00D6660C"/>
    <w:rsid w:val="00D67AA0"/>
    <w:rsid w:val="00D7027E"/>
    <w:rsid w:val="00D7029A"/>
    <w:rsid w:val="00D702FB"/>
    <w:rsid w:val="00D71005"/>
    <w:rsid w:val="00D71B02"/>
    <w:rsid w:val="00D71FCA"/>
    <w:rsid w:val="00D72552"/>
    <w:rsid w:val="00D73177"/>
    <w:rsid w:val="00D73A68"/>
    <w:rsid w:val="00D74549"/>
    <w:rsid w:val="00D74997"/>
    <w:rsid w:val="00D749D3"/>
    <w:rsid w:val="00D74AC6"/>
    <w:rsid w:val="00D74FD9"/>
    <w:rsid w:val="00D750CF"/>
    <w:rsid w:val="00D756E4"/>
    <w:rsid w:val="00D75BA0"/>
    <w:rsid w:val="00D75EF8"/>
    <w:rsid w:val="00D76445"/>
    <w:rsid w:val="00D76907"/>
    <w:rsid w:val="00D76AE0"/>
    <w:rsid w:val="00D77EEB"/>
    <w:rsid w:val="00D80224"/>
    <w:rsid w:val="00D8061C"/>
    <w:rsid w:val="00D80954"/>
    <w:rsid w:val="00D80DDE"/>
    <w:rsid w:val="00D80EB8"/>
    <w:rsid w:val="00D810A2"/>
    <w:rsid w:val="00D816F9"/>
    <w:rsid w:val="00D83CCA"/>
    <w:rsid w:val="00D83F34"/>
    <w:rsid w:val="00D83F55"/>
    <w:rsid w:val="00D84690"/>
    <w:rsid w:val="00D848B8"/>
    <w:rsid w:val="00D85CC0"/>
    <w:rsid w:val="00D85DD7"/>
    <w:rsid w:val="00D8647E"/>
    <w:rsid w:val="00D8665B"/>
    <w:rsid w:val="00D8674C"/>
    <w:rsid w:val="00D86AC3"/>
    <w:rsid w:val="00D870A2"/>
    <w:rsid w:val="00D87F4A"/>
    <w:rsid w:val="00D90543"/>
    <w:rsid w:val="00D90F46"/>
    <w:rsid w:val="00D9130C"/>
    <w:rsid w:val="00D91F92"/>
    <w:rsid w:val="00D924ED"/>
    <w:rsid w:val="00D92B68"/>
    <w:rsid w:val="00D92C1A"/>
    <w:rsid w:val="00D9326D"/>
    <w:rsid w:val="00D93C22"/>
    <w:rsid w:val="00D93D9A"/>
    <w:rsid w:val="00D94E78"/>
    <w:rsid w:val="00D957A6"/>
    <w:rsid w:val="00D95AA6"/>
    <w:rsid w:val="00D95B79"/>
    <w:rsid w:val="00D95BC4"/>
    <w:rsid w:val="00D95C7A"/>
    <w:rsid w:val="00D95EC0"/>
    <w:rsid w:val="00D961E5"/>
    <w:rsid w:val="00D96ABF"/>
    <w:rsid w:val="00D96E3A"/>
    <w:rsid w:val="00D97037"/>
    <w:rsid w:val="00D97733"/>
    <w:rsid w:val="00D97DC2"/>
    <w:rsid w:val="00DA00E3"/>
    <w:rsid w:val="00DA08BB"/>
    <w:rsid w:val="00DA219C"/>
    <w:rsid w:val="00DA28C8"/>
    <w:rsid w:val="00DA2E41"/>
    <w:rsid w:val="00DA30B8"/>
    <w:rsid w:val="00DA3353"/>
    <w:rsid w:val="00DA33BD"/>
    <w:rsid w:val="00DA3533"/>
    <w:rsid w:val="00DA387E"/>
    <w:rsid w:val="00DA3A0F"/>
    <w:rsid w:val="00DA3C54"/>
    <w:rsid w:val="00DA4093"/>
    <w:rsid w:val="00DA43A9"/>
    <w:rsid w:val="00DA45F7"/>
    <w:rsid w:val="00DA47AC"/>
    <w:rsid w:val="00DA4D65"/>
    <w:rsid w:val="00DA4DF3"/>
    <w:rsid w:val="00DA4FF4"/>
    <w:rsid w:val="00DA52C6"/>
    <w:rsid w:val="00DA5456"/>
    <w:rsid w:val="00DA56C2"/>
    <w:rsid w:val="00DA5C08"/>
    <w:rsid w:val="00DA624C"/>
    <w:rsid w:val="00DA6345"/>
    <w:rsid w:val="00DA66C6"/>
    <w:rsid w:val="00DA7CE3"/>
    <w:rsid w:val="00DB02C6"/>
    <w:rsid w:val="00DB098F"/>
    <w:rsid w:val="00DB0ACD"/>
    <w:rsid w:val="00DB0B8F"/>
    <w:rsid w:val="00DB0F53"/>
    <w:rsid w:val="00DB1459"/>
    <w:rsid w:val="00DB1BE3"/>
    <w:rsid w:val="00DB2FAB"/>
    <w:rsid w:val="00DB418E"/>
    <w:rsid w:val="00DB48B5"/>
    <w:rsid w:val="00DB4C5D"/>
    <w:rsid w:val="00DB4DEF"/>
    <w:rsid w:val="00DB532E"/>
    <w:rsid w:val="00DB5345"/>
    <w:rsid w:val="00DB53EF"/>
    <w:rsid w:val="00DB5D2F"/>
    <w:rsid w:val="00DB6CD1"/>
    <w:rsid w:val="00DB7EEE"/>
    <w:rsid w:val="00DB7F65"/>
    <w:rsid w:val="00DC01FB"/>
    <w:rsid w:val="00DC064C"/>
    <w:rsid w:val="00DC14BA"/>
    <w:rsid w:val="00DC1D23"/>
    <w:rsid w:val="00DC2350"/>
    <w:rsid w:val="00DC26FE"/>
    <w:rsid w:val="00DC2994"/>
    <w:rsid w:val="00DC2BF3"/>
    <w:rsid w:val="00DC2CCD"/>
    <w:rsid w:val="00DC38A2"/>
    <w:rsid w:val="00DC40CA"/>
    <w:rsid w:val="00DC4BFA"/>
    <w:rsid w:val="00DC4D1E"/>
    <w:rsid w:val="00DC526C"/>
    <w:rsid w:val="00DC5785"/>
    <w:rsid w:val="00DC5A5E"/>
    <w:rsid w:val="00DC5C01"/>
    <w:rsid w:val="00DC60DA"/>
    <w:rsid w:val="00DC612F"/>
    <w:rsid w:val="00DC6446"/>
    <w:rsid w:val="00DC67B5"/>
    <w:rsid w:val="00DC7031"/>
    <w:rsid w:val="00DC736B"/>
    <w:rsid w:val="00DC73BB"/>
    <w:rsid w:val="00DC7464"/>
    <w:rsid w:val="00DC7AEF"/>
    <w:rsid w:val="00DC7B64"/>
    <w:rsid w:val="00DC7EE8"/>
    <w:rsid w:val="00DD03DA"/>
    <w:rsid w:val="00DD042A"/>
    <w:rsid w:val="00DD09F1"/>
    <w:rsid w:val="00DD0EBC"/>
    <w:rsid w:val="00DD1C98"/>
    <w:rsid w:val="00DD2717"/>
    <w:rsid w:val="00DD2EA4"/>
    <w:rsid w:val="00DD31AD"/>
    <w:rsid w:val="00DD39AF"/>
    <w:rsid w:val="00DD4454"/>
    <w:rsid w:val="00DD447C"/>
    <w:rsid w:val="00DD470A"/>
    <w:rsid w:val="00DD4960"/>
    <w:rsid w:val="00DD4D4C"/>
    <w:rsid w:val="00DD53B5"/>
    <w:rsid w:val="00DD5945"/>
    <w:rsid w:val="00DD5A6F"/>
    <w:rsid w:val="00DD5C4C"/>
    <w:rsid w:val="00DD6334"/>
    <w:rsid w:val="00DD6376"/>
    <w:rsid w:val="00DD6609"/>
    <w:rsid w:val="00DD67ED"/>
    <w:rsid w:val="00DD6BDF"/>
    <w:rsid w:val="00DD7336"/>
    <w:rsid w:val="00DD7372"/>
    <w:rsid w:val="00DD7680"/>
    <w:rsid w:val="00DD7C52"/>
    <w:rsid w:val="00DD7EB0"/>
    <w:rsid w:val="00DE065E"/>
    <w:rsid w:val="00DE13E0"/>
    <w:rsid w:val="00DE1B2D"/>
    <w:rsid w:val="00DE232E"/>
    <w:rsid w:val="00DE24ED"/>
    <w:rsid w:val="00DE2A25"/>
    <w:rsid w:val="00DE3590"/>
    <w:rsid w:val="00DE3CEA"/>
    <w:rsid w:val="00DE49C6"/>
    <w:rsid w:val="00DE4D65"/>
    <w:rsid w:val="00DE514D"/>
    <w:rsid w:val="00DE5739"/>
    <w:rsid w:val="00DE5BB5"/>
    <w:rsid w:val="00DE6FF6"/>
    <w:rsid w:val="00DE7AFA"/>
    <w:rsid w:val="00DF044B"/>
    <w:rsid w:val="00DF0793"/>
    <w:rsid w:val="00DF0C2C"/>
    <w:rsid w:val="00DF1CD5"/>
    <w:rsid w:val="00DF3041"/>
    <w:rsid w:val="00DF3200"/>
    <w:rsid w:val="00DF342C"/>
    <w:rsid w:val="00DF3622"/>
    <w:rsid w:val="00DF37A2"/>
    <w:rsid w:val="00DF3827"/>
    <w:rsid w:val="00DF3E8F"/>
    <w:rsid w:val="00DF42BF"/>
    <w:rsid w:val="00DF44F6"/>
    <w:rsid w:val="00DF614A"/>
    <w:rsid w:val="00DF649A"/>
    <w:rsid w:val="00DF64F8"/>
    <w:rsid w:val="00DF6A22"/>
    <w:rsid w:val="00DF6D9C"/>
    <w:rsid w:val="00DF7164"/>
    <w:rsid w:val="00DF7558"/>
    <w:rsid w:val="00DF783E"/>
    <w:rsid w:val="00DF79FF"/>
    <w:rsid w:val="00DF7CDA"/>
    <w:rsid w:val="00DF7E95"/>
    <w:rsid w:val="00E00048"/>
    <w:rsid w:val="00E011FF"/>
    <w:rsid w:val="00E01C0E"/>
    <w:rsid w:val="00E02141"/>
    <w:rsid w:val="00E02208"/>
    <w:rsid w:val="00E03268"/>
    <w:rsid w:val="00E035D5"/>
    <w:rsid w:val="00E03E3E"/>
    <w:rsid w:val="00E0403A"/>
    <w:rsid w:val="00E044B4"/>
    <w:rsid w:val="00E0461E"/>
    <w:rsid w:val="00E0480F"/>
    <w:rsid w:val="00E048AC"/>
    <w:rsid w:val="00E0496E"/>
    <w:rsid w:val="00E04AF2"/>
    <w:rsid w:val="00E04D58"/>
    <w:rsid w:val="00E05A72"/>
    <w:rsid w:val="00E05C7A"/>
    <w:rsid w:val="00E05F6D"/>
    <w:rsid w:val="00E06031"/>
    <w:rsid w:val="00E0624E"/>
    <w:rsid w:val="00E069FB"/>
    <w:rsid w:val="00E077D8"/>
    <w:rsid w:val="00E07D46"/>
    <w:rsid w:val="00E10499"/>
    <w:rsid w:val="00E1155C"/>
    <w:rsid w:val="00E115E9"/>
    <w:rsid w:val="00E11702"/>
    <w:rsid w:val="00E11859"/>
    <w:rsid w:val="00E12044"/>
    <w:rsid w:val="00E1248E"/>
    <w:rsid w:val="00E12861"/>
    <w:rsid w:val="00E12883"/>
    <w:rsid w:val="00E1369F"/>
    <w:rsid w:val="00E13819"/>
    <w:rsid w:val="00E13861"/>
    <w:rsid w:val="00E15855"/>
    <w:rsid w:val="00E1627C"/>
    <w:rsid w:val="00E16DB6"/>
    <w:rsid w:val="00E16E96"/>
    <w:rsid w:val="00E174D6"/>
    <w:rsid w:val="00E17536"/>
    <w:rsid w:val="00E20738"/>
    <w:rsid w:val="00E20925"/>
    <w:rsid w:val="00E20A1D"/>
    <w:rsid w:val="00E20DF3"/>
    <w:rsid w:val="00E20F7D"/>
    <w:rsid w:val="00E20FE7"/>
    <w:rsid w:val="00E218AD"/>
    <w:rsid w:val="00E22821"/>
    <w:rsid w:val="00E22997"/>
    <w:rsid w:val="00E22D8F"/>
    <w:rsid w:val="00E22E93"/>
    <w:rsid w:val="00E23704"/>
    <w:rsid w:val="00E247E9"/>
    <w:rsid w:val="00E25B4D"/>
    <w:rsid w:val="00E25E30"/>
    <w:rsid w:val="00E26397"/>
    <w:rsid w:val="00E264A0"/>
    <w:rsid w:val="00E26A52"/>
    <w:rsid w:val="00E26AEB"/>
    <w:rsid w:val="00E26AFC"/>
    <w:rsid w:val="00E26C70"/>
    <w:rsid w:val="00E26F51"/>
    <w:rsid w:val="00E26F63"/>
    <w:rsid w:val="00E27410"/>
    <w:rsid w:val="00E27603"/>
    <w:rsid w:val="00E27CF4"/>
    <w:rsid w:val="00E30613"/>
    <w:rsid w:val="00E307E4"/>
    <w:rsid w:val="00E3270E"/>
    <w:rsid w:val="00E331E1"/>
    <w:rsid w:val="00E34221"/>
    <w:rsid w:val="00E343E0"/>
    <w:rsid w:val="00E34F06"/>
    <w:rsid w:val="00E35468"/>
    <w:rsid w:val="00E3583C"/>
    <w:rsid w:val="00E3584F"/>
    <w:rsid w:val="00E35A14"/>
    <w:rsid w:val="00E35BD6"/>
    <w:rsid w:val="00E35E86"/>
    <w:rsid w:val="00E365F3"/>
    <w:rsid w:val="00E36E2B"/>
    <w:rsid w:val="00E37389"/>
    <w:rsid w:val="00E37CCF"/>
    <w:rsid w:val="00E37D36"/>
    <w:rsid w:val="00E4086A"/>
    <w:rsid w:val="00E40A26"/>
    <w:rsid w:val="00E40F87"/>
    <w:rsid w:val="00E4143C"/>
    <w:rsid w:val="00E41E17"/>
    <w:rsid w:val="00E4240A"/>
    <w:rsid w:val="00E42A4A"/>
    <w:rsid w:val="00E42E0B"/>
    <w:rsid w:val="00E436EA"/>
    <w:rsid w:val="00E43C51"/>
    <w:rsid w:val="00E43D74"/>
    <w:rsid w:val="00E441AF"/>
    <w:rsid w:val="00E44861"/>
    <w:rsid w:val="00E45515"/>
    <w:rsid w:val="00E455FD"/>
    <w:rsid w:val="00E45A01"/>
    <w:rsid w:val="00E45E8C"/>
    <w:rsid w:val="00E45EB1"/>
    <w:rsid w:val="00E45FDE"/>
    <w:rsid w:val="00E4666C"/>
    <w:rsid w:val="00E46C9C"/>
    <w:rsid w:val="00E4787D"/>
    <w:rsid w:val="00E50416"/>
    <w:rsid w:val="00E5045C"/>
    <w:rsid w:val="00E5052F"/>
    <w:rsid w:val="00E514FE"/>
    <w:rsid w:val="00E52155"/>
    <w:rsid w:val="00E524C9"/>
    <w:rsid w:val="00E5251F"/>
    <w:rsid w:val="00E5394D"/>
    <w:rsid w:val="00E53971"/>
    <w:rsid w:val="00E54AEC"/>
    <w:rsid w:val="00E55B6D"/>
    <w:rsid w:val="00E5713E"/>
    <w:rsid w:val="00E6015D"/>
    <w:rsid w:val="00E603BA"/>
    <w:rsid w:val="00E60521"/>
    <w:rsid w:val="00E60839"/>
    <w:rsid w:val="00E6166D"/>
    <w:rsid w:val="00E62118"/>
    <w:rsid w:val="00E6251F"/>
    <w:rsid w:val="00E62600"/>
    <w:rsid w:val="00E629BD"/>
    <w:rsid w:val="00E63DD2"/>
    <w:rsid w:val="00E64057"/>
    <w:rsid w:val="00E6409B"/>
    <w:rsid w:val="00E6438A"/>
    <w:rsid w:val="00E6471B"/>
    <w:rsid w:val="00E64DA4"/>
    <w:rsid w:val="00E655D5"/>
    <w:rsid w:val="00E6561D"/>
    <w:rsid w:val="00E658B1"/>
    <w:rsid w:val="00E662FC"/>
    <w:rsid w:val="00E66307"/>
    <w:rsid w:val="00E663D8"/>
    <w:rsid w:val="00E66D5C"/>
    <w:rsid w:val="00E67645"/>
    <w:rsid w:val="00E679DE"/>
    <w:rsid w:val="00E67D28"/>
    <w:rsid w:val="00E67FC2"/>
    <w:rsid w:val="00E70277"/>
    <w:rsid w:val="00E7028A"/>
    <w:rsid w:val="00E70314"/>
    <w:rsid w:val="00E704BA"/>
    <w:rsid w:val="00E7064D"/>
    <w:rsid w:val="00E706E2"/>
    <w:rsid w:val="00E70C7F"/>
    <w:rsid w:val="00E7181D"/>
    <w:rsid w:val="00E71919"/>
    <w:rsid w:val="00E729E9"/>
    <w:rsid w:val="00E73885"/>
    <w:rsid w:val="00E73BCE"/>
    <w:rsid w:val="00E73FCC"/>
    <w:rsid w:val="00E758AA"/>
    <w:rsid w:val="00E76291"/>
    <w:rsid w:val="00E76359"/>
    <w:rsid w:val="00E77948"/>
    <w:rsid w:val="00E77952"/>
    <w:rsid w:val="00E779B7"/>
    <w:rsid w:val="00E77FA8"/>
    <w:rsid w:val="00E803C7"/>
    <w:rsid w:val="00E80DB2"/>
    <w:rsid w:val="00E812BB"/>
    <w:rsid w:val="00E81DFB"/>
    <w:rsid w:val="00E836AF"/>
    <w:rsid w:val="00E83898"/>
    <w:rsid w:val="00E841C4"/>
    <w:rsid w:val="00E84227"/>
    <w:rsid w:val="00E84351"/>
    <w:rsid w:val="00E84542"/>
    <w:rsid w:val="00E84B0B"/>
    <w:rsid w:val="00E84B38"/>
    <w:rsid w:val="00E857DF"/>
    <w:rsid w:val="00E85FFF"/>
    <w:rsid w:val="00E8782E"/>
    <w:rsid w:val="00E87DCF"/>
    <w:rsid w:val="00E902EE"/>
    <w:rsid w:val="00E91057"/>
    <w:rsid w:val="00E917ED"/>
    <w:rsid w:val="00E922A4"/>
    <w:rsid w:val="00E926F0"/>
    <w:rsid w:val="00E92BE3"/>
    <w:rsid w:val="00E92D44"/>
    <w:rsid w:val="00E9350B"/>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C79"/>
    <w:rsid w:val="00EA3372"/>
    <w:rsid w:val="00EA33E4"/>
    <w:rsid w:val="00EA3586"/>
    <w:rsid w:val="00EA395B"/>
    <w:rsid w:val="00EA3B90"/>
    <w:rsid w:val="00EA50F2"/>
    <w:rsid w:val="00EA5964"/>
    <w:rsid w:val="00EA5CB1"/>
    <w:rsid w:val="00EA5E4A"/>
    <w:rsid w:val="00EA784F"/>
    <w:rsid w:val="00EB002F"/>
    <w:rsid w:val="00EB0B3D"/>
    <w:rsid w:val="00EB1C2C"/>
    <w:rsid w:val="00EB331E"/>
    <w:rsid w:val="00EB360A"/>
    <w:rsid w:val="00EB366B"/>
    <w:rsid w:val="00EB36B2"/>
    <w:rsid w:val="00EB3815"/>
    <w:rsid w:val="00EB5369"/>
    <w:rsid w:val="00EB608E"/>
    <w:rsid w:val="00EC0247"/>
    <w:rsid w:val="00EC0295"/>
    <w:rsid w:val="00EC05FD"/>
    <w:rsid w:val="00EC0F32"/>
    <w:rsid w:val="00EC1838"/>
    <w:rsid w:val="00EC1FCB"/>
    <w:rsid w:val="00EC2A97"/>
    <w:rsid w:val="00EC2B40"/>
    <w:rsid w:val="00EC2EEF"/>
    <w:rsid w:val="00EC319B"/>
    <w:rsid w:val="00EC3406"/>
    <w:rsid w:val="00EC35C4"/>
    <w:rsid w:val="00EC397D"/>
    <w:rsid w:val="00EC3DF7"/>
    <w:rsid w:val="00EC4CE9"/>
    <w:rsid w:val="00EC4D0A"/>
    <w:rsid w:val="00EC4D47"/>
    <w:rsid w:val="00EC50B9"/>
    <w:rsid w:val="00EC6282"/>
    <w:rsid w:val="00EC66D1"/>
    <w:rsid w:val="00EC768B"/>
    <w:rsid w:val="00EC7A25"/>
    <w:rsid w:val="00ED0AFC"/>
    <w:rsid w:val="00ED0EF2"/>
    <w:rsid w:val="00ED15F0"/>
    <w:rsid w:val="00ED16DD"/>
    <w:rsid w:val="00ED1A44"/>
    <w:rsid w:val="00ED2AFC"/>
    <w:rsid w:val="00ED2E1F"/>
    <w:rsid w:val="00ED3145"/>
    <w:rsid w:val="00ED339A"/>
    <w:rsid w:val="00ED3AE9"/>
    <w:rsid w:val="00ED4C51"/>
    <w:rsid w:val="00ED5788"/>
    <w:rsid w:val="00ED5CED"/>
    <w:rsid w:val="00ED6CE8"/>
    <w:rsid w:val="00ED7336"/>
    <w:rsid w:val="00ED7342"/>
    <w:rsid w:val="00EE04A8"/>
    <w:rsid w:val="00EE0D25"/>
    <w:rsid w:val="00EE11AB"/>
    <w:rsid w:val="00EE187F"/>
    <w:rsid w:val="00EE2560"/>
    <w:rsid w:val="00EE26EB"/>
    <w:rsid w:val="00EE293B"/>
    <w:rsid w:val="00EE2AB9"/>
    <w:rsid w:val="00EE3254"/>
    <w:rsid w:val="00EE382A"/>
    <w:rsid w:val="00EE3896"/>
    <w:rsid w:val="00EE3906"/>
    <w:rsid w:val="00EE3D42"/>
    <w:rsid w:val="00EE416D"/>
    <w:rsid w:val="00EE4E72"/>
    <w:rsid w:val="00EE4F0F"/>
    <w:rsid w:val="00EE5453"/>
    <w:rsid w:val="00EE5507"/>
    <w:rsid w:val="00EE5FB5"/>
    <w:rsid w:val="00EE6A4C"/>
    <w:rsid w:val="00EE6EF3"/>
    <w:rsid w:val="00EF02F4"/>
    <w:rsid w:val="00EF03CF"/>
    <w:rsid w:val="00EF0C22"/>
    <w:rsid w:val="00EF0C5B"/>
    <w:rsid w:val="00EF17E0"/>
    <w:rsid w:val="00EF1957"/>
    <w:rsid w:val="00EF1F49"/>
    <w:rsid w:val="00EF295B"/>
    <w:rsid w:val="00EF3C88"/>
    <w:rsid w:val="00EF3E6A"/>
    <w:rsid w:val="00EF416C"/>
    <w:rsid w:val="00EF421F"/>
    <w:rsid w:val="00EF45EC"/>
    <w:rsid w:val="00EF4C0F"/>
    <w:rsid w:val="00EF4EA1"/>
    <w:rsid w:val="00EF5629"/>
    <w:rsid w:val="00EF6B07"/>
    <w:rsid w:val="00EF7135"/>
    <w:rsid w:val="00EF74E1"/>
    <w:rsid w:val="00EF7AF3"/>
    <w:rsid w:val="00EF7E6C"/>
    <w:rsid w:val="00F005DE"/>
    <w:rsid w:val="00F00B3D"/>
    <w:rsid w:val="00F01A70"/>
    <w:rsid w:val="00F02BE1"/>
    <w:rsid w:val="00F031DE"/>
    <w:rsid w:val="00F03B90"/>
    <w:rsid w:val="00F0418F"/>
    <w:rsid w:val="00F04D1C"/>
    <w:rsid w:val="00F05869"/>
    <w:rsid w:val="00F05C06"/>
    <w:rsid w:val="00F064D2"/>
    <w:rsid w:val="00F06ACA"/>
    <w:rsid w:val="00F074A1"/>
    <w:rsid w:val="00F07554"/>
    <w:rsid w:val="00F07811"/>
    <w:rsid w:val="00F07C7B"/>
    <w:rsid w:val="00F103A5"/>
    <w:rsid w:val="00F1057A"/>
    <w:rsid w:val="00F10DEE"/>
    <w:rsid w:val="00F11A00"/>
    <w:rsid w:val="00F11C50"/>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DE2"/>
    <w:rsid w:val="00F16E61"/>
    <w:rsid w:val="00F16ECD"/>
    <w:rsid w:val="00F17539"/>
    <w:rsid w:val="00F1759E"/>
    <w:rsid w:val="00F17E3B"/>
    <w:rsid w:val="00F2009F"/>
    <w:rsid w:val="00F200F9"/>
    <w:rsid w:val="00F20336"/>
    <w:rsid w:val="00F21B22"/>
    <w:rsid w:val="00F21D9F"/>
    <w:rsid w:val="00F2231F"/>
    <w:rsid w:val="00F22641"/>
    <w:rsid w:val="00F2390F"/>
    <w:rsid w:val="00F24EED"/>
    <w:rsid w:val="00F25657"/>
    <w:rsid w:val="00F25DEC"/>
    <w:rsid w:val="00F2629B"/>
    <w:rsid w:val="00F26FDF"/>
    <w:rsid w:val="00F274BA"/>
    <w:rsid w:val="00F275EC"/>
    <w:rsid w:val="00F2789E"/>
    <w:rsid w:val="00F27C50"/>
    <w:rsid w:val="00F314D7"/>
    <w:rsid w:val="00F3151C"/>
    <w:rsid w:val="00F31C7F"/>
    <w:rsid w:val="00F31D51"/>
    <w:rsid w:val="00F32819"/>
    <w:rsid w:val="00F32953"/>
    <w:rsid w:val="00F32EAF"/>
    <w:rsid w:val="00F32F4E"/>
    <w:rsid w:val="00F32F73"/>
    <w:rsid w:val="00F3317E"/>
    <w:rsid w:val="00F34B5B"/>
    <w:rsid w:val="00F34E67"/>
    <w:rsid w:val="00F35B56"/>
    <w:rsid w:val="00F35BB6"/>
    <w:rsid w:val="00F36232"/>
    <w:rsid w:val="00F36352"/>
    <w:rsid w:val="00F36597"/>
    <w:rsid w:val="00F36771"/>
    <w:rsid w:val="00F37141"/>
    <w:rsid w:val="00F378F0"/>
    <w:rsid w:val="00F37A44"/>
    <w:rsid w:val="00F40457"/>
    <w:rsid w:val="00F40B5F"/>
    <w:rsid w:val="00F40E78"/>
    <w:rsid w:val="00F41196"/>
    <w:rsid w:val="00F413A8"/>
    <w:rsid w:val="00F41932"/>
    <w:rsid w:val="00F41A3F"/>
    <w:rsid w:val="00F41F66"/>
    <w:rsid w:val="00F421AA"/>
    <w:rsid w:val="00F422ED"/>
    <w:rsid w:val="00F4363F"/>
    <w:rsid w:val="00F43A3D"/>
    <w:rsid w:val="00F43E07"/>
    <w:rsid w:val="00F44125"/>
    <w:rsid w:val="00F44C67"/>
    <w:rsid w:val="00F45F94"/>
    <w:rsid w:val="00F46174"/>
    <w:rsid w:val="00F46345"/>
    <w:rsid w:val="00F46440"/>
    <w:rsid w:val="00F465D1"/>
    <w:rsid w:val="00F466B8"/>
    <w:rsid w:val="00F474D8"/>
    <w:rsid w:val="00F479BE"/>
    <w:rsid w:val="00F47CB3"/>
    <w:rsid w:val="00F47E69"/>
    <w:rsid w:val="00F50341"/>
    <w:rsid w:val="00F5109F"/>
    <w:rsid w:val="00F51AD6"/>
    <w:rsid w:val="00F51E39"/>
    <w:rsid w:val="00F5219B"/>
    <w:rsid w:val="00F525EB"/>
    <w:rsid w:val="00F532B7"/>
    <w:rsid w:val="00F535F9"/>
    <w:rsid w:val="00F5388F"/>
    <w:rsid w:val="00F53C76"/>
    <w:rsid w:val="00F53ECF"/>
    <w:rsid w:val="00F54A62"/>
    <w:rsid w:val="00F54BC1"/>
    <w:rsid w:val="00F54FFC"/>
    <w:rsid w:val="00F55744"/>
    <w:rsid w:val="00F557FD"/>
    <w:rsid w:val="00F56987"/>
    <w:rsid w:val="00F56EEC"/>
    <w:rsid w:val="00F56F18"/>
    <w:rsid w:val="00F576FB"/>
    <w:rsid w:val="00F57B9A"/>
    <w:rsid w:val="00F6013E"/>
    <w:rsid w:val="00F60561"/>
    <w:rsid w:val="00F60E71"/>
    <w:rsid w:val="00F60EAC"/>
    <w:rsid w:val="00F6147E"/>
    <w:rsid w:val="00F61BC1"/>
    <w:rsid w:val="00F61BC9"/>
    <w:rsid w:val="00F62111"/>
    <w:rsid w:val="00F624DC"/>
    <w:rsid w:val="00F628FC"/>
    <w:rsid w:val="00F62D04"/>
    <w:rsid w:val="00F6325E"/>
    <w:rsid w:val="00F6362B"/>
    <w:rsid w:val="00F648DB"/>
    <w:rsid w:val="00F64BD2"/>
    <w:rsid w:val="00F650C3"/>
    <w:rsid w:val="00F652F0"/>
    <w:rsid w:val="00F65348"/>
    <w:rsid w:val="00F6534C"/>
    <w:rsid w:val="00F65ABD"/>
    <w:rsid w:val="00F65D37"/>
    <w:rsid w:val="00F661AE"/>
    <w:rsid w:val="00F66625"/>
    <w:rsid w:val="00F67027"/>
    <w:rsid w:val="00F6756B"/>
    <w:rsid w:val="00F67748"/>
    <w:rsid w:val="00F67D07"/>
    <w:rsid w:val="00F70784"/>
    <w:rsid w:val="00F70A43"/>
    <w:rsid w:val="00F70C0B"/>
    <w:rsid w:val="00F71387"/>
    <w:rsid w:val="00F732D8"/>
    <w:rsid w:val="00F739F2"/>
    <w:rsid w:val="00F75376"/>
    <w:rsid w:val="00F75A7C"/>
    <w:rsid w:val="00F75DAD"/>
    <w:rsid w:val="00F76C19"/>
    <w:rsid w:val="00F76FED"/>
    <w:rsid w:val="00F77D77"/>
    <w:rsid w:val="00F80CA6"/>
    <w:rsid w:val="00F80E18"/>
    <w:rsid w:val="00F81357"/>
    <w:rsid w:val="00F815FF"/>
    <w:rsid w:val="00F81644"/>
    <w:rsid w:val="00F816E7"/>
    <w:rsid w:val="00F8180E"/>
    <w:rsid w:val="00F81E8D"/>
    <w:rsid w:val="00F82BDA"/>
    <w:rsid w:val="00F8362C"/>
    <w:rsid w:val="00F83C23"/>
    <w:rsid w:val="00F84D94"/>
    <w:rsid w:val="00F85069"/>
    <w:rsid w:val="00F85434"/>
    <w:rsid w:val="00F85706"/>
    <w:rsid w:val="00F85BD3"/>
    <w:rsid w:val="00F85FA3"/>
    <w:rsid w:val="00F86C64"/>
    <w:rsid w:val="00F8716A"/>
    <w:rsid w:val="00F87542"/>
    <w:rsid w:val="00F87C0D"/>
    <w:rsid w:val="00F90138"/>
    <w:rsid w:val="00F9151E"/>
    <w:rsid w:val="00F91632"/>
    <w:rsid w:val="00F91A78"/>
    <w:rsid w:val="00F91FE8"/>
    <w:rsid w:val="00F92506"/>
    <w:rsid w:val="00F93926"/>
    <w:rsid w:val="00F93AC2"/>
    <w:rsid w:val="00F93D51"/>
    <w:rsid w:val="00F94AFE"/>
    <w:rsid w:val="00F94D36"/>
    <w:rsid w:val="00F9593C"/>
    <w:rsid w:val="00F96E20"/>
    <w:rsid w:val="00F9724E"/>
    <w:rsid w:val="00F97459"/>
    <w:rsid w:val="00F97477"/>
    <w:rsid w:val="00F97709"/>
    <w:rsid w:val="00FA1305"/>
    <w:rsid w:val="00FA1875"/>
    <w:rsid w:val="00FA1E94"/>
    <w:rsid w:val="00FA1F36"/>
    <w:rsid w:val="00FA2332"/>
    <w:rsid w:val="00FA2358"/>
    <w:rsid w:val="00FA311A"/>
    <w:rsid w:val="00FA3BA2"/>
    <w:rsid w:val="00FA3F19"/>
    <w:rsid w:val="00FA4C69"/>
    <w:rsid w:val="00FA4F67"/>
    <w:rsid w:val="00FA5056"/>
    <w:rsid w:val="00FA57D4"/>
    <w:rsid w:val="00FA5AA8"/>
    <w:rsid w:val="00FA6383"/>
    <w:rsid w:val="00FA6D03"/>
    <w:rsid w:val="00FA7676"/>
    <w:rsid w:val="00FA775B"/>
    <w:rsid w:val="00FA7B14"/>
    <w:rsid w:val="00FB0A7F"/>
    <w:rsid w:val="00FB0B14"/>
    <w:rsid w:val="00FB0B86"/>
    <w:rsid w:val="00FB0D61"/>
    <w:rsid w:val="00FB18DF"/>
    <w:rsid w:val="00FB275A"/>
    <w:rsid w:val="00FB2F0E"/>
    <w:rsid w:val="00FB3444"/>
    <w:rsid w:val="00FB3B84"/>
    <w:rsid w:val="00FB4655"/>
    <w:rsid w:val="00FB512C"/>
    <w:rsid w:val="00FB5D02"/>
    <w:rsid w:val="00FB629F"/>
    <w:rsid w:val="00FB64B3"/>
    <w:rsid w:val="00FB6598"/>
    <w:rsid w:val="00FB69E1"/>
    <w:rsid w:val="00FB6B81"/>
    <w:rsid w:val="00FB72AC"/>
    <w:rsid w:val="00FB74E4"/>
    <w:rsid w:val="00FC0103"/>
    <w:rsid w:val="00FC0259"/>
    <w:rsid w:val="00FC0518"/>
    <w:rsid w:val="00FC07DB"/>
    <w:rsid w:val="00FC1C53"/>
    <w:rsid w:val="00FC3046"/>
    <w:rsid w:val="00FC326A"/>
    <w:rsid w:val="00FC3429"/>
    <w:rsid w:val="00FC359F"/>
    <w:rsid w:val="00FC385F"/>
    <w:rsid w:val="00FC4ECC"/>
    <w:rsid w:val="00FC5330"/>
    <w:rsid w:val="00FC564B"/>
    <w:rsid w:val="00FC5ACF"/>
    <w:rsid w:val="00FC5C20"/>
    <w:rsid w:val="00FC5D44"/>
    <w:rsid w:val="00FC66C0"/>
    <w:rsid w:val="00FC6753"/>
    <w:rsid w:val="00FD0610"/>
    <w:rsid w:val="00FD085B"/>
    <w:rsid w:val="00FD10D6"/>
    <w:rsid w:val="00FD2BBE"/>
    <w:rsid w:val="00FD2D99"/>
    <w:rsid w:val="00FD3302"/>
    <w:rsid w:val="00FD332F"/>
    <w:rsid w:val="00FD344B"/>
    <w:rsid w:val="00FD3708"/>
    <w:rsid w:val="00FD3D1A"/>
    <w:rsid w:val="00FD411A"/>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E0D"/>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C54"/>
    <w:rsid w:val="00FF2CE4"/>
    <w:rsid w:val="00FF35D9"/>
    <w:rsid w:val="00FF3E8B"/>
    <w:rsid w:val="00FF463C"/>
    <w:rsid w:val="00FF48E7"/>
    <w:rsid w:val="00FF4A15"/>
    <w:rsid w:val="00FF4DDF"/>
    <w:rsid w:val="00FF4FFB"/>
    <w:rsid w:val="00FF510D"/>
    <w:rsid w:val="00FF56C3"/>
    <w:rsid w:val="00FF5827"/>
    <w:rsid w:val="00FF5B03"/>
    <w:rsid w:val="00FF6698"/>
    <w:rsid w:val="00FF70C9"/>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styleId="CommentReference">
    <w:name w:val="annotation reference"/>
    <w:basedOn w:val="DefaultParagraphFont"/>
    <w:uiPriority w:val="99"/>
    <w:semiHidden/>
    <w:unhideWhenUsed/>
    <w:rsid w:val="00A2447F"/>
    <w:rPr>
      <w:sz w:val="16"/>
      <w:szCs w:val="16"/>
    </w:rPr>
  </w:style>
  <w:style w:type="paragraph" w:styleId="CommentText">
    <w:name w:val="annotation text"/>
    <w:basedOn w:val="Normal"/>
    <w:link w:val="CommentTextChar"/>
    <w:uiPriority w:val="99"/>
    <w:semiHidden/>
    <w:unhideWhenUsed/>
    <w:rsid w:val="00A2447F"/>
    <w:rPr>
      <w:sz w:val="20"/>
      <w:szCs w:val="20"/>
    </w:rPr>
  </w:style>
  <w:style w:type="character" w:customStyle="1" w:styleId="CommentTextChar">
    <w:name w:val="Comment Text Char"/>
    <w:basedOn w:val="DefaultParagraphFont"/>
    <w:link w:val="CommentText"/>
    <w:uiPriority w:val="99"/>
    <w:semiHidden/>
    <w:rsid w:val="00A2447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2447F"/>
    <w:rPr>
      <w:b/>
      <w:bCs/>
    </w:rPr>
  </w:style>
  <w:style w:type="character" w:customStyle="1" w:styleId="CommentSubjectChar">
    <w:name w:val="Comment Subject Char"/>
    <w:basedOn w:val="CommentTextChar"/>
    <w:link w:val="CommentSubject"/>
    <w:uiPriority w:val="99"/>
    <w:semiHidden/>
    <w:rsid w:val="00A2447F"/>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styleId="CommentReference">
    <w:name w:val="annotation reference"/>
    <w:basedOn w:val="DefaultParagraphFont"/>
    <w:uiPriority w:val="99"/>
    <w:semiHidden/>
    <w:unhideWhenUsed/>
    <w:rsid w:val="00A2447F"/>
    <w:rPr>
      <w:sz w:val="16"/>
      <w:szCs w:val="16"/>
    </w:rPr>
  </w:style>
  <w:style w:type="paragraph" w:styleId="CommentText">
    <w:name w:val="annotation text"/>
    <w:basedOn w:val="Normal"/>
    <w:link w:val="CommentTextChar"/>
    <w:uiPriority w:val="99"/>
    <w:semiHidden/>
    <w:unhideWhenUsed/>
    <w:rsid w:val="00A2447F"/>
    <w:rPr>
      <w:sz w:val="20"/>
      <w:szCs w:val="20"/>
    </w:rPr>
  </w:style>
  <w:style w:type="character" w:customStyle="1" w:styleId="CommentTextChar">
    <w:name w:val="Comment Text Char"/>
    <w:basedOn w:val="DefaultParagraphFont"/>
    <w:link w:val="CommentText"/>
    <w:uiPriority w:val="99"/>
    <w:semiHidden/>
    <w:rsid w:val="00A2447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2447F"/>
    <w:rPr>
      <w:b/>
      <w:bCs/>
    </w:rPr>
  </w:style>
  <w:style w:type="character" w:customStyle="1" w:styleId="CommentSubjectChar">
    <w:name w:val="Comment Subject Char"/>
    <w:basedOn w:val="CommentTextChar"/>
    <w:link w:val="CommentSubject"/>
    <w:uiPriority w:val="99"/>
    <w:semiHidden/>
    <w:rsid w:val="00A2447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martbrief.com/resp/ltrGBXhNnkDhljiqCicezfBVSndQ" TargetMode="External"/><Relationship Id="rId18" Type="http://schemas.openxmlformats.org/officeDocument/2006/relationships/hyperlink" Target="https://hemophilianewstoday.com/hemophilia-type-a/" TargetMode="External"/><Relationship Id="rId26" Type="http://schemas.openxmlformats.org/officeDocument/2006/relationships/hyperlink" Target="https://cts.businesswire.com/ct/CT?id=smartlink&amp;url=https%3A%2F%2Fwww.humacyte.com%2Fnews%2Fhumacyte-receives-fast-track-designation-humagraft-vascular-access-hemodialysis-program%2F&amp;esheet=51960552&amp;newsitemid=20190327005673&amp;lan=en-US&amp;anchor=FDA%27s+Fast+Track+Designation&amp;index=3&amp;md5=90e6b76bb2f90da758e7302ca2dde1ac" TargetMode="External"/><Relationship Id="rId39" Type="http://schemas.openxmlformats.org/officeDocument/2006/relationships/hyperlink" Target="https://hemophilianewstoday.com/2018/12/21/hemophilia-patients-show-worse-oral-hygiene-than-healthy-controls-study/" TargetMode="External"/><Relationship Id="rId21" Type="http://schemas.openxmlformats.org/officeDocument/2006/relationships/hyperlink" Target="https://www.feiba.com/" TargetMode="External"/><Relationship Id="rId34" Type="http://schemas.openxmlformats.org/officeDocument/2006/relationships/hyperlink" Target="https://seekingalpha.com/pr/17487710-orchard-therapeutics-announces-first-patient-dosed-cryopreserved-formulation-otlminus-103" TargetMode="External"/><Relationship Id="rId42" Type="http://schemas.openxmlformats.org/officeDocument/2006/relationships/hyperlink" Target="https://www.nature.com/articles/sj.bdj.2013.1097.pdf" TargetMode="External"/><Relationship Id="rId47" Type="http://schemas.openxmlformats.org/officeDocument/2006/relationships/hyperlink" Target="https://sicklecellanemianews.com/what-is-sickle-cell-anemia/" TargetMode="External"/><Relationship Id="rId50" Type="http://schemas.openxmlformats.org/officeDocument/2006/relationships/hyperlink" Target="https://www.mdmag.com/conditions/hepatitis-c"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versiti.org/research/blood-research-institute" TargetMode="External"/><Relationship Id="rId29" Type="http://schemas.openxmlformats.org/officeDocument/2006/relationships/hyperlink" Target="https://clinicaltrials.gov/ct2/show/NCT02076399" TargetMode="External"/><Relationship Id="rId11" Type="http://schemas.openxmlformats.org/officeDocument/2006/relationships/hyperlink" Target="https://www.qimrberghofer.edu.au/" TargetMode="External"/><Relationship Id="rId24" Type="http://schemas.openxmlformats.org/officeDocument/2006/relationships/hyperlink" Target="https://hemophilianewstoday.com/types-of-hemophilia/acquired-hemophilia/" TargetMode="External"/><Relationship Id="rId32" Type="http://schemas.openxmlformats.org/officeDocument/2006/relationships/hyperlink" Target="https://clinicaltrials.gov/ct2/show/NCT02077192" TargetMode="External"/><Relationship Id="rId37" Type="http://schemas.openxmlformats.org/officeDocument/2006/relationships/hyperlink" Target="https://ghr.nlm.nih.gov/condition/wiskott-aldrich-syndrome" TargetMode="External"/><Relationship Id="rId40" Type="http://schemas.openxmlformats.org/officeDocument/2006/relationships/hyperlink" Target="https://hemophilianewstoday.com/what-is-hemophilia/" TargetMode="External"/><Relationship Id="rId45" Type="http://schemas.openxmlformats.org/officeDocument/2006/relationships/hyperlink" Target="https://hemophilianewstoday.com/what-is-hemophilia/"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qut.edu.au/" TargetMode="External"/><Relationship Id="rId19" Type="http://schemas.openxmlformats.org/officeDocument/2006/relationships/hyperlink" Target="https://clinicaltrials.gov/ct2/show/NCT03587116?term=NCT03587116&amp;rank=1" TargetMode="External"/><Relationship Id="rId31" Type="http://schemas.openxmlformats.org/officeDocument/2006/relationships/hyperlink" Target="http://ClinicalTrials.gov" TargetMode="External"/><Relationship Id="rId44" Type="http://schemas.openxmlformats.org/officeDocument/2006/relationships/hyperlink" Target="http://www1.wfh.org/publication/files/pdf-1190.pdf" TargetMode="External"/><Relationship Id="rId52" Type="http://schemas.openxmlformats.org/officeDocument/2006/relationships/hyperlink" Target="https://www.washingtonpost.com/health/2019/04/22/us-measles-cases-surge-officials-scramble-stop-near-record-outbreak/?utm_term=.c611183a8393" TargetMode="External"/><Relationship Id="rId4" Type="http://schemas.microsoft.com/office/2007/relationships/stylesWithEffects" Target="stylesWithEffects.xml"/><Relationship Id="rId9" Type="http://schemas.openxmlformats.org/officeDocument/2006/relationships/hyperlink" Target="https://reds-iii.rti.org/" TargetMode="External"/><Relationship Id="rId14" Type="http://schemas.openxmlformats.org/officeDocument/2006/relationships/hyperlink" Target="http://r.smartbrief.com/resp/ltrGBXhNnkDhljirCicezfBVSXpj" TargetMode="External"/><Relationship Id="rId22" Type="http://schemas.openxmlformats.org/officeDocument/2006/relationships/hyperlink" Target="https://hemophilianewstoday.com/hemophilia-type-a/" TargetMode="External"/><Relationship Id="rId27" Type="http://schemas.openxmlformats.org/officeDocument/2006/relationships/hyperlink" Target="https://cts.businesswire.com/ct/CT?id=smartlink&amp;url=https%3A%2F%2Fwww.humacyte.com%2Fnews%2Fhumacyte-receives-fda-regenerative-medicine-advanced-therapy-rmat-expedited-review-designation-humacyl-vascular-access-hemodialysis%2F&amp;esheet=51960552&amp;newsitemid=20190327005673&amp;lan=en-US&amp;anchor=Regenerative+Medicine+Advanced+Therapy+%28RMAT%29&amp;index=4&amp;md5=5a0097cdff44a65f05ef72f0167922b0" TargetMode="External"/><Relationship Id="rId30" Type="http://schemas.openxmlformats.org/officeDocument/2006/relationships/hyperlink" Target="https://clinicaltrials.gov/ct2/show/NCT02076412" TargetMode="External"/><Relationship Id="rId35" Type="http://schemas.openxmlformats.org/officeDocument/2006/relationships/hyperlink" Target="https://clinicaltrials.gov/ct2/show/NCT03837483?intr=Wiskott-Aldrich+Syndrome&amp;lead=orchard+therapeutics&amp;rank=2" TargetMode="External"/><Relationship Id="rId43" Type="http://schemas.openxmlformats.org/officeDocument/2006/relationships/hyperlink" Target="https://www.wfh.org/" TargetMode="External"/><Relationship Id="rId48" Type="http://schemas.openxmlformats.org/officeDocument/2006/relationships/hyperlink" Target="https://www.qut.edu.au/" TargetMode="External"/><Relationship Id="rId8" Type="http://schemas.openxmlformats.org/officeDocument/2006/relationships/endnotes" Target="endnotes.xml"/><Relationship Id="rId51" Type="http://schemas.openxmlformats.org/officeDocument/2006/relationships/hyperlink" Target="https://www.gastrojournal.org/article/S0016-5085(18)35205-3/pdf" TargetMode="External"/><Relationship Id="rId3" Type="http://schemas.openxmlformats.org/officeDocument/2006/relationships/styles" Target="styles.xml"/><Relationship Id="rId12" Type="http://schemas.openxmlformats.org/officeDocument/2006/relationships/hyperlink" Target="https://jamanetwork.com/journals/jama/fullarticle/2727453" TargetMode="External"/><Relationship Id="rId17" Type="http://schemas.openxmlformats.org/officeDocument/2006/relationships/hyperlink" Target="https://reds-iii.rti.org/" TargetMode="External"/><Relationship Id="rId25" Type="http://schemas.openxmlformats.org/officeDocument/2006/relationships/hyperlink" Target="https://cts.businesswire.com/ct/CT?id=smartlink&amp;url=http%3A%2F%2Fwww.humacyte.com%2F&amp;esheet=51960552&amp;newsitemid=20190327005673&amp;lan=en-US&amp;anchor=Humacyte&amp;index=1&amp;md5=2f9ab1e2d94638ff1e4b90f3335182ff" TargetMode="External"/><Relationship Id="rId33" Type="http://schemas.openxmlformats.org/officeDocument/2006/relationships/hyperlink" Target="http://www.haematologica.org/content/early/2019/03/01/haematol.2018.202283.long" TargetMode="External"/><Relationship Id="rId38" Type="http://schemas.openxmlformats.org/officeDocument/2006/relationships/hyperlink" Target="http://www.celltherapies.com.au/" TargetMode="External"/><Relationship Id="rId46" Type="http://schemas.openxmlformats.org/officeDocument/2006/relationships/hyperlink" Target="https://sicklecellanemianews.com/what-is-sickle-cell-anemia/" TargetMode="External"/><Relationship Id="rId20" Type="http://schemas.openxmlformats.org/officeDocument/2006/relationships/hyperlink" Target="https://www.pfizermedicalinformation.com/en-us/cyklokapron/dosage-admin" TargetMode="External"/><Relationship Id="rId41" Type="http://schemas.openxmlformats.org/officeDocument/2006/relationships/hyperlink" Target="http://www.ukhcdo.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smartbrief.com/resp/ltrGBXhNnkDhljisCicezfBVVbXk" TargetMode="External"/><Relationship Id="rId23" Type="http://schemas.openxmlformats.org/officeDocument/2006/relationships/hyperlink" Target="https://www.hopkinsmedicine.org/health/conditions-and-diseases/thrombosis" TargetMode="External"/><Relationship Id="rId28" Type="http://schemas.openxmlformats.org/officeDocument/2006/relationships/hyperlink" Target="http://ClinicalTrials.gov" TargetMode="External"/><Relationship Id="rId36" Type="http://schemas.openxmlformats.org/officeDocument/2006/relationships/hyperlink" Target="https://www.orchard-tx.com/disease-areas-and-pipeline/medical-professionals/primary-immune-deficiencies" TargetMode="External"/><Relationship Id="rId49" Type="http://schemas.openxmlformats.org/officeDocument/2006/relationships/hyperlink" Target="https://www.qimrberghofer.edu.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andfonline.com/doi/abs/10.1080/03007995.2019.1596437?journalCode=icmo20" TargetMode="External"/><Relationship Id="rId18" Type="http://schemas.openxmlformats.org/officeDocument/2006/relationships/hyperlink" Target="https://ash.confex.com/ash/2018/webprogram/Paper115495.html" TargetMode="External"/><Relationship Id="rId26" Type="http://schemas.openxmlformats.org/officeDocument/2006/relationships/hyperlink" Target="https://cts.businesswire.com/ct/CT?id=smartlink&amp;url=http%3A%2F%2Fstm.sciencemag.org%2Flookup%2Fdoi%2F10.1126%2Fscitranslmed.aau6934&amp;esheet=51960552&amp;newsitemid=20190327005673&amp;lan=en-US&amp;anchor=Science+Translational+Medicine%2C&amp;index=2&amp;md5=4a99938ae36011c5f84d82a4740cb9f4" TargetMode="External"/><Relationship Id="rId39" Type="http://schemas.openxmlformats.org/officeDocument/2006/relationships/hyperlink" Target="https://onlinelibrary.wiley.com/doi/abs/10.1111/bjh.15795" TargetMode="External"/><Relationship Id="rId21" Type="http://schemas.openxmlformats.org/officeDocument/2006/relationships/hyperlink" Target="https://www.reumatismo.org/index.php/reuma/article/view/1041" TargetMode="External"/><Relationship Id="rId34" Type="http://schemas.openxmlformats.org/officeDocument/2006/relationships/hyperlink" Target="https://onlinelibrary.wiley.com/journal/17544505" TargetMode="External"/><Relationship Id="rId42" Type="http://schemas.openxmlformats.org/officeDocument/2006/relationships/hyperlink" Target="http://www.bloodjournal.org/content/132/16/1714?sso-checked=true" TargetMode="External"/><Relationship Id="rId47" Type="http://schemas.openxmlformats.org/officeDocument/2006/relationships/hyperlink" Target="https://doi.org/10.1371/journal.pone.0211762" TargetMode="External"/><Relationship Id="rId50" Type="http://schemas.openxmlformats.org/officeDocument/2006/relationships/hyperlink" Target="https://www.hri.org.au/news/hri-researchers-discover-how-biomechanical-thrombus-growth-is-mediated" TargetMode="External"/><Relationship Id="rId55" Type="http://schemas.openxmlformats.org/officeDocument/2006/relationships/hyperlink" Target="https://prnmedia.prnewswire.com/news-releases/seqirus-announces-further-advances-in-cell-based-influenza-vaccine-technology-300831979.html" TargetMode="External"/><Relationship Id="rId7" Type="http://schemas.openxmlformats.org/officeDocument/2006/relationships/hyperlink" Target="http://www.bloodadvances.org/content/3/8/1197?sso-checked=true" TargetMode="External"/><Relationship Id="rId2" Type="http://schemas.openxmlformats.org/officeDocument/2006/relationships/hyperlink" Target="https://www.mdlinx.com/ct.cfm?cid=7561409&amp;typ=js&amp;rdr=https://www.ejog.org/article/S0301-2115(19)30054-5/fulltext?rss=yes&amp;mor=1" TargetMode="External"/><Relationship Id="rId16" Type="http://schemas.openxmlformats.org/officeDocument/2006/relationships/hyperlink" Target="https://clinicaltrials.gov/ct2/show/NCT03569891" TargetMode="External"/><Relationship Id="rId29" Type="http://schemas.openxmlformats.org/officeDocument/2006/relationships/hyperlink" Target="https://www.nejm.org/toc/nejm/380/16?query=article_issue_link" TargetMode="External"/><Relationship Id="rId11" Type="http://schemas.openxmlformats.org/officeDocument/2006/relationships/hyperlink" Target="https://doi.org/10.1016/j.amjmed.2018.12.023" TargetMode="External"/><Relationship Id="rId24" Type="http://schemas.openxmlformats.org/officeDocument/2006/relationships/hyperlink" Target="https://doi.org/10.1182/blood-2019-01-895094" TargetMode="External"/><Relationship Id="rId32" Type="http://schemas.openxmlformats.org/officeDocument/2006/relationships/hyperlink" Target="https://eur04.safelinks.protection.outlook.com/?url=https%3A%2F%2Fdoi.org%2F10.1111%2Fvox.12760&amp;data=02%7C01%7C%7C7a513b77689f48230e1608d6c2d32cb7%7C84df9e7fe9f640afb435aaaaaaaaaaaa%7C1%7C0%7C636910609783076575&amp;sdata=LCtV6dqqkooBfx%2FYR%2F8iKbWpbLs66L%2FJp8smkPzJ5ls%3D&amp;reserved=0" TargetMode="External"/><Relationship Id="rId37" Type="http://schemas.openxmlformats.org/officeDocument/2006/relationships/hyperlink" Target="https://onlinelibrary.wiley.com/doi/abs/10.1111/hae.13699" TargetMode="External"/><Relationship Id="rId40" Type="http://schemas.openxmlformats.org/officeDocument/2006/relationships/hyperlink" Target="https://onlinelibrary.wiley.com/journal/13652141" TargetMode="External"/><Relationship Id="rId45" Type="http://schemas.openxmlformats.org/officeDocument/2006/relationships/hyperlink" Target="https://doi.org/10.1016/j.stemcr.2019.02.009" TargetMode="External"/><Relationship Id="rId53" Type="http://schemas.openxmlformats.org/officeDocument/2006/relationships/hyperlink" Target="https://www.globenewswire.com/news-release/2019/04/16/1804556/0/en/Emergent-BioSolutions-Announces-Interim-Results-From-Phase-2-Study-Evaluating-CHIKV-VLP-Chikungunya-Virus-Vaccine-Candidate.html" TargetMode="External"/><Relationship Id="rId58" Type="http://schemas.openxmlformats.org/officeDocument/2006/relationships/hyperlink" Target="https://clinicaltrials.gov/ct2/show/NCT03877926" TargetMode="External"/><Relationship Id="rId5" Type="http://schemas.openxmlformats.org/officeDocument/2006/relationships/hyperlink" Target="https://doi.org/10.1007/s13224-018-1191-8" TargetMode="External"/><Relationship Id="rId19" Type="http://schemas.openxmlformats.org/officeDocument/2006/relationships/hyperlink" Target="https://link.springer.com/article/10.1007%2Fs11239-018-1750-y" TargetMode="External"/><Relationship Id="rId4" Type="http://schemas.openxmlformats.org/officeDocument/2006/relationships/hyperlink" Target="https://link.springer.com/journal/13224/69/1/page/1" TargetMode="External"/><Relationship Id="rId9" Type="http://schemas.openxmlformats.org/officeDocument/2006/relationships/hyperlink" Target="https://jamanetwork.com/journals/jamainternalmedicine/fullarticle/2726050" TargetMode="External"/><Relationship Id="rId14" Type="http://schemas.openxmlformats.org/officeDocument/2006/relationships/hyperlink" Target="https://www.tandfonline.com/loi/icmo20" TargetMode="External"/><Relationship Id="rId22" Type="http://schemas.openxmlformats.org/officeDocument/2006/relationships/hyperlink" Target="https://www.reumatismo.org/index.php/reuma/index" TargetMode="External"/><Relationship Id="rId27" Type="http://schemas.openxmlformats.org/officeDocument/2006/relationships/hyperlink" Target="https://onlinelibrary.wiley.com/doi/full/10.1002/ajh.25444" TargetMode="External"/><Relationship Id="rId30" Type="http://schemas.openxmlformats.org/officeDocument/2006/relationships/hyperlink" Target="http://clinicaltrials.gov/show/NCT01512888" TargetMode="External"/><Relationship Id="rId35" Type="http://schemas.openxmlformats.org/officeDocument/2006/relationships/hyperlink" Target="https://onlinelibrary.wiley.com/toc/17544505/2019/39/2" TargetMode="External"/><Relationship Id="rId43" Type="http://schemas.openxmlformats.org/officeDocument/2006/relationships/hyperlink" Target="http://www.bloodjournal.org/" TargetMode="External"/><Relationship Id="rId48" Type="http://schemas.openxmlformats.org/officeDocument/2006/relationships/hyperlink" Target="https://www.eurekalert.org/pub_releases/2019-02/dumc-btf013019.php" TargetMode="External"/><Relationship Id="rId56" Type="http://schemas.openxmlformats.org/officeDocument/2006/relationships/hyperlink" Target="https://www.who.int/csr/resources/publications/ebola/ebola-ring-vaccination-results-12-april-2019.pdf" TargetMode="External"/><Relationship Id="rId8" Type="http://schemas.openxmlformats.org/officeDocument/2006/relationships/hyperlink" Target="https://doi.org/10.1182/bloodadvances.2018030387" TargetMode="External"/><Relationship Id="rId51" Type="http://schemas.openxmlformats.org/officeDocument/2006/relationships/hyperlink" Target="https://journals.plos.org/plosntds/article?id=10.1371/journal.pntd.0007281" TargetMode="External"/><Relationship Id="rId3" Type="http://schemas.openxmlformats.org/officeDocument/2006/relationships/hyperlink" Target="https://jamanetwork.com/journals/jama/fullarticle/2727432" TargetMode="External"/><Relationship Id="rId12" Type="http://schemas.openxmlformats.org/officeDocument/2006/relationships/hyperlink" Target="https://doi.org/10.1161/ATVBAHA.118.312314" TargetMode="External"/><Relationship Id="rId17" Type="http://schemas.openxmlformats.org/officeDocument/2006/relationships/hyperlink" Target="https://www.medpagetoday.com/recent-developments/hemophilia/78500" TargetMode="External"/><Relationship Id="rId25" Type="http://schemas.openxmlformats.org/officeDocument/2006/relationships/hyperlink" Target="https://www.cell.com/cell-stem-cell/fulltext/S1934-5909(19)30071-2" TargetMode="External"/><Relationship Id="rId33" Type="http://schemas.openxmlformats.org/officeDocument/2006/relationships/hyperlink" Target="https://doi.org/10.1111/scd.12359" TargetMode="External"/><Relationship Id="rId38" Type="http://schemas.openxmlformats.org/officeDocument/2006/relationships/hyperlink" Target="https://onlinelibrary.wiley.com/journal/13652516" TargetMode="External"/><Relationship Id="rId46" Type="http://schemas.openxmlformats.org/officeDocument/2006/relationships/hyperlink" Target="http://dx.doi.org/10.1016/j.stemcr.2019.02.007" TargetMode="External"/><Relationship Id="rId20" Type="http://schemas.openxmlformats.org/officeDocument/2006/relationships/hyperlink" Target="https://link.springer.com/journal/11239" TargetMode="External"/><Relationship Id="rId41" Type="http://schemas.openxmlformats.org/officeDocument/2006/relationships/hyperlink" Target="https://doi.org/10.1111/bjh.15795" TargetMode="External"/><Relationship Id="rId54" Type="http://schemas.openxmlformats.org/officeDocument/2006/relationships/hyperlink" Target="http://europa.eu/rapid/midday-express-28-03-2019.htm" TargetMode="External"/><Relationship Id="rId1" Type="http://schemas.openxmlformats.org/officeDocument/2006/relationships/hyperlink" Target="https://doi.org/10.1111/jth.14378" TargetMode="External"/><Relationship Id="rId6" Type="http://schemas.openxmlformats.org/officeDocument/2006/relationships/hyperlink" Target="https://ascopubs.org/doi/full/10.1200/JCO.18.02142" TargetMode="External"/><Relationship Id="rId15" Type="http://schemas.openxmlformats.org/officeDocument/2006/relationships/hyperlink" Target="https://doi.org/10.1080/03007995.2019.1596437" TargetMode="External"/><Relationship Id="rId23" Type="http://schemas.openxmlformats.org/officeDocument/2006/relationships/hyperlink" Target="https://www.nature.com/articles/s41591-019-0401-y" TargetMode="External"/><Relationship Id="rId28" Type="http://schemas.openxmlformats.org/officeDocument/2006/relationships/hyperlink" Target="http://www.haematologica.org/content/early/2019/03/01/haematol.2018.202283.long" TargetMode="External"/><Relationship Id="rId36" Type="http://schemas.openxmlformats.org/officeDocument/2006/relationships/hyperlink" Target="https://doi.org/10.1111/scd.12359" TargetMode="External"/><Relationship Id="rId49" Type="http://schemas.openxmlformats.org/officeDocument/2006/relationships/hyperlink" Target="http://dx.doi.org/10.1126/sciadv.aau1086" TargetMode="External"/><Relationship Id="rId57" Type="http://schemas.openxmlformats.org/officeDocument/2006/relationships/hyperlink" Target="https://www.nejm.org/toc/nejm/380/16?query=article_issue_link" TargetMode="External"/><Relationship Id="rId10" Type="http://schemas.openxmlformats.org/officeDocument/2006/relationships/hyperlink" Target="https://eur01.safelinks.protection.outlook.com/?url=https%3A%2F%2Fwww.amjmed.com%2Farticle%2FS0002-9343(19)30051-8%2Ffulltext&amp;data=02%7C01%7C%7C1859172531994a98a60908d6c52ed3db%7C84df9e7fe9f640afb435aaaaaaaaaaaa%7C1%7C0%7C636913202260920859&amp;sdata=fPs1YnDr8kVqpYAnQBE7eWh4pQiqTFTqAcxKSihoKi0%3D&amp;reserved=0" TargetMode="External"/><Relationship Id="rId31" Type="http://schemas.openxmlformats.org/officeDocument/2006/relationships/hyperlink" Target="https://doi.org/10.1182/bloodadvances.2018028662" TargetMode="External"/><Relationship Id="rId44" Type="http://schemas.openxmlformats.org/officeDocument/2006/relationships/hyperlink" Target="https://doi.org/10.1182/blood-2018-04-841247" TargetMode="External"/><Relationship Id="rId52" Type="http://schemas.openxmlformats.org/officeDocument/2006/relationships/hyperlink" Target="https://doi.org/10.1371/journal.pntd.0007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90F0-CC72-4F59-9292-CF9EE29B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2019-05-30T22:10:00Z</dcterms:created>
  <dcterms:modified xsi:type="dcterms:W3CDTF">2019-05-30T22:10:00Z</dcterms:modified>
</cp:coreProperties>
</file>